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15" w:rsidRDefault="00531673">
      <w:pPr>
        <w:widowControl/>
        <w:spacing w:line="560" w:lineRule="exact"/>
        <w:jc w:val="distribute"/>
        <w:rPr>
          <w:rFonts w:ascii="仿宋_GB2312" w:eastAsia="仿宋_GB2312" w:hAnsi="仿宋_GB2312" w:cs="仿宋_GB2312"/>
          <w:color w:val="000000"/>
          <w:w w:val="9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90"/>
          <w:kern w:val="0"/>
          <w:sz w:val="32"/>
          <w:szCs w:val="32"/>
        </w:rPr>
        <w:t>附件：济宁市发改委关于反馈问题（序号</w:t>
      </w:r>
      <w:r w:rsidR="0016309B">
        <w:rPr>
          <w:rFonts w:ascii="仿宋_GB2312" w:eastAsia="仿宋_GB2312" w:hAnsi="仿宋_GB2312" w:cs="仿宋_GB2312"/>
          <w:color w:val="000000"/>
          <w:w w:val="90"/>
          <w:kern w:val="0"/>
          <w:sz w:val="32"/>
          <w:szCs w:val="32"/>
        </w:rPr>
        <w:t>29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w w:val="90"/>
          <w:kern w:val="0"/>
          <w:sz w:val="32"/>
          <w:szCs w:val="32"/>
        </w:rPr>
        <w:t>）整改销号公示表</w:t>
      </w:r>
    </w:p>
    <w:p w:rsidR="002C5315" w:rsidRDefault="002C5315">
      <w:pPr>
        <w:widowControl/>
        <w:spacing w:line="560" w:lineRule="exact"/>
        <w:jc w:val="distribute"/>
        <w:rPr>
          <w:rFonts w:ascii="仿宋_GB2312" w:eastAsia="仿宋_GB2312" w:hAnsi="仿宋_GB2312" w:cs="仿宋_GB2312"/>
          <w:color w:val="000000"/>
          <w:w w:val="90"/>
          <w:kern w:val="0"/>
          <w:sz w:val="32"/>
          <w:szCs w:val="32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2C5315">
        <w:trPr>
          <w:trHeight w:val="15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15" w:rsidRDefault="0053167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反馈问题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15" w:rsidRDefault="0053167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山东省燃煤消费总量大，化工、水泥和钢铁等高污染、高耗能行业占比高，电解铝等产能规模持续增长，大气主要污染物排放总量长期居高不下，大气环境形势十分严峻。</w:t>
            </w:r>
          </w:p>
        </w:tc>
      </w:tr>
      <w:tr w:rsidR="002C5315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15" w:rsidRDefault="0053167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整改目标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15" w:rsidRDefault="0053167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化工、水泥和钢铁等高污染、高耗能行业能源利用水平不断提升，产品单耗持续降低。</w:t>
            </w:r>
          </w:p>
        </w:tc>
      </w:tr>
      <w:tr w:rsidR="002C5315">
        <w:trPr>
          <w:trHeight w:val="18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15" w:rsidRDefault="0053167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15" w:rsidRDefault="00531673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强化能评审查。通过对固定资产投资项目的节能评估审查等手段，加大对高耗能项目的能评审查力度，新建燃煤项目在进行节能评估前，必须满足所在地煤炭消费总量削减要求，并严格实行煤炭减量替代。</w:t>
            </w:r>
          </w:p>
          <w:p w:rsidR="002C5315" w:rsidRDefault="0053167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积极调整优化产业结构。大力培育发展信息技术、高端装备、生物医药、新材料、节能环保等战略性新兴产业，以“四新”促“四化”，推动产业转型升级。强化创新驱动，突出企业的创新主体地位，鼓励企业加大研发投入，大力支持产业集群公共服务平台建设，为企业创新发展提供有力技术支撑。</w:t>
            </w:r>
          </w:p>
          <w:p w:rsidR="002C5315" w:rsidRDefault="00531673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推进服务业重点领域和重点行业创新发展，加快服务业转型升级。</w:t>
            </w:r>
          </w:p>
          <w:p w:rsidR="002C5315" w:rsidRDefault="00531673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严把项目准入关口。严禁建设产业结构指导目录淘汰类项目，严格限制低水平重复建设，努力扩大有效和中高端供给，以高质量投入推动产业层次迈向中高端。</w:t>
            </w:r>
          </w:p>
        </w:tc>
      </w:tr>
      <w:tr w:rsidR="002C5315">
        <w:trPr>
          <w:trHeight w:val="21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15" w:rsidRDefault="0053167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整改成效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15" w:rsidRDefault="00531673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截止到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年底，我市已完成省《实施意见》和市《实施方案》中确定的化解过剩产能目标任务。</w:t>
            </w:r>
          </w:p>
        </w:tc>
      </w:tr>
    </w:tbl>
    <w:p w:rsidR="002C5315" w:rsidRDefault="002C5315">
      <w:pPr>
        <w:rPr>
          <w:rFonts w:ascii="Times New Roman" w:eastAsia="仿宋_GB2312" w:hAnsi="Times New Roman" w:cs="Times New Roman"/>
          <w:sz w:val="30"/>
          <w:szCs w:val="30"/>
        </w:rPr>
      </w:pPr>
    </w:p>
    <w:sectPr w:rsidR="002C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870E48"/>
    <w:multiLevelType w:val="singleLevel"/>
    <w:tmpl w:val="C3870E48"/>
    <w:lvl w:ilvl="0">
      <w:start w:val="1"/>
      <w:numFmt w:val="decimal"/>
      <w:suff w:val="nothing"/>
      <w:lvlText w:val="%1、"/>
      <w:lvlJc w:val="left"/>
    </w:lvl>
  </w:abstractNum>
  <w:abstractNum w:abstractNumId="1">
    <w:nsid w:val="D83C005B"/>
    <w:multiLevelType w:val="singleLevel"/>
    <w:tmpl w:val="D83C005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06B"/>
    <w:rsid w:val="000A1D4D"/>
    <w:rsid w:val="000B3338"/>
    <w:rsid w:val="0016309B"/>
    <w:rsid w:val="001E48B3"/>
    <w:rsid w:val="00224706"/>
    <w:rsid w:val="0024206B"/>
    <w:rsid w:val="002C5315"/>
    <w:rsid w:val="004513E2"/>
    <w:rsid w:val="004A68BC"/>
    <w:rsid w:val="004B3279"/>
    <w:rsid w:val="00531673"/>
    <w:rsid w:val="00583690"/>
    <w:rsid w:val="007852DB"/>
    <w:rsid w:val="008313F0"/>
    <w:rsid w:val="009E22B9"/>
    <w:rsid w:val="00B939F8"/>
    <w:rsid w:val="00BE19F7"/>
    <w:rsid w:val="00C344C2"/>
    <w:rsid w:val="00D45BDA"/>
    <w:rsid w:val="00D65243"/>
    <w:rsid w:val="00E75F62"/>
    <w:rsid w:val="00FD6F16"/>
    <w:rsid w:val="092272BC"/>
    <w:rsid w:val="0D6C32E0"/>
    <w:rsid w:val="29782B75"/>
    <w:rsid w:val="37CC1CB0"/>
    <w:rsid w:val="3BA55129"/>
    <w:rsid w:val="71F54319"/>
    <w:rsid w:val="74E148C1"/>
    <w:rsid w:val="74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1548D-5744-4D25-9415-85BA2CBC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发改委收文</cp:lastModifiedBy>
  <cp:revision>3</cp:revision>
  <dcterms:created xsi:type="dcterms:W3CDTF">2018-07-31T08:06:00Z</dcterms:created>
  <dcterms:modified xsi:type="dcterms:W3CDTF">2018-09-13T00:32:00Z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