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color w:val="FF0000"/>
          <w:spacing w:val="-6"/>
          <w:w w:val="49"/>
          <w:sz w:val="144"/>
          <w:szCs w:val="144"/>
        </w:rPr>
        <w:t>济宁市工业和信息化局文件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</w:rPr>
      </w:pPr>
    </w:p>
    <w:p>
      <w:pPr>
        <w:jc w:val="center"/>
        <w:rPr>
          <w:rFonts w:ascii="Times New Roman" w:hAnsi="Times New Roman"/>
          <w:b/>
          <w:bCs/>
          <w:color w:val="auto"/>
        </w:rPr>
      </w:pPr>
      <w:r>
        <w:rPr>
          <w:rFonts w:hint="eastAsia" w:ascii="Times New Roman" w:hAnsi="Times New Roman" w:eastAsia="方正仿宋简体"/>
          <w:b/>
          <w:bCs/>
          <w:color w:val="auto"/>
          <w:sz w:val="32"/>
          <w:szCs w:val="32"/>
        </w:rPr>
        <w:t>济工信字〔202</w:t>
      </w:r>
      <w:r>
        <w:rPr>
          <w:rFonts w:hint="eastAsia" w:ascii="Times New Roman" w:hAnsi="Times New Roman" w:eastAsia="方正仿宋简体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简体"/>
          <w:b/>
          <w:bCs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方正仿宋简体"/>
          <w:b/>
          <w:bCs/>
          <w:color w:val="auto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方正仿宋简体"/>
          <w:b/>
          <w:bCs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ge">
                  <wp:posOffset>4228465</wp:posOffset>
                </wp:positionV>
                <wp:extent cx="5687695" cy="0"/>
                <wp:effectExtent l="0" t="9525" r="825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55pt;margin-top:332.95pt;height:0pt;width:447.85pt;mso-position-vertical-relative:page;z-index:251667456;mso-width-relative:page;mso-height-relative:page;" filled="f" stroked="t" coordsize="21600,21600" o:gfxdata="UEsDBAoAAAAAAIdO4kAAAAAAAAAAAAAAAAAEAAAAZHJzL1BLAwQUAAAACACHTuJA9Tqct9QAAAAJ&#10;AQAADwAAAGRycy9kb3ducmV2LnhtbE2PwWrDMBBE74X+g9hCb43shBjHtZxDIZfckgZ6VayNZSKt&#10;jCUn8d93C4X2uDPD7Jt6+/BO3HCMfSAF+SIDgdQG01On4PS5eytBxKTJaBcIFcwYYds8P9W6MuFO&#10;B7wdUye4hGKlFdiUhkrK2Fr0Oi7CgMTeJYxeJz7HTppR37ncO7nMskJ63RN/sHrAD4vt9Th5Bfu9&#10;TfNB+6/V2uyW02l25TXkSr2+5Nk7iISP9BeGH3xGh4aZzmEiE4VTsMo5qKAo1hsQ7JebkqecfxXZ&#10;1PL/guYbUEsDBBQAAAAIAIdO4kCwaoUTywEAAGQDAAAOAAAAZHJzL2Uyb0RvYy54bWytU0uOEzEQ&#10;3SNxB8t70p2REmZa6cxiorBBEAk4QMVtd1vyTy6TTi7BBZDYwYole27DzDEoO5/hs0NkUbHLVa/q&#10;vape3O6tYTsZUXvX8umk5kw64Tvt+pa/e7t+ds0ZJnAdGO9kyw8S+e3y6ZPFGBp55QdvOhkZgThs&#10;xtDyIaXQVBWKQVrAiQ/S0aPy0UKia+yrLsJI6NZUV3U9r0YfuxC9kIjkXR0f+bLgKyVFeq0UysRM&#10;y6m3VGwsdptttVxA00cIgxanNuAfurCgHRW9QK0gAXsf9V9QVovo0as0Ed5WXiktZOFAbKb1H2ze&#10;DBBk4ULiYLjIhP8PVrzabSLTHc2OMweWRnT/8duPD58fvn8ie//1C5tmkcaADcXeuU083TBsYma8&#10;V9Hmf+LC9kXYw0VYuU9MkHM2v34+v5lxJs5v1WNiiJheSG9ZPrTcaJc5QwO7l5ioGIWeQ7Lb+bU2&#10;pszNODZS4zf1jEYrgNZHGUh0tIEIoes5A9PTXooUCyR6o7ucnoEw9ts7E9kOaDfW65p+mSmV+y0s&#10;114BDse48nTcGqsTra7RtuXXOfmcbRyBZL2OCuXT1neHIlzx0yhLmdPa5V359V6yHz+O5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1Opy31AAAAAkBAAAPAAAAAAAAAAEAIAAAACIAAABkcnMvZG93&#10;bnJldi54bWxQSwECFAAUAAAACACHTuJAsGqFE8sBAABkAwAADgAAAAAAAAABACAAAAAjAQAAZHJz&#10;L2Uyb0RvYy54bWxQSwUGAAAAAAYABgBZAQAAYAUAAAAA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关于印发《济宁市工业和信息化局关于持续深入优化营商环境行动方案》的通知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各县（市、区）工业和信息化局，济宁高新区、太白湖新区、济宁经济技术开发区经济发展局：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Lines="0" w:afterAutospacing="0" w:line="560" w:lineRule="exact"/>
        <w:ind w:left="0" w:leftChars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现将《济宁市工业和信息化局关于持续深入优化营商环境行动方案》印发给你们，请结合实际做好贯彻落实。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Lines="0" w:afterAutospacing="0" w:line="560" w:lineRule="exact"/>
        <w:ind w:left="0" w:leftChars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Lines="0" w:afterAutospacing="0" w:line="560" w:lineRule="exact"/>
        <w:ind w:left="0" w:leftChars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Lines="0" w:afterAutospacing="0" w:line="560" w:lineRule="exact"/>
        <w:ind w:left="0" w:leftChars="0" w:firstLine="643" w:firstLineChars="200"/>
        <w:jc w:val="right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 xml:space="preserve">                         济宁市工业和信息化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Lines="0" w:afterAutospacing="0" w:line="560" w:lineRule="exact"/>
        <w:ind w:left="0" w:leftChars="0" w:firstLine="643" w:firstLineChars="200"/>
        <w:jc w:val="right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2022年5月24日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default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Times New Roman" w:hAnsi="Times New Roman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/>
          <w:bCs/>
          <w:color w:val="auto"/>
          <w:kern w:val="2"/>
          <w:sz w:val="32"/>
          <w:szCs w:val="32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afterAutospacing="0" w:line="560" w:lineRule="exact"/>
        <w:ind w:left="0" w:leftChars="0" w:firstLine="883" w:firstLineChars="20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Lines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kern w:val="2"/>
          <w:sz w:val="44"/>
          <w:szCs w:val="44"/>
          <w:lang w:val="en-US" w:eastAsia="zh-CN" w:bidi="ar-SA"/>
        </w:rPr>
        <w:t>济宁市工业和信息化局关于持续深入优化营商环境行动方案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为贯彻落实《山东省营商环境创新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2022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年行动计划》（鲁政办字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〔2020〕28</w:t>
      </w:r>
      <w:r>
        <w:rPr>
          <w:rFonts w:hint="default" w:ascii="Times New Roman" w:hAnsi="Times New Roman" w:eastAsia="方正仿宋简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号）有关要求，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kern w:val="2"/>
          <w:sz w:val="31"/>
          <w:szCs w:val="31"/>
          <w:shd w:val="clear" w:fill="FFFFFF"/>
          <w:lang w:val="en-US" w:eastAsia="zh-CN" w:bidi="ar-SA"/>
        </w:rPr>
        <w:t>努力打造一流营商环境，推动全市工业经济高质量发展，结合工作实际，制定本方案。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left="0" w:leftChars="0" w:firstLine="622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auto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auto"/>
          <w:spacing w:val="0"/>
          <w:kern w:val="2"/>
          <w:sz w:val="31"/>
          <w:szCs w:val="31"/>
          <w:shd w:val="clear" w:fill="FFFFFF"/>
          <w:lang w:val="en-US" w:eastAsia="zh-CN" w:bidi="ar-SA"/>
        </w:rPr>
        <w:t>总体要求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left="0" w:leftChars="0" w:firstLine="622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kern w:val="2"/>
          <w:sz w:val="31"/>
          <w:szCs w:val="31"/>
          <w:shd w:val="clear" w:fill="FFFFFF"/>
          <w:lang w:val="en-US" w:eastAsia="zh-CN" w:bidi="ar-SA"/>
        </w:rPr>
        <w:t>深入贯彻省委、省政府和市委、市政府关于进一步优化营商环境的相关工作部署,按照“对标先进、争创一流”目标要求，坚持目标导向、问题导向、结果导向,以制约和影响营商环境改善提升的短板问题为切入点,着力消除企业和群众反映强烈的“痛点”,疏通影响市场主体创新创业的“堵点”,攻克制约营商环境优化提升的“难点”,持续推进优化营商环境工作,助推创优全市营商环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left="0" w:leftChars="0" w:firstLine="622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auto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方正黑体简体" w:hAnsi="方正黑体简体" w:eastAsia="方正黑体简体" w:cs="方正黑体简体"/>
          <w:b/>
          <w:bCs/>
          <w:i w:val="0"/>
          <w:caps w:val="0"/>
          <w:color w:val="auto"/>
          <w:spacing w:val="0"/>
          <w:kern w:val="2"/>
          <w:sz w:val="31"/>
          <w:szCs w:val="31"/>
          <w:shd w:val="clear" w:fill="FFFFFF"/>
          <w:lang w:val="en-US" w:eastAsia="zh-CN" w:bidi="ar-SA"/>
        </w:rPr>
        <w:t>主要任务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jc w:val="both"/>
        <w:textAlignment w:val="baseline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kern w:val="0"/>
          <w:sz w:val="32"/>
          <w:szCs w:val="32"/>
        </w:rPr>
        <w:t>深化助企攀登，实施强企突破攻坚行动。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</w:rPr>
        <w:t>全面落实支持企业攀登的政策措施，推进高成长企业向骨干企业、骨干企业向领军企业、领军企业向龙头企业攀登。指导攀登企业制定“十四五”期间发展目标、方向，根据不同层级量身定制差异化、精准化扶持政策，实行梯队培养，鼓励支持企业一年一个台阶，向更高层级俱乐部迈进，打造强企方阵。大力培育优质企业。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2022年，力争培育国家和省级“专精特新”“单项冠军”“瞪羚”企业145家。（责任科室：规划与技术改造办公室、产业政策科、中小企业科；完成时限：2022年全年）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jc w:val="both"/>
        <w:textAlignment w:val="baseline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kern w:val="0"/>
          <w:sz w:val="32"/>
          <w:szCs w:val="32"/>
        </w:rPr>
        <w:t>强化延链补链，实施集群培育攻坚行动。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壮大产业集群规模。组织市、县产业专班一体化开展“231+1”产业规划、产业链梳理，制定三年行动计划，明确发展方向和路径，将集群发展目标，细化到链条企业、支撑项目和延链补链的项目。（责任科室：“231”产业集群科室；完成时限：长期推进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jc w:val="both"/>
        <w:textAlignment w:val="baseline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kern w:val="0"/>
          <w:sz w:val="32"/>
          <w:szCs w:val="32"/>
        </w:rPr>
        <w:t>聚力数字经济，实施数字化赋能攻坚行动。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</w:rPr>
        <w:t>夯实产业数字化基础。新建并开通5G基站2500个以上，搭建10个5G+工业互联网典型应用场景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eastAsia="zh-CN"/>
        </w:rPr>
        <w:t>。提速推进智能制造。举办企业高级管理人员智能制造专题培训，帮助企业理清智能制造发展路径。开展企业现场对标活动，组织企业观摩国家、省智能制造优势企业，学习借鉴成功经验和典型案例。（责任科室：电子信息科、工业互联网科、软件科；完成时限：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/>
        </w:rPr>
        <w:t>2022年全年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afterAutospacing="0" w:line="560" w:lineRule="exact"/>
        <w:ind w:left="0" w:leftChars="0" w:firstLine="643" w:firstLineChars="200"/>
        <w:jc w:val="both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突出科技研发，实施创新驱动攻坚行动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。实施新一轮研发机构建设计划。开展研发机构培育提升三年行动，围绕研发机构培育普及、创新平台晋档升级两大任务，排出年度计划目标，建立企业研发机构高质量提升培育库，年内确保规上制造业攀登企业研发机构全覆盖。实施企业家培育工程。弘扬企业家创新创业精神，评选表彰优秀企业家。按照产业链上下游企业、协作企业、配套企业，组织企业生产技术人员开展专题培训，增强培训的针对性，通过培训助力企业融链、抱团发展。围绕提升企业董事长、总经理战略思维，中青年企业家和“创二代”、新生代企业家素质，建立多层次的企业家培训体系。（责任科室：科技科；完成时限：2022年全年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jc w:val="both"/>
        <w:outlineLvl w:val="1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加强监测调度，实施运行提质攻坚行动。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强化工业运行监测。用好亩产效益平台工业经济运行分析板块和微信小程序，快速收集重点行业、企业运行数据，及时发现重点行业、企业生产经营过程中遇到的问题，提出应对策略和意见建议。强化工业企业升规纳统。摸排并建立2022年内拟列统企业台账，纳入月度数据监测体系，每月跟踪指导，确保应统尽统。高度关注月度纳统企业，单独摸排列出清单，重点跟踪指导。突出抓好2月、11月、12月年度列统窗口期，力争全年新纳统企业350家以上。（责任科室：运行监测协调办公室；完成时限：2022年全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3" w:firstLineChars="200"/>
        <w:jc w:val="both"/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2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color w:val="auto"/>
          <w:sz w:val="32"/>
          <w:szCs w:val="24"/>
          <w:lang w:val="en-US" w:eastAsia="zh-CN"/>
        </w:rPr>
        <w:t>三、组织保障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jc w:val="both"/>
        <w:outlineLvl w:val="1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（一）提高政治站位。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各有关科室要站在服务保障全方位推进高质量发展的战略高度</w:t>
      </w:r>
      <w:r>
        <w:rPr>
          <w:rFonts w:hint="eastAsia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深刻认识进一步开展优化营商环境专项行动的重要性、紧迫性</w:t>
      </w:r>
      <w:r>
        <w:rPr>
          <w:rFonts w:hint="eastAsia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深刻把握“对标先进</w:t>
      </w:r>
      <w:r>
        <w:rPr>
          <w:rFonts w:hint="eastAsia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争创一流”的内在要求</w:t>
      </w:r>
      <w:r>
        <w:rPr>
          <w:rFonts w:hint="eastAsia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认真开展优化提升工作</w:t>
      </w:r>
      <w:r>
        <w:rPr>
          <w:rFonts w:hint="eastAsia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着力推动营商环境持续优化改善。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3" w:firstLineChars="200"/>
        <w:jc w:val="both"/>
        <w:textAlignment w:val="auto"/>
        <w:outlineLvl w:val="1"/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（二）强化协调联动。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各相关科室要高度重视</w:t>
      </w:r>
      <w:r>
        <w:rPr>
          <w:rFonts w:hint="eastAsia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密切配合确保上下贯通、横向联动、一抓到底、取得实效。各科室要按照本实施方案</w:t>
      </w:r>
      <w:r>
        <w:rPr>
          <w:rFonts w:hint="eastAsia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将各项任务进一步细化</w:t>
      </w:r>
      <w:r>
        <w:rPr>
          <w:rFonts w:hint="eastAsia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结合工作实际有序推进</w:t>
      </w:r>
      <w:r>
        <w:rPr>
          <w:rFonts w:hint="eastAsia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snapToGrid w:val="0"/>
          <w:color w:val="auto"/>
          <w:kern w:val="0"/>
          <w:sz w:val="32"/>
          <w:szCs w:val="32"/>
          <w:lang w:val="en-US" w:eastAsia="zh-CN" w:bidi="ar-SA"/>
        </w:rPr>
        <w:t>确保取得实效。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24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auto"/>
          <w:sz w:val="32"/>
          <w:szCs w:val="24"/>
          <w:lang w:val="en-US" w:eastAsia="zh-CN"/>
        </w:rPr>
        <w:t>（三）加强宣传引导。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24"/>
          <w:lang w:val="en-US" w:eastAsia="zh-CN"/>
        </w:rPr>
        <w:t>持续深入学习宣传优化营商环境法规、规章和制度文件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24"/>
          <w:lang w:val="en-US" w:eastAsia="zh-CN"/>
        </w:rPr>
        <w:t>，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24"/>
          <w:lang w:val="en-US" w:eastAsia="zh-CN"/>
        </w:rPr>
        <w:t>加强对政策措施的宣传、解读和精准推送。深入宣传优化营商环境的务实措施和典型案例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24"/>
          <w:lang w:val="en-US" w:eastAsia="zh-CN"/>
        </w:rPr>
        <w:t>公开曝光严重破坏营商环境的人和事</w:t>
      </w:r>
      <w:r>
        <w:rPr>
          <w:rFonts w:hint="eastAsia" w:ascii="Times New Roman" w:hAnsi="Times New Roman" w:eastAsia="方正仿宋简体" w:cs="Times New Roman"/>
          <w:b/>
          <w:bCs/>
          <w:color w:val="auto"/>
          <w:sz w:val="32"/>
          <w:szCs w:val="24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24"/>
          <w:lang w:val="en-US" w:eastAsia="zh-CN"/>
        </w:rPr>
        <w:t>全力营造良好的社会氛围。</w:t>
      </w:r>
    </w:p>
    <w:p>
      <w:pPr>
        <w:ind w:right="762" w:rightChars="363"/>
        <w:jc w:val="both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2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3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6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6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6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6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6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6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6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6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6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6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6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6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6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6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6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6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6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6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6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6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6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6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6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6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6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6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6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6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6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pStyle w:val="6"/>
        <w:rPr>
          <w:rFonts w:ascii="Times New Roman" w:hAnsi="Times New Roman" w:eastAsia="方正仿宋简体"/>
          <w:b/>
          <w:bCs/>
          <w:color w:val="auto"/>
          <w:sz w:val="24"/>
          <w:szCs w:val="24"/>
        </w:rPr>
      </w:pPr>
    </w:p>
    <w:p>
      <w:pPr>
        <w:ind w:right="762" w:rightChars="363"/>
        <w:jc w:val="both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ind w:right="762" w:rightChars="363"/>
        <w:jc w:val="both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ind w:right="762" w:rightChars="363"/>
        <w:jc w:val="both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</w:p>
    <w:p>
      <w:pPr>
        <w:ind w:right="762" w:rightChars="363"/>
        <w:jc w:val="both"/>
        <w:rPr>
          <w:rFonts w:ascii="Times New Roman" w:hAnsi="Times New Roman" w:eastAsia="方正仿宋简体"/>
          <w:b/>
          <w:bCs/>
          <w:color w:val="auto"/>
          <w:sz w:val="32"/>
          <w:szCs w:val="32"/>
        </w:rPr>
      </w:pPr>
      <w:r>
        <w:rPr>
          <w:rFonts w:ascii="Times New Roman" w:hAnsi="Times New Roman" w:eastAsia="方正仿宋简体"/>
          <w:b/>
          <w:bCs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-11430</wp:posOffset>
                </wp:positionH>
                <wp:positionV relativeFrom="paragraph">
                  <wp:posOffset>382270</wp:posOffset>
                </wp:positionV>
                <wp:extent cx="5615940" cy="0"/>
                <wp:effectExtent l="0" t="0" r="0" b="0"/>
                <wp:wrapNone/>
                <wp:docPr id="3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-0.9pt;margin-top:30.1pt;height:0pt;width:442.2pt;mso-position-horizontal-relative:margin;z-index:251662336;mso-width-relative:page;mso-height-relative:page;" filled="f" stroked="t" coordsize="21600,21600" o:gfxdata="UEsDBAoAAAAAAIdO4kAAAAAAAAAAAAAAAAAEAAAAZHJzL1BLAwQUAAAACACHTuJAvX/gJtUAAAAI&#10;AQAADwAAAGRycy9kb3ducmV2LnhtbE2PzU7DMBCE70i8g7VIvVStnSBFUYjTA5AbFwqI6zbeJlHj&#10;dRq7fzw9Rj2U486MZr4tV2c7iCNNvnesIVkqEMSNMz23Gj4/6kUOwgdkg4Nj0nAhD6vq/q7EwrgT&#10;v9NxHVoRS9gXqKELYSyk9E1HFv3SjcTR27rJYojn1Eoz4SmW20GmSmXSYs9xocORnjtqduuD1eDr&#10;L9rXP/Nmrr4fW0fp/uXtFbWePSTqCUSgc7iF4Q8/okMVmTbuwMaLQcMiieRBQ6ZSENHP8zQDsbkK&#10;sirl/weqX1BLAwQUAAAACACHTuJAsANl3d8BAACkAwAADgAAAGRycy9lMm9Eb2MueG1srVNLjhMx&#10;EN0jcQfLe9JJICOmlc4sJgwbBCMBB6j4023JP7k86eQSXACJHaxYsuc2DMeg7GTCABuE6IW77Kp6&#10;rvf69fJi5yzbqoQm+I7PJlPOlBdBGt93/O2bq0dPOcMMXoINXnV8r5BfrB4+WI6xVfMwBCtVYgTi&#10;sR1jx4ecY9s0KAblACchKk9JHZKDTNvUNzLBSOjONvPp9KwZQ5IxBaEQ6XR9SPJVxddaifxKa1SZ&#10;2Y7TbLmuqa6bsjarJbR9gjgYcRwD/mEKB8bTpSeoNWRgN8n8AeWMSAGDzhMRXBO0NkJVDsRmNv2N&#10;zesBoqpcSByMJ5nw/8GKl9vrxIzs+GPOPDj6RLfvv3x79/H71w+03n7+xOZFpDFiS7WX/joddxiv&#10;U2G808mVN3Fhuyrs/iSs2mUm6HBxNlucPyH9xV2u+dkYE+bnKjhWgo5b4wtnaGH7AjNdRqV3JeXY&#10;ejZ2/HwxXxAckGW0hUyhi0QCfV97MVgjr4y1pQNTv7m0iW2hmKA+hRLh/lJWLlkDDoe6mjrYY1Ag&#10;n3nJ8j6SPJ58zMsITknOrCLbl4gAoc1g7N9U0tXWlwZVLXrkWTQ+qFqiTZB7+jQ3MZl+IF1mdeaS&#10;ISvU6Y+2LV67v6f4/s+1+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9f+Am1QAAAAgBAAAPAAAA&#10;AAAAAAEAIAAAACIAAABkcnMvZG93bnJldi54bWxQSwECFAAUAAAACACHTuJAsANl3d8BAACkAwAA&#10;DgAAAAAAAAABACAAAAAkAQAAZHJzL2Uyb0RvYy54bWxQSwUGAAAAAAYABgBZAQAAdQ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color w:val="auto"/>
        </w:rPr>
      </w:pPr>
      <w:r>
        <w:rPr>
          <w:rFonts w:ascii="Times New Roman" w:hAnsi="Times New Roman" w:eastAsia="方正仿宋简体"/>
          <w:b/>
          <w:bCs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-11430</wp:posOffset>
                </wp:positionH>
                <wp:positionV relativeFrom="paragraph">
                  <wp:posOffset>401955</wp:posOffset>
                </wp:positionV>
                <wp:extent cx="5615940" cy="0"/>
                <wp:effectExtent l="0" t="0" r="0" b="0"/>
                <wp:wrapNone/>
                <wp:docPr id="4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chemeClr val="tx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-0.9pt;margin-top:31.65pt;height:0pt;width:442.2pt;mso-position-horizontal-relative:margin;z-index:251663360;mso-width-relative:page;mso-height-relative:page;" filled="f" stroked="t" coordsize="21600,21600" o:gfxdata="UEsDBAoAAAAAAIdO4kAAAAAAAAAAAAAAAAAEAAAAZHJzL1BLAwQUAAAACACHTuJA2lm6kdYAAAAI&#10;AQAADwAAAGRycy9kb3ducmV2LnhtbE2PzU7DMBCE70i8g7VIXKrWTiJFUYjTQyE3LhQQ1228JFHj&#10;dRq7P/D0GHGgx50ZzXxbrS92FCea/eBYQ7JSIIhbZwbuNLy9NssChA/IBkfHpOGLPKzr25sKS+PO&#10;/EKnbehELGFfooY+hKmU0rc9WfQrNxFH79PNFkM8506aGc+x3I4yVSqXFgeOCz1OtOmp3W+PVoNv&#10;3unQfC/ahfrIOkfp4fH5CbW+v0vUA4hAl/Afhl/8iA51ZNq5IxsvRg3LJJIHDXmWgYh+UaQ5iN2f&#10;IOtKXj9Q/wBQSwMEFAAAAAgAh07iQHQk2d/fAQAApAMAAA4AAABkcnMvZTJvRG9jLnhtbK1TS44T&#10;MRDdI3EHy3vSyWgyYlrpzGLCsEEQCThAxZ9uS/7J5Uknl+ACSOxgxZI9t2E4BmUnEwbYIEQWTtlV&#10;9Vzv+fXiaucs26qEJviOzyZTzpQXQRrfd/ztm5snTznDDF6CDV51fK+QXy0fP1qMsVVnYQhWqsQI&#10;xGM7xo4POce2aVAMygFOQlSekjokB5m2qW9kgpHQnW3OptOLZgxJxhSEQqTT1SHJlxVfayXyK61R&#10;ZWY7TrPluqa6bsraLBfQ9gniYMRxDPiHKRwYT5eeoFaQgd0m8weUMyIFDDpPRHBN0NoIVTkQm9n0&#10;NzavB4iqciFxMJ5kwv8HK15u14kZ2fFzzjw4eqK791++vfv4/esHWu8+f2KzItIYsaXaa79Oxx3G&#10;dSqMdzq58k9c2K4Kuz8Jq3aZCTqcX8zml+ekv7jPNT8bY8L8XAXHStBxa3zhDC1sX2Cmy6j0vqQc&#10;W8/Gjl/Oz+YEB2QZbSFT6CKRQN/XXgzWyBtjbenA1G+ubWJbKCaov0KJcH8pK5esAIdDXU0d7DEo&#10;kM+8ZHkfSR5PPuZlBKckZ1aR7UtEgNBmMPZvKulq60uDqhY98iwaH1Qt0SbIPT3NbUymH0iX+gxN&#10;yZAV6vRH2xavPdxT/PDjWv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2lm6kdYAAAAIAQAADwAA&#10;AAAAAAABACAAAAAiAAAAZHJzL2Rvd25yZXYueG1sUEsBAhQAFAAAAAgAh07iQHQk2d/fAQAApAMA&#10;AA4AAAAAAAAAAQAgAAAAJQEAAGRycy9lMm9Eb2MueG1sUEsFBgAAAAAGAAYAWQEAAHY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仿宋简体"/>
          <w:b/>
          <w:bCs/>
          <w:color w:val="auto"/>
          <w:sz w:val="28"/>
          <w:szCs w:val="28"/>
        </w:rPr>
        <w:t>济宁市</w:t>
      </w:r>
      <w:r>
        <w:rPr>
          <w:rFonts w:ascii="Times New Roman" w:hAnsi="Times New Roman" w:eastAsia="方正仿宋简体"/>
          <w:b/>
          <w:bCs/>
          <w:color w:val="auto"/>
          <w:sz w:val="28"/>
          <w:szCs w:val="28"/>
        </w:rPr>
        <w:t>工业和信息化局办公室</w:t>
      </w:r>
      <w:r>
        <w:rPr>
          <w:rFonts w:hint="eastAsia" w:ascii="Times New Roman" w:hAnsi="Times New Roman" w:eastAsia="方正仿宋简体"/>
          <w:b/>
          <w:bCs/>
          <w:color w:val="auto"/>
          <w:sz w:val="28"/>
          <w:szCs w:val="28"/>
        </w:rPr>
        <w:t xml:space="preserve"> </w:t>
      </w:r>
      <w:r>
        <w:rPr>
          <w:rFonts w:hint="eastAsia" w:ascii="Times New Roman" w:hAnsi="Times New Roman" w:eastAsia="方正仿宋简体"/>
          <w:b/>
          <w:bCs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Times New Roman" w:hAnsi="Times New Roman" w:eastAsia="方正仿宋简体"/>
          <w:b/>
          <w:bCs/>
          <w:color w:val="auto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简体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方正仿宋简体"/>
          <w:b/>
          <w:bCs/>
          <w:color w:val="auto"/>
          <w:sz w:val="28"/>
          <w:szCs w:val="28"/>
        </w:rPr>
        <w:t>20</w:t>
      </w:r>
      <w:r>
        <w:rPr>
          <w:rFonts w:hint="eastAsia" w:ascii="Times New Roman" w:hAnsi="Times New Roman" w:eastAsia="方正仿宋简体"/>
          <w:b/>
          <w:bCs/>
          <w:color w:val="auto"/>
          <w:sz w:val="28"/>
          <w:szCs w:val="28"/>
          <w:lang w:val="en-US" w:eastAsia="zh-CN"/>
        </w:rPr>
        <w:t>22</w:t>
      </w:r>
      <w:r>
        <w:rPr>
          <w:rFonts w:hint="eastAsia" w:ascii="Times New Roman" w:hAnsi="Times New Roman" w:eastAsia="方正仿宋简体"/>
          <w:b/>
          <w:bCs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方正仿宋简体"/>
          <w:b/>
          <w:bCs/>
          <w:color w:val="auto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简体"/>
          <w:b/>
          <w:bCs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方正仿宋简体"/>
          <w:b/>
          <w:bCs/>
          <w:color w:val="auto"/>
          <w:sz w:val="28"/>
          <w:szCs w:val="28"/>
          <w:lang w:val="en-US" w:eastAsia="zh-CN"/>
        </w:rPr>
        <w:t>24</w:t>
      </w:r>
      <w:r>
        <w:rPr>
          <w:rFonts w:hint="eastAsia" w:ascii="Times New Roman" w:hAnsi="Times New Roman" w:eastAsia="方正仿宋简体"/>
          <w:b/>
          <w:bCs/>
          <w:color w:val="auto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1871" w:left="1531" w:header="851" w:footer="1417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</wp:posOffset>
              </wp:positionV>
              <wp:extent cx="1190625" cy="2749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0625" cy="274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jc w:val="center"/>
                            <w:rPr>
                              <w:rFonts w:hint="default" w:ascii="Times New Roman" w:hAnsi="Times New Roman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pt;height:21.65pt;width:93.75pt;mso-position-horizontal:outside;mso-position-horizontal-relative:margin;z-index:251659264;mso-width-relative:page;mso-height-relative:page;" filled="f" stroked="f" coordsize="21600,21600" o:gfxdata="UEsDBAoAAAAAAIdO4kAAAAAAAAAAAAAAAAAEAAAAZHJzL1BLAwQUAAAACACHTuJAmVsKmtYAAAAG&#10;AQAADwAAAGRycy9kb3ducmV2LnhtbE2PS0/DMBCE70j8B2uRuLV2qGirEKcHHjeeBaT25sRLEhGv&#10;I3uTln+Pe4LTajSjmW+LzdH1YsIQO08asrkCgVR721Gj4eP9YbYGEdmQNb0n1PCDETbl+VlhcusP&#10;9IbTlhuRSijmRkPLPORSxrpFZ+LcD0jJ+/LBGU4yNNIGc0jlrpdXSi2lMx2lhdYMeNti/b0dnYZ+&#10;F8NjpXg/3TVP/Poix8/77Fnry4tM3YBgPPJfGE74CR3KxFT5kWwUvYb0CGuYLdM9uevVNYhKw2K1&#10;AFkW8j9++QtQSwMEFAAAAAgAh07iQPTgrLIbAgAAFAQAAA4AAABkcnMvZTJvRG9jLnhtbK1TzY7T&#10;MBC+I/EOlu80aaCFrZquyq6KkCp2pYI4u47dWHI8xnablAeAN9gTF+48V5+DsdN0EXBCXJyJ58/f&#10;N9/Mr7tGk4NwXoEp6XiUUyIMh0qZXUk/vF89e0WJD8xUTIMRJT0KT68XT5/MWzsTBdSgK+EIFjF+&#10;1tqS1iHYWZZ5XouG+RFYYdApwTUs4K/bZZVjLVZvdFbk+TRrwVXWARfe4+1t76SLVF9KwcOdlF4E&#10;okuKbwvpdOncxjNbzNls55itFT8/g/3DKxqmDDa9lLplgZG9U3+UahR34EGGEYcmAykVFwkDohnn&#10;v6HZ1MyKhAXJ8fZCk/9/Zfm7w70jqippQYlhDY7o9PD19O3H6fsXUkR6WutnGLWxGBe619DhmId7&#10;j5cRdSddE7+Ih6AfiT5eyBVdIDwmja/yaTGhhKOvePniajKJZbLHbOt8eCOgIdEoqcPhJU7ZYe1D&#10;HzqExGYGVkrrNEBtSFvS6fNJnhIuHiyuDfaIGPq3Rit02+4MbAvVEXE56IXhLV8pbL5mPtwzh0pA&#10;KKjucIeH1IBN4GxRUoP7/Lf7GI8DQi8lLSqrpP7TnjlBiX5rcHRRhoPhBmM7GGbf3ACKdYx7Y3ky&#10;McEFPZjSQfMRRb+MXdDFDMdeJQ2DeRN6fePScLFcpqC9dWpX9wkoPMvC2mwsj216Kpf7AFIlliNF&#10;PS9n5lB6aU7nNYna/vU/RT0u8+I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VsKmtYAAAAGAQAA&#10;DwAAAAAAAAABACAAAAAiAAAAZHJzL2Rvd25yZXYueG1sUEsBAhQAFAAAAAgAh07iQPTgrLIbAgAA&#10;FAQAAA4AAAAAAAAAAQAgAAAAJQ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jc w:val="center"/>
                      <w:rPr>
                        <w:rFonts w:hint="default" w:ascii="Times New Roman" w:hAnsi="Times New Roman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Times New Roman" w:hAnsi="Times New Roman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92D6C5"/>
    <w:multiLevelType w:val="singleLevel"/>
    <w:tmpl w:val="9092D6C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249A0F"/>
    <w:multiLevelType w:val="singleLevel"/>
    <w:tmpl w:val="47249A0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E4C49"/>
    <w:rsid w:val="0D6764EC"/>
    <w:rsid w:val="0E640489"/>
    <w:rsid w:val="0F311FCB"/>
    <w:rsid w:val="136E3948"/>
    <w:rsid w:val="19CF0FA8"/>
    <w:rsid w:val="22991FFE"/>
    <w:rsid w:val="24897E3B"/>
    <w:rsid w:val="26DD0255"/>
    <w:rsid w:val="2BDB5BF4"/>
    <w:rsid w:val="2E9300B8"/>
    <w:rsid w:val="304B23DD"/>
    <w:rsid w:val="31BF70A0"/>
    <w:rsid w:val="37065ABD"/>
    <w:rsid w:val="40B365B2"/>
    <w:rsid w:val="4AF25031"/>
    <w:rsid w:val="4F335ECD"/>
    <w:rsid w:val="5C9E1A7E"/>
    <w:rsid w:val="646E3A6E"/>
    <w:rsid w:val="72864A22"/>
    <w:rsid w:val="772E4C49"/>
    <w:rsid w:val="7E07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7">
    <w:name w:val="heading 2"/>
    <w:basedOn w:val="1"/>
    <w:next w:val="1"/>
    <w:qFormat/>
    <w:uiPriority w:val="0"/>
    <w:pPr>
      <w:adjustRightInd w:val="0"/>
      <w:snapToGrid w:val="0"/>
      <w:jc w:val="left"/>
      <w:outlineLvl w:val="1"/>
    </w:pPr>
    <w:rPr>
      <w:rFonts w:eastAsia="方正楷体简体"/>
      <w:b/>
      <w:bCs/>
      <w:kern w:val="0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Calibri" w:hAnsi="Calibri"/>
      <w:sz w:val="30"/>
    </w:rPr>
  </w:style>
  <w:style w:type="paragraph" w:styleId="3">
    <w:name w:val="Body Text First Indent 2"/>
    <w:basedOn w:val="4"/>
    <w:next w:val="6"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Body Text First Indent"/>
    <w:basedOn w:val="2"/>
    <w:qFormat/>
    <w:uiPriority w:val="0"/>
    <w:pPr>
      <w:ind w:firstLine="100" w:firstLineChars="100"/>
    </w:pPr>
    <w:rPr>
      <w:rFonts w:ascii="等线" w:eastAsia="等线"/>
    </w:rPr>
  </w:style>
  <w:style w:type="paragraph" w:styleId="8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Default"/>
    <w:next w:val="1"/>
    <w:qFormat/>
    <w:uiPriority w:val="0"/>
    <w:pPr>
      <w:widowControl w:val="0"/>
      <w:autoSpaceDE w:val="0"/>
      <w:autoSpaceDN w:val="0"/>
      <w:adjustRightInd w:val="0"/>
      <w:spacing w:line="580" w:lineRule="exact"/>
      <w:ind w:firstLine="200" w:firstLineChars="200"/>
    </w:pPr>
    <w:rPr>
      <w:rFonts w:ascii="Times New Roman" w:hAnsi="Times New Roman" w:eastAsia="方正仿宋简体" w:cs="Times New Roman"/>
      <w:b/>
      <w:color w:val="000000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2021-03-29T02:10:00Z</dcterms:created>
  <dc:creator>Administrator</dc:creator>
  <cp:lastModifiedBy>_XUAN</cp:lastModifiedBy>
  <cp:lastPrinted>2021-03-29T06:09:00Z</cp:lastPrinted>
  <dcterms:modified xsi:type="dcterms:W3CDTF">2022-05-27T01:59:10Z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C5B9BD1912764B9CB78099647DD3FC5A</vt:lpwstr>
  </property>
</Properties>
</file>