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bookmarkStart w:id="0" w:name="_GoBack"/>
      <w:bookmarkEnd w:id="0"/>
    </w:p>
    <w:p>
      <w:pPr>
        <w:jc w:val="center"/>
        <w:rPr>
          <w:rFonts w:hint="eastAsia" w:ascii="方正小标宋简体" w:hAnsi="方正小标宋简体" w:eastAsia="方正小标宋简体" w:cs="方正小标宋简体"/>
          <w:b/>
          <w:bCs/>
          <w:sz w:val="44"/>
          <w:szCs w:val="4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Times New Roman" w:hAnsi="Times New Roman" w:eastAsia="方正仿宋简体" w:cs="宋体"/>
          <w:b/>
          <w:bCs/>
          <w:color w:val="000000"/>
          <w:sz w:val="32"/>
          <w:szCs w:val="32"/>
          <w:shd w:val="clear" w:color="auto" w:fill="FFFFFF"/>
          <w:lang w:eastAsia="zh-CN"/>
        </w:rPr>
        <w:t>济医保发〔</w:t>
      </w:r>
      <w:r>
        <w:rPr>
          <w:rFonts w:hint="eastAsia" w:ascii="Times New Roman" w:hAnsi="Times New Roman" w:eastAsia="方正仿宋简体" w:cs="宋体"/>
          <w:b/>
          <w:bCs/>
          <w:color w:val="000000"/>
          <w:sz w:val="32"/>
          <w:szCs w:val="32"/>
          <w:shd w:val="clear" w:color="auto" w:fill="FFFFFF"/>
          <w:lang w:val="en-US" w:eastAsia="zh-CN"/>
        </w:rPr>
        <w:t>2022</w:t>
      </w:r>
      <w:r>
        <w:rPr>
          <w:rFonts w:hint="eastAsia" w:ascii="Times New Roman" w:hAnsi="Times New Roman" w:eastAsia="方正仿宋简体" w:cs="宋体"/>
          <w:b/>
          <w:bCs/>
          <w:color w:val="000000"/>
          <w:sz w:val="32"/>
          <w:szCs w:val="32"/>
          <w:shd w:val="clear" w:color="auto" w:fill="FFFFFF"/>
          <w:lang w:eastAsia="zh-CN"/>
        </w:rPr>
        <w:t>〕</w:t>
      </w:r>
      <w:r>
        <w:rPr>
          <w:rFonts w:hint="eastAsia" w:eastAsia="方正仿宋简体" w:cs="宋体"/>
          <w:b/>
          <w:bCs/>
          <w:color w:val="000000"/>
          <w:sz w:val="32"/>
          <w:szCs w:val="32"/>
          <w:shd w:val="clear" w:color="auto" w:fill="FFFFFF"/>
          <w:lang w:val="en-US" w:eastAsia="zh-CN"/>
        </w:rPr>
        <w:t>24</w:t>
      </w:r>
      <w:r>
        <w:rPr>
          <w:rFonts w:hint="eastAsia" w:ascii="Times New Roman" w:hAnsi="Times New Roman" w:eastAsia="方正仿宋简体" w:cs="宋体"/>
          <w:b/>
          <w:bCs/>
          <w:color w:val="000000"/>
          <w:sz w:val="32"/>
          <w:szCs w:val="32"/>
          <w:shd w:val="clear" w:color="auto" w:fill="FFFFFF"/>
          <w:lang w:val="en-US" w:eastAsia="zh-CN"/>
        </w:rPr>
        <w:t>号</w:t>
      </w:r>
    </w:p>
    <w:p>
      <w:pPr>
        <w:jc w:val="center"/>
        <w:rPr>
          <w:rFonts w:hint="eastAsia" w:ascii="方正小标宋简体" w:hAnsi="方正小标宋简体" w:eastAsia="方正小标宋简体" w:cs="方正小标宋简体"/>
          <w:b/>
          <w:bCs/>
          <w:sz w:val="30"/>
          <w:szCs w:val="30"/>
          <w:lang w:eastAsia="zh-CN"/>
        </w:rPr>
      </w:pP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关于提高居民基本医疗保险门诊慢性病</w:t>
      </w: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支付限额的通知</w:t>
      </w:r>
    </w:p>
    <w:p>
      <w:pPr>
        <w:jc w:val="center"/>
        <w:rPr>
          <w:rFonts w:hint="eastAsia" w:ascii="方正小标宋简体" w:hAnsi="方正小标宋简体" w:eastAsia="方正小标宋简体" w:cs="方正小标宋简体"/>
          <w:b/>
          <w:bCs/>
          <w:sz w:val="32"/>
          <w:szCs w:val="32"/>
          <w:lang w:eastAsia="zh-CN"/>
        </w:rPr>
      </w:pPr>
    </w:p>
    <w:p>
      <w:pPr>
        <w:rPr>
          <w:rFonts w:hint="default" w:ascii="Times New Roman" w:hAnsi="Times New Roman" w:eastAsia="方正仿宋简体" w:cs="Times New Roman"/>
          <w:b/>
          <w:bCs/>
          <w:snapToGrid w:val="0"/>
          <w:kern w:val="0"/>
          <w:sz w:val="32"/>
          <w:szCs w:val="32"/>
          <w:lang w:val="en-US" w:eastAsia="zh-CN"/>
        </w:rPr>
      </w:pPr>
      <w:r>
        <w:rPr>
          <w:rFonts w:hint="default" w:ascii="Times New Roman" w:hAnsi="Times New Roman" w:eastAsia="方正仿宋简体" w:cs="Times New Roman"/>
          <w:b/>
          <w:bCs/>
          <w:snapToGrid w:val="0"/>
          <w:kern w:val="0"/>
          <w:sz w:val="32"/>
          <w:szCs w:val="32"/>
          <w:lang w:val="en-US" w:eastAsia="zh-CN"/>
        </w:rPr>
        <w:t>各县（市、区）医疗保障局，济宁高新区人力资源服务中心、太白湖新区社会保障事业服务中心、济宁经济技术开发区人力资源和社会保障服务中心</w:t>
      </w:r>
      <w:r>
        <w:rPr>
          <w:rFonts w:hint="eastAsia" w:ascii="Times New Roman" w:hAnsi="Times New Roman" w:eastAsia="方正仿宋简体" w:cs="Times New Roman"/>
          <w:b/>
          <w:bCs/>
          <w:snapToGrid w:val="0"/>
          <w:kern w:val="0"/>
          <w:sz w:val="32"/>
          <w:szCs w:val="32"/>
          <w:lang w:val="en-US" w:eastAsia="zh-CN"/>
        </w:rPr>
        <w:t>，</w:t>
      </w:r>
      <w:r>
        <w:rPr>
          <w:rFonts w:hint="eastAsia" w:eastAsia="方正仿宋简体" w:cs="Times New Roman"/>
          <w:b/>
          <w:bCs/>
          <w:snapToGrid w:val="0"/>
          <w:kern w:val="0"/>
          <w:sz w:val="32"/>
          <w:szCs w:val="32"/>
          <w:lang w:val="en-US" w:eastAsia="zh-CN"/>
        </w:rPr>
        <w:t>兖矿集团员工保障服务中心，市医保局各科室、直属单位，市直</w:t>
      </w:r>
      <w:r>
        <w:rPr>
          <w:rFonts w:hint="eastAsia" w:ascii="Times New Roman" w:hAnsi="Times New Roman" w:eastAsia="方正仿宋简体" w:cs="Times New Roman"/>
          <w:b/>
          <w:bCs/>
          <w:snapToGrid w:val="0"/>
          <w:kern w:val="0"/>
          <w:sz w:val="32"/>
          <w:szCs w:val="32"/>
          <w:lang w:val="en-US" w:eastAsia="zh-CN"/>
        </w:rPr>
        <w:t>各有关</w:t>
      </w:r>
      <w:r>
        <w:rPr>
          <w:rFonts w:hint="eastAsia" w:eastAsia="方正仿宋简体" w:cs="Times New Roman"/>
          <w:b/>
          <w:bCs/>
          <w:snapToGrid w:val="0"/>
          <w:kern w:val="0"/>
          <w:sz w:val="32"/>
          <w:szCs w:val="32"/>
          <w:lang w:val="en-US" w:eastAsia="zh-CN"/>
        </w:rPr>
        <w:t>医保协议管理</w:t>
      </w:r>
      <w:r>
        <w:rPr>
          <w:rFonts w:hint="eastAsia" w:ascii="Times New Roman" w:hAnsi="Times New Roman" w:eastAsia="方正仿宋简体" w:cs="Times New Roman"/>
          <w:b/>
          <w:bCs/>
          <w:snapToGrid w:val="0"/>
          <w:kern w:val="0"/>
          <w:sz w:val="32"/>
          <w:szCs w:val="32"/>
          <w:lang w:val="en-US" w:eastAsia="zh-CN"/>
        </w:rPr>
        <w:t>定点医</w:t>
      </w:r>
      <w:r>
        <w:rPr>
          <w:rFonts w:hint="eastAsia" w:eastAsia="方正仿宋简体" w:cs="Times New Roman"/>
          <w:b/>
          <w:bCs/>
          <w:snapToGrid w:val="0"/>
          <w:kern w:val="0"/>
          <w:sz w:val="32"/>
          <w:szCs w:val="32"/>
          <w:lang w:val="en-US" w:eastAsia="zh-CN"/>
        </w:rPr>
        <w:t>疗</w:t>
      </w:r>
      <w:r>
        <w:rPr>
          <w:rFonts w:hint="eastAsia" w:ascii="Times New Roman" w:hAnsi="Times New Roman" w:eastAsia="方正仿宋简体" w:cs="Times New Roman"/>
          <w:b/>
          <w:bCs/>
          <w:snapToGrid w:val="0"/>
          <w:kern w:val="0"/>
          <w:sz w:val="32"/>
          <w:szCs w:val="32"/>
          <w:lang w:val="en-US" w:eastAsia="zh-CN"/>
        </w:rPr>
        <w:t>机构</w:t>
      </w:r>
      <w:r>
        <w:rPr>
          <w:rFonts w:hint="default" w:ascii="Times New Roman" w:hAnsi="Times New Roman" w:eastAsia="方正仿宋简体" w:cs="Times New Roman"/>
          <w:b/>
          <w:bCs/>
          <w:snapToGrid w:val="0"/>
          <w:kern w:val="0"/>
          <w:sz w:val="32"/>
          <w:szCs w:val="32"/>
          <w:lang w:val="en-US" w:eastAsia="zh-CN"/>
        </w:rPr>
        <w:t>：</w:t>
      </w:r>
    </w:p>
    <w:p>
      <w:pPr>
        <w:ind w:firstLine="640"/>
        <w:rPr>
          <w:rFonts w:hint="default"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为进一步提高</w:t>
      </w:r>
      <w:r>
        <w:rPr>
          <w:rFonts w:hint="eastAsia" w:eastAsia="方正仿宋简体" w:cs="Times New Roman"/>
          <w:b/>
          <w:bCs/>
          <w:snapToGrid w:val="0"/>
          <w:kern w:val="0"/>
          <w:sz w:val="32"/>
          <w:szCs w:val="32"/>
          <w:lang w:val="en-US" w:eastAsia="zh-CN"/>
        </w:rPr>
        <w:t>居民</w:t>
      </w:r>
      <w:r>
        <w:rPr>
          <w:rFonts w:hint="eastAsia" w:ascii="Times New Roman" w:hAnsi="Times New Roman" w:eastAsia="方正仿宋简体" w:cs="Times New Roman"/>
          <w:b/>
          <w:bCs/>
          <w:snapToGrid w:val="0"/>
          <w:kern w:val="0"/>
          <w:sz w:val="32"/>
          <w:szCs w:val="32"/>
          <w:lang w:val="en-US" w:eastAsia="zh-CN"/>
        </w:rPr>
        <w:t>门诊慢性病保障水平，</w:t>
      </w:r>
      <w:r>
        <w:rPr>
          <w:rFonts w:hint="eastAsia" w:eastAsia="方正仿宋简体" w:cs="Times New Roman"/>
          <w:b/>
          <w:bCs/>
          <w:snapToGrid w:val="0"/>
          <w:kern w:val="0"/>
          <w:sz w:val="32"/>
          <w:szCs w:val="32"/>
          <w:lang w:val="en-US" w:eastAsia="zh-CN"/>
        </w:rPr>
        <w:t>切实</w:t>
      </w:r>
      <w:r>
        <w:rPr>
          <w:rFonts w:hint="eastAsia" w:ascii="Times New Roman" w:hAnsi="Times New Roman" w:eastAsia="方正仿宋简体" w:cs="Times New Roman"/>
          <w:b/>
          <w:bCs/>
          <w:snapToGrid w:val="0"/>
          <w:kern w:val="0"/>
          <w:sz w:val="32"/>
          <w:szCs w:val="32"/>
          <w:lang w:val="en-US" w:eastAsia="zh-CN"/>
        </w:rPr>
        <w:t>减轻参保人员医疗</w:t>
      </w:r>
      <w:r>
        <w:rPr>
          <w:rFonts w:hint="eastAsia" w:eastAsia="方正仿宋简体" w:cs="Times New Roman"/>
          <w:b/>
          <w:bCs/>
          <w:snapToGrid w:val="0"/>
          <w:kern w:val="0"/>
          <w:sz w:val="32"/>
          <w:szCs w:val="32"/>
          <w:lang w:val="en-US" w:eastAsia="zh-CN"/>
        </w:rPr>
        <w:t>费</w:t>
      </w:r>
      <w:r>
        <w:rPr>
          <w:rFonts w:hint="eastAsia" w:ascii="Times New Roman" w:hAnsi="Times New Roman" w:eastAsia="方正仿宋简体" w:cs="Times New Roman"/>
          <w:b/>
          <w:bCs/>
          <w:snapToGrid w:val="0"/>
          <w:kern w:val="0"/>
          <w:sz w:val="32"/>
          <w:szCs w:val="32"/>
          <w:lang w:val="en-US" w:eastAsia="zh-CN"/>
        </w:rPr>
        <w:t>负担，经研究，确定</w:t>
      </w:r>
      <w:r>
        <w:rPr>
          <w:rFonts w:hint="eastAsia" w:eastAsia="方正仿宋简体" w:cs="Times New Roman"/>
          <w:b/>
          <w:bCs/>
          <w:snapToGrid w:val="0"/>
          <w:kern w:val="0"/>
          <w:sz w:val="32"/>
          <w:szCs w:val="32"/>
          <w:lang w:val="en-US" w:eastAsia="zh-CN"/>
        </w:rPr>
        <w:t>提高居民基本医疗保险门诊慢性病支付限额</w:t>
      </w:r>
      <w:r>
        <w:rPr>
          <w:rFonts w:hint="eastAsia" w:ascii="Times New Roman" w:hAnsi="Times New Roman" w:eastAsia="方正仿宋简体" w:cs="Times New Roman"/>
          <w:b/>
          <w:bCs/>
          <w:snapToGrid w:val="0"/>
          <w:kern w:val="0"/>
          <w:sz w:val="32"/>
          <w:szCs w:val="32"/>
          <w:lang w:val="en-US" w:eastAsia="zh-CN"/>
        </w:rPr>
        <w:t>，现将</w:t>
      </w:r>
      <w:r>
        <w:rPr>
          <w:rFonts w:hint="default" w:ascii="Times New Roman" w:hAnsi="Times New Roman" w:eastAsia="方正仿宋简体" w:cs="Times New Roman"/>
          <w:b/>
          <w:bCs/>
          <w:snapToGrid w:val="0"/>
          <w:kern w:val="0"/>
          <w:sz w:val="32"/>
          <w:szCs w:val="32"/>
          <w:lang w:val="en-US" w:eastAsia="zh-CN"/>
        </w:rPr>
        <w:t>有关事项通知如下：</w:t>
      </w:r>
    </w:p>
    <w:p>
      <w:pPr>
        <w:numPr>
          <w:ilvl w:val="0"/>
          <w:numId w:val="0"/>
        </w:numPr>
        <w:ind w:firstLine="643" w:firstLineChars="200"/>
        <w:rPr>
          <w:rFonts w:hint="default" w:ascii="Times New Roman" w:hAnsi="Times New Roman" w:eastAsia="方正仿宋简体" w:cs="Times New Roman"/>
          <w:b/>
          <w:bCs/>
          <w:i w:val="0"/>
          <w:iCs w:val="0"/>
          <w:color w:val="000000"/>
          <w:spacing w:val="0"/>
          <w:w w:val="100"/>
          <w:sz w:val="32"/>
          <w:szCs w:val="32"/>
          <w:vertAlign w:val="baseline"/>
        </w:rPr>
      </w:pPr>
      <w:r>
        <w:rPr>
          <w:rFonts w:hint="eastAsia" w:eastAsia="方正仿宋简体" w:cs="Times New Roman"/>
          <w:b/>
          <w:bCs/>
          <w:i w:val="0"/>
          <w:iCs w:val="0"/>
          <w:color w:val="000000"/>
          <w:spacing w:val="0"/>
          <w:w w:val="100"/>
          <w:sz w:val="32"/>
          <w:szCs w:val="32"/>
          <w:vertAlign w:val="baseline"/>
          <w:lang w:eastAsia="zh-CN"/>
        </w:rPr>
        <w:t>一、</w:t>
      </w:r>
      <w:r>
        <w:rPr>
          <w:rFonts w:hint="default" w:ascii="Times New Roman" w:hAnsi="Times New Roman" w:eastAsia="方正仿宋简体" w:cs="Times New Roman"/>
          <w:b/>
          <w:bCs/>
          <w:i w:val="0"/>
          <w:iCs w:val="0"/>
          <w:color w:val="000000"/>
          <w:spacing w:val="0"/>
          <w:w w:val="100"/>
          <w:sz w:val="32"/>
          <w:szCs w:val="32"/>
          <w:vertAlign w:val="baseline"/>
        </w:rPr>
        <w:t>一个自然年度内，甲类病种</w:t>
      </w:r>
      <w:r>
        <w:rPr>
          <w:rFonts w:hint="eastAsia" w:eastAsia="方正仿宋简体" w:cs="Times New Roman"/>
          <w:b/>
          <w:bCs/>
          <w:i w:val="0"/>
          <w:iCs w:val="0"/>
          <w:color w:val="000000"/>
          <w:spacing w:val="0"/>
          <w:w w:val="100"/>
          <w:sz w:val="32"/>
          <w:szCs w:val="32"/>
          <w:vertAlign w:val="baseline"/>
          <w:lang w:eastAsia="zh-CN"/>
        </w:rPr>
        <w:t>基本</w:t>
      </w:r>
      <w:r>
        <w:rPr>
          <w:rFonts w:hint="default" w:ascii="Times New Roman" w:hAnsi="Times New Roman" w:eastAsia="方正仿宋简体" w:cs="Times New Roman"/>
          <w:b/>
          <w:bCs/>
          <w:i w:val="0"/>
          <w:iCs w:val="0"/>
          <w:color w:val="000000"/>
          <w:spacing w:val="0"/>
          <w:w w:val="100"/>
          <w:sz w:val="32"/>
          <w:szCs w:val="32"/>
          <w:vertAlign w:val="baseline"/>
        </w:rPr>
        <w:t>医疗保险基金最高支付限额为15万元，乙类病种最高支付限额为6000元。</w:t>
      </w:r>
    </w:p>
    <w:p>
      <w:pPr>
        <w:numPr>
          <w:ilvl w:val="0"/>
          <w:numId w:val="0"/>
        </w:numPr>
        <w:ind w:firstLine="643" w:firstLineChars="200"/>
        <w:rPr>
          <w:rFonts w:hint="default" w:ascii="Times New Roman" w:hAnsi="Times New Roman" w:eastAsia="方正仿宋简体" w:cs="Times New Roman"/>
          <w:b/>
          <w:bCs/>
          <w:i w:val="0"/>
          <w:iCs w:val="0"/>
          <w:color w:val="000000"/>
          <w:spacing w:val="0"/>
          <w:w w:val="100"/>
          <w:sz w:val="32"/>
          <w:szCs w:val="32"/>
          <w:vertAlign w:val="baseline"/>
        </w:rPr>
      </w:pPr>
      <w:r>
        <w:rPr>
          <w:rFonts w:hint="eastAsia" w:eastAsia="仿宋_GB2312" w:cs="Times New Roman"/>
          <w:b/>
          <w:bCs/>
          <w:i w:val="0"/>
          <w:iCs w:val="0"/>
          <w:color w:val="000000"/>
          <w:spacing w:val="0"/>
          <w:w w:val="100"/>
          <w:sz w:val="32"/>
          <w:szCs w:val="32"/>
          <w:vertAlign w:val="baseline"/>
          <w:lang w:eastAsia="zh-CN"/>
        </w:rPr>
        <w:t>二、</w:t>
      </w:r>
      <w:r>
        <w:rPr>
          <w:rFonts w:hint="default" w:ascii="Times New Roman" w:hAnsi="Times New Roman" w:eastAsia="仿宋_GB2312" w:cs="Times New Roman"/>
          <w:b/>
          <w:bCs/>
          <w:i w:val="0"/>
          <w:iCs w:val="0"/>
          <w:color w:val="000000"/>
          <w:spacing w:val="0"/>
          <w:w w:val="100"/>
          <w:sz w:val="32"/>
          <w:szCs w:val="32"/>
          <w:vertAlign w:val="baseline"/>
        </w:rPr>
        <w:t>同时患甲类和乙类慢</w:t>
      </w:r>
      <w:r>
        <w:rPr>
          <w:rFonts w:hint="default" w:ascii="Times New Roman" w:hAnsi="Times New Roman" w:eastAsia="仿宋_GB2312" w:cs="Times New Roman"/>
          <w:b/>
          <w:bCs/>
          <w:i w:val="0"/>
          <w:iCs w:val="0"/>
          <w:color w:val="000000"/>
          <w:spacing w:val="0"/>
          <w:w w:val="100"/>
          <w:sz w:val="32"/>
          <w:szCs w:val="32"/>
          <w:vertAlign w:val="baseline"/>
          <w:lang w:eastAsia="zh-CN"/>
        </w:rPr>
        <w:t>性</w:t>
      </w:r>
      <w:r>
        <w:rPr>
          <w:rFonts w:hint="default" w:ascii="Times New Roman" w:hAnsi="Times New Roman" w:eastAsia="仿宋_GB2312" w:cs="Times New Roman"/>
          <w:b/>
          <w:bCs/>
          <w:i w:val="0"/>
          <w:iCs w:val="0"/>
          <w:color w:val="000000"/>
          <w:spacing w:val="0"/>
          <w:w w:val="100"/>
          <w:sz w:val="32"/>
          <w:szCs w:val="32"/>
          <w:vertAlign w:val="baseline"/>
        </w:rPr>
        <w:t>病的，按甲类病种支付比例，</w:t>
      </w:r>
      <w:r>
        <w:rPr>
          <w:rFonts w:hint="default" w:ascii="Times New Roman" w:hAnsi="Times New Roman" w:eastAsia="方正仿宋简体" w:cs="Times New Roman"/>
          <w:b/>
          <w:bCs/>
          <w:i w:val="0"/>
          <w:iCs w:val="0"/>
          <w:color w:val="000000"/>
          <w:spacing w:val="0"/>
          <w:w w:val="100"/>
          <w:sz w:val="32"/>
          <w:szCs w:val="32"/>
          <w:vertAlign w:val="baseline"/>
        </w:rPr>
        <w:t>一个自然年度内，</w:t>
      </w:r>
      <w:r>
        <w:rPr>
          <w:rFonts w:hint="eastAsia" w:eastAsia="方正仿宋简体" w:cs="Times New Roman"/>
          <w:b/>
          <w:bCs/>
          <w:i w:val="0"/>
          <w:iCs w:val="0"/>
          <w:color w:val="000000"/>
          <w:spacing w:val="0"/>
          <w:w w:val="100"/>
          <w:sz w:val="32"/>
          <w:szCs w:val="32"/>
          <w:vertAlign w:val="baseline"/>
          <w:lang w:eastAsia="zh-CN"/>
        </w:rPr>
        <w:t>基本</w:t>
      </w:r>
      <w:r>
        <w:rPr>
          <w:rFonts w:hint="default" w:ascii="Times New Roman" w:hAnsi="Times New Roman" w:eastAsia="方正仿宋简体" w:cs="Times New Roman"/>
          <w:b/>
          <w:bCs/>
          <w:i w:val="0"/>
          <w:iCs w:val="0"/>
          <w:color w:val="000000"/>
          <w:spacing w:val="0"/>
          <w:w w:val="100"/>
          <w:sz w:val="32"/>
          <w:szCs w:val="32"/>
          <w:vertAlign w:val="baseline"/>
        </w:rPr>
        <w:t>医疗保险基金</w:t>
      </w:r>
      <w:r>
        <w:rPr>
          <w:rFonts w:hint="default" w:ascii="Times New Roman" w:hAnsi="Times New Roman" w:eastAsia="仿宋_GB2312" w:cs="Times New Roman"/>
          <w:b/>
          <w:bCs/>
          <w:i w:val="0"/>
          <w:iCs w:val="0"/>
          <w:color w:val="000000"/>
          <w:spacing w:val="0"/>
          <w:w w:val="100"/>
          <w:sz w:val="32"/>
          <w:szCs w:val="32"/>
          <w:vertAlign w:val="baseline"/>
        </w:rPr>
        <w:t>最高支付限额为</w:t>
      </w:r>
      <w:r>
        <w:rPr>
          <w:rFonts w:hint="default" w:ascii="Times New Roman" w:hAnsi="Times New Roman" w:eastAsia="方正仿宋简体" w:cs="Times New Roman"/>
          <w:b/>
          <w:bCs/>
          <w:i w:val="0"/>
          <w:iCs w:val="0"/>
          <w:color w:val="000000"/>
          <w:spacing w:val="0"/>
          <w:w w:val="100"/>
          <w:sz w:val="32"/>
          <w:szCs w:val="32"/>
          <w:vertAlign w:val="baseline"/>
        </w:rPr>
        <w:t>15</w:t>
      </w:r>
      <w:r>
        <w:rPr>
          <w:rFonts w:hint="default" w:ascii="Times New Roman" w:hAnsi="Times New Roman" w:eastAsia="仿宋_GB2312" w:cs="Times New Roman"/>
          <w:b/>
          <w:bCs/>
          <w:i w:val="0"/>
          <w:iCs w:val="0"/>
          <w:color w:val="000000"/>
          <w:spacing w:val="0"/>
          <w:w w:val="100"/>
          <w:sz w:val="32"/>
          <w:szCs w:val="32"/>
          <w:vertAlign w:val="baseline"/>
        </w:rPr>
        <w:t>万元。</w:t>
      </w:r>
    </w:p>
    <w:p>
      <w:pPr>
        <w:numPr>
          <w:ilvl w:val="0"/>
          <w:numId w:val="0"/>
        </w:numPr>
        <w:ind w:firstLine="643" w:firstLineChars="200"/>
        <w:rPr>
          <w:rFonts w:hint="default" w:ascii="Times New Roman" w:hAnsi="Times New Roman" w:eastAsia="方正仿宋简体" w:cs="Times New Roman"/>
          <w:b/>
          <w:bCs/>
          <w:i w:val="0"/>
          <w:iCs w:val="0"/>
          <w:color w:val="000000"/>
          <w:spacing w:val="0"/>
          <w:w w:val="100"/>
          <w:sz w:val="32"/>
          <w:szCs w:val="32"/>
          <w:vertAlign w:val="baseline"/>
        </w:rPr>
      </w:pPr>
      <w:r>
        <w:rPr>
          <w:rFonts w:hint="eastAsia" w:eastAsia="方正仿宋简体" w:cs="Times New Roman"/>
          <w:b/>
          <w:bCs/>
          <w:i w:val="0"/>
          <w:iCs w:val="0"/>
          <w:color w:val="000000"/>
          <w:spacing w:val="0"/>
          <w:w w:val="100"/>
          <w:sz w:val="32"/>
          <w:szCs w:val="32"/>
          <w:vertAlign w:val="baseline"/>
          <w:lang w:eastAsia="zh-CN"/>
        </w:rPr>
        <w:t>三、</w:t>
      </w:r>
      <w:r>
        <w:rPr>
          <w:rFonts w:hint="default" w:ascii="Times New Roman" w:hAnsi="Times New Roman" w:eastAsia="方正仿宋简体" w:cs="Times New Roman"/>
          <w:b/>
          <w:bCs/>
          <w:i w:val="0"/>
          <w:iCs w:val="0"/>
          <w:color w:val="000000"/>
          <w:spacing w:val="0"/>
          <w:w w:val="100"/>
          <w:sz w:val="32"/>
          <w:szCs w:val="32"/>
          <w:vertAlign w:val="baseline"/>
        </w:rPr>
        <w:t>一个自然年度内，耐多药结核和广泛耐药结核门诊慢性病医疗保险基金年度最高支付限额与住院合并计算。</w:t>
      </w:r>
    </w:p>
    <w:p>
      <w:pPr>
        <w:pStyle w:val="2"/>
        <w:ind w:left="0" w:leftChars="0" w:firstLine="643" w:firstLineChars="200"/>
        <w:rPr>
          <w:rFonts w:hint="default" w:eastAsia="方正仿宋简体"/>
          <w:lang w:val="en-US" w:eastAsia="zh-CN"/>
        </w:rPr>
      </w:pPr>
      <w:r>
        <w:rPr>
          <w:rFonts w:hint="eastAsia" w:eastAsia="方正仿宋简体" w:cs="Times New Roman"/>
          <w:b/>
          <w:bCs/>
          <w:i w:val="0"/>
          <w:iCs w:val="0"/>
          <w:color w:val="000000"/>
          <w:spacing w:val="0"/>
          <w:w w:val="100"/>
          <w:sz w:val="32"/>
          <w:szCs w:val="32"/>
          <w:vertAlign w:val="baseline"/>
          <w:lang w:eastAsia="zh-CN"/>
        </w:rPr>
        <w:t>本通知自</w:t>
      </w:r>
      <w:r>
        <w:rPr>
          <w:rFonts w:hint="eastAsia" w:eastAsia="方正仿宋简体" w:cs="Times New Roman"/>
          <w:b/>
          <w:bCs/>
          <w:i w:val="0"/>
          <w:iCs w:val="0"/>
          <w:color w:val="000000"/>
          <w:spacing w:val="0"/>
          <w:w w:val="100"/>
          <w:sz w:val="32"/>
          <w:szCs w:val="32"/>
          <w:vertAlign w:val="baseline"/>
          <w:lang w:val="en-US" w:eastAsia="zh-CN"/>
        </w:rPr>
        <w:t>2022年12月1日执行。</w:t>
      </w:r>
    </w:p>
    <w:p>
      <w:pPr>
        <w:numPr>
          <w:ilvl w:val="0"/>
          <w:numId w:val="0"/>
        </w:numPr>
        <w:rPr>
          <w:rFonts w:hint="eastAsia"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 xml:space="preserve">                     </w:t>
      </w:r>
    </w:p>
    <w:p>
      <w:pPr>
        <w:numPr>
          <w:ilvl w:val="0"/>
          <w:numId w:val="0"/>
        </w:numPr>
        <w:rPr>
          <w:rFonts w:hint="eastAsia"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 xml:space="preserve">     </w:t>
      </w:r>
    </w:p>
    <w:p>
      <w:pPr>
        <w:numPr>
          <w:ilvl w:val="0"/>
          <w:numId w:val="0"/>
        </w:numPr>
        <w:ind w:firstLine="5140" w:firstLineChars="1600"/>
        <w:rPr>
          <w:rFonts w:hint="default" w:ascii="Times New Roman" w:hAnsi="Times New Roman" w:eastAsia="方正仿宋简体" w:cs="Times New Roman"/>
          <w:b/>
          <w:bCs/>
          <w:snapToGrid w:val="0"/>
          <w:kern w:val="0"/>
          <w:sz w:val="32"/>
          <w:szCs w:val="32"/>
          <w:lang w:val="en-US" w:eastAsia="zh-CN"/>
        </w:rPr>
      </w:pPr>
      <w:r>
        <w:rPr>
          <w:rFonts w:hint="eastAsia" w:eastAsia="方正仿宋简体" w:cs="Times New Roman"/>
          <w:b/>
          <w:bCs/>
          <w:snapToGrid w:val="0"/>
          <w:kern w:val="0"/>
          <w:sz w:val="32"/>
          <w:szCs w:val="32"/>
          <w:lang w:val="en-US" w:eastAsia="zh-CN"/>
        </w:rPr>
        <w:t>济宁市医疗保障局</w:t>
      </w:r>
    </w:p>
    <w:p>
      <w:pPr>
        <w:numPr>
          <w:ilvl w:val="0"/>
          <w:numId w:val="0"/>
        </w:numPr>
        <w:rPr>
          <w:rFonts w:hint="eastAsia" w:ascii="Times New Roman" w:hAnsi="Times New Roman" w:eastAsia="方正仿宋简体" w:cs="Times New Roman"/>
          <w:b/>
          <w:bCs/>
          <w:snapToGrid w:val="0"/>
          <w:kern w:val="0"/>
          <w:sz w:val="32"/>
          <w:szCs w:val="32"/>
          <w:lang w:val="en-US" w:eastAsia="zh-CN"/>
        </w:rPr>
      </w:pPr>
      <w:r>
        <w:rPr>
          <w:rFonts w:hint="eastAsia" w:ascii="Times New Roman" w:hAnsi="Times New Roman" w:eastAsia="方正仿宋简体" w:cs="Times New Roman"/>
          <w:b/>
          <w:bCs/>
          <w:snapToGrid w:val="0"/>
          <w:kern w:val="0"/>
          <w:sz w:val="32"/>
          <w:szCs w:val="32"/>
          <w:lang w:val="en-US" w:eastAsia="zh-CN"/>
        </w:rPr>
        <w:t xml:space="preserve">                                20</w:t>
      </w:r>
      <w:r>
        <w:rPr>
          <w:rFonts w:hint="eastAsia" w:eastAsia="方正仿宋简体" w:cs="Times New Roman"/>
          <w:b/>
          <w:bCs/>
          <w:snapToGrid w:val="0"/>
          <w:kern w:val="0"/>
          <w:sz w:val="32"/>
          <w:szCs w:val="32"/>
          <w:lang w:val="en-US" w:eastAsia="zh-CN"/>
        </w:rPr>
        <w:t>22</w:t>
      </w:r>
      <w:r>
        <w:rPr>
          <w:rFonts w:hint="eastAsia" w:ascii="Times New Roman" w:hAnsi="Times New Roman" w:eastAsia="方正仿宋简体" w:cs="Times New Roman"/>
          <w:b/>
          <w:bCs/>
          <w:snapToGrid w:val="0"/>
          <w:kern w:val="0"/>
          <w:sz w:val="32"/>
          <w:szCs w:val="32"/>
          <w:lang w:val="en-US" w:eastAsia="zh-CN"/>
        </w:rPr>
        <w:t>年</w:t>
      </w:r>
      <w:r>
        <w:rPr>
          <w:rFonts w:hint="eastAsia" w:eastAsia="方正仿宋简体" w:cs="Times New Roman"/>
          <w:b/>
          <w:bCs/>
          <w:snapToGrid w:val="0"/>
          <w:kern w:val="0"/>
          <w:sz w:val="32"/>
          <w:szCs w:val="32"/>
          <w:lang w:val="en-US" w:eastAsia="zh-CN"/>
        </w:rPr>
        <w:t>11</w:t>
      </w:r>
      <w:r>
        <w:rPr>
          <w:rFonts w:hint="eastAsia" w:ascii="Times New Roman" w:hAnsi="Times New Roman" w:eastAsia="方正仿宋简体" w:cs="Times New Roman"/>
          <w:b/>
          <w:bCs/>
          <w:snapToGrid w:val="0"/>
          <w:kern w:val="0"/>
          <w:sz w:val="32"/>
          <w:szCs w:val="32"/>
          <w:lang w:val="en-US" w:eastAsia="zh-CN"/>
        </w:rPr>
        <w:t>月</w:t>
      </w:r>
      <w:r>
        <w:rPr>
          <w:rFonts w:hint="eastAsia" w:eastAsia="方正仿宋简体" w:cs="Times New Roman"/>
          <w:b/>
          <w:bCs/>
          <w:snapToGrid w:val="0"/>
          <w:kern w:val="0"/>
          <w:sz w:val="32"/>
          <w:szCs w:val="32"/>
          <w:lang w:val="en-US" w:eastAsia="zh-CN"/>
        </w:rPr>
        <w:t>21</w:t>
      </w:r>
      <w:r>
        <w:rPr>
          <w:rFonts w:hint="eastAsia" w:ascii="Times New Roman" w:hAnsi="Times New Roman" w:eastAsia="方正仿宋简体" w:cs="Times New Roman"/>
          <w:b/>
          <w:bCs/>
          <w:snapToGrid w:val="0"/>
          <w:kern w:val="0"/>
          <w:sz w:val="32"/>
          <w:szCs w:val="32"/>
          <w:lang w:val="en-US" w:eastAsia="zh-CN"/>
        </w:rPr>
        <w:t>日</w:t>
      </w:r>
    </w:p>
    <w:p>
      <w:pPr>
        <w:jc w:val="both"/>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 xml:space="preserve">     </w:t>
      </w:r>
      <w:r>
        <w:rPr>
          <w:rFonts w:hint="eastAsia" w:ascii="方正仿宋简体" w:hAnsi="方正仿宋简体" w:eastAsia="方正仿宋简体" w:cs="方正仿宋简体"/>
          <w:b/>
          <w:bCs/>
          <w:sz w:val="32"/>
          <w:szCs w:val="32"/>
          <w:lang w:val="en-US" w:eastAsia="zh-CN"/>
        </w:rPr>
        <w:t>（此件主动公开）</w:t>
      </w:r>
    </w:p>
    <w:tbl>
      <w:tblPr>
        <w:tblStyle w:val="7"/>
        <w:tblpPr w:leftFromText="180" w:rightFromText="180" w:vertAnchor="text" w:horzAnchor="page" w:tblpX="1637" w:tblpY="6283"/>
        <w:tblOverlap w:val="never"/>
        <w:tblW w:w="90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6" w:hRule="atLeast"/>
        </w:trPr>
        <w:tc>
          <w:tcPr>
            <w:tcW w:w="9060" w:type="dxa"/>
            <w:tcBorders>
              <w:tl2br w:val="nil"/>
              <w:tr2bl w:val="nil"/>
            </w:tcBorders>
            <w:noWrap w:val="0"/>
            <w:vAlign w:val="top"/>
          </w:tcPr>
          <w:p>
            <w:pPr>
              <w:keepNext w:val="0"/>
              <w:keepLines w:val="0"/>
              <w:pageBreakBefore w:val="0"/>
              <w:widowControl w:val="0"/>
              <w:kinsoku/>
              <w:wordWrap w:val="0"/>
              <w:overflowPunct/>
              <w:topLinePunct w:val="0"/>
              <w:autoSpaceDE/>
              <w:autoSpaceDN/>
              <w:bidi w:val="0"/>
              <w:adjustRightInd/>
              <w:snapToGrid/>
              <w:spacing w:line="600" w:lineRule="exact"/>
              <w:ind w:left="0" w:leftChars="0" w:firstLine="281" w:firstLineChars="100"/>
              <w:jc w:val="both"/>
              <w:textAlignment w:val="auto"/>
              <w:rPr>
                <w:rFonts w:hint="default" w:ascii="Times New Roman" w:hAnsi="Times New Roman" w:eastAsia="方正仿宋简体" w:cs="Times New Roman"/>
                <w:b/>
                <w:bCs/>
                <w:snapToGrid w:val="0"/>
                <w:kern w:val="0"/>
                <w:sz w:val="28"/>
                <w:szCs w:val="28"/>
                <w:vertAlign w:val="baseline"/>
                <w:lang w:val="en-US" w:eastAsia="zh-CN"/>
              </w:rPr>
            </w:pPr>
            <w:r>
              <w:rPr>
                <w:rFonts w:hint="eastAsia" w:ascii="Times New Roman" w:hAnsi="Times New Roman" w:eastAsia="方正仿宋简体" w:cs="Times New Roman"/>
                <w:b/>
                <w:bCs/>
                <w:snapToGrid w:val="0"/>
                <w:kern w:val="0"/>
                <w:sz w:val="28"/>
                <w:szCs w:val="28"/>
                <w:vertAlign w:val="baseline"/>
                <w:lang w:val="en-US" w:eastAsia="zh-CN"/>
              </w:rPr>
              <w:t xml:space="preserve">济宁市医疗保障局办公室     </w:t>
            </w:r>
            <w:r>
              <w:rPr>
                <w:rFonts w:hint="eastAsia" w:eastAsia="方正仿宋简体" w:cs="Times New Roman"/>
                <w:b/>
                <w:bCs/>
                <w:snapToGrid w:val="0"/>
                <w:kern w:val="0"/>
                <w:sz w:val="28"/>
                <w:szCs w:val="28"/>
                <w:vertAlign w:val="baseline"/>
                <w:lang w:val="en-US" w:eastAsia="zh-CN"/>
              </w:rPr>
              <w:t xml:space="preserve">       </w:t>
            </w:r>
            <w:r>
              <w:rPr>
                <w:rFonts w:hint="eastAsia" w:ascii="Times New Roman" w:hAnsi="Times New Roman" w:eastAsia="方正仿宋简体" w:cs="Times New Roman"/>
                <w:b/>
                <w:bCs/>
                <w:snapToGrid w:val="0"/>
                <w:kern w:val="0"/>
                <w:sz w:val="28"/>
                <w:szCs w:val="28"/>
                <w:vertAlign w:val="baseline"/>
                <w:lang w:val="en-US" w:eastAsia="zh-CN"/>
              </w:rPr>
              <w:t xml:space="preserve">     2022年</w:t>
            </w:r>
            <w:r>
              <w:rPr>
                <w:rFonts w:hint="eastAsia" w:eastAsia="方正仿宋简体" w:cs="Times New Roman"/>
                <w:b/>
                <w:bCs/>
                <w:snapToGrid w:val="0"/>
                <w:kern w:val="0"/>
                <w:sz w:val="28"/>
                <w:szCs w:val="28"/>
                <w:vertAlign w:val="baseline"/>
                <w:lang w:val="en-US" w:eastAsia="zh-CN"/>
              </w:rPr>
              <w:t>11</w:t>
            </w:r>
            <w:r>
              <w:rPr>
                <w:rFonts w:hint="eastAsia" w:ascii="Times New Roman" w:hAnsi="Times New Roman" w:eastAsia="方正仿宋简体" w:cs="Times New Roman"/>
                <w:b/>
                <w:bCs/>
                <w:snapToGrid w:val="0"/>
                <w:kern w:val="0"/>
                <w:sz w:val="28"/>
                <w:szCs w:val="28"/>
                <w:vertAlign w:val="baseline"/>
                <w:lang w:val="en-US" w:eastAsia="zh-CN"/>
              </w:rPr>
              <w:t>月</w:t>
            </w:r>
            <w:r>
              <w:rPr>
                <w:rFonts w:hint="eastAsia" w:eastAsia="方正仿宋简体" w:cs="Times New Roman"/>
                <w:b/>
                <w:bCs/>
                <w:snapToGrid w:val="0"/>
                <w:kern w:val="0"/>
                <w:sz w:val="28"/>
                <w:szCs w:val="28"/>
                <w:vertAlign w:val="baseline"/>
                <w:lang w:val="en-US" w:eastAsia="zh-CN"/>
              </w:rPr>
              <w:t>21</w:t>
            </w:r>
            <w:r>
              <w:rPr>
                <w:rFonts w:hint="eastAsia" w:ascii="Times New Roman" w:hAnsi="Times New Roman" w:eastAsia="方正仿宋简体" w:cs="Times New Roman"/>
                <w:b/>
                <w:bCs/>
                <w:snapToGrid w:val="0"/>
                <w:kern w:val="0"/>
                <w:sz w:val="28"/>
                <w:szCs w:val="28"/>
                <w:vertAlign w:val="baseline"/>
                <w:lang w:val="en-US" w:eastAsia="zh-CN"/>
              </w:rPr>
              <w:t>日印发</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6772C"/>
    <w:rsid w:val="0CE674D5"/>
    <w:rsid w:val="1262051F"/>
    <w:rsid w:val="2FBD3DF3"/>
    <w:rsid w:val="3459706E"/>
    <w:rsid w:val="54FF5A7F"/>
    <w:rsid w:val="5AD6772C"/>
    <w:rsid w:val="68F6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line="360" w:lineRule="auto"/>
      <w:ind w:left="520"/>
    </w:pPr>
    <w:rPr>
      <w:kern w:val="0"/>
      <w:sz w:val="24"/>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2022-11-14T00:55:00Z</dcterms:created>
  <dc:creator>丸子</dc:creator>
  <cp:lastModifiedBy>Z'</cp:lastModifiedBy>
  <cp:lastPrinted>2022-11-23T02:45:00Z</cp:lastPrinted>
  <dcterms:modified xsi:type="dcterms:W3CDTF">2023-07-18T08:13:56Z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2154F8F1DE0B46508CC54E5689EA8194</vt:lpwstr>
  </property>
</Properties>
</file>