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/>
    <w:p>
      <w:pPr>
        <w:ind w:firstLine="321" w:firstLineChars="10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</w:rPr>
        <w:t>济民航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方正小标宋简体" w:eastAsia="仿宋_GB2312" w:cs="方正小标宋简体"/>
          <w:b/>
          <w:bCs/>
          <w:sz w:val="32"/>
          <w:szCs w:val="32"/>
        </w:rPr>
        <w:t>号</w:t>
      </w:r>
    </w:p>
    <w:p>
      <w:pPr>
        <w:ind w:firstLine="320" w:firstLineChars="100"/>
        <w:jc w:val="left"/>
        <w:rPr>
          <w:rFonts w:ascii="楷体_GB2312" w:hAnsi="方正小标宋简体" w:eastAsia="楷体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rPr>
          <w:rFonts w:hint="eastAsia" w:ascii="方正大标宋简体" w:eastAsia="方正大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济宁市民航事业发展中心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2022年法治民航建设工作方案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》的通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/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7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济宁曲阜机场有限公司、中心各科室：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60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现将《市民航事业发展中心2022年法治民航建设工作方案》印发给你们，请认真组织落实。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600" w:lineRule="exact"/>
        <w:ind w:right="0" w:rightChars="0" w:firstLine="4498" w:firstLineChars="14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济宁市民航事业发展中心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600" w:lineRule="exact"/>
        <w:ind w:left="0" w:leftChars="0" w:right="0" w:rightChars="0" w:firstLine="5140" w:firstLineChars="16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2022年3月17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日</w:t>
      </w:r>
    </w:p>
    <w:p>
      <w:pPr>
        <w:pStyle w:val="7"/>
        <w:ind w:firstLine="321" w:firstLineChars="1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(主动公开）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2209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2209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2209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市民航事业发展中心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1325" w:firstLineChars="3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2022年法治民航建设工作方案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</w:pPr>
      <w:r>
        <w:rPr>
          <w:rStyle w:val="16"/>
          <w:rFonts w:ascii="方正仿宋简体" w:hAnsi="方正仿宋简体" w:eastAsia="方正仿宋简体" w:cs="方正仿宋简体"/>
          <w:b/>
          <w:color w:val="auto"/>
          <w:sz w:val="31"/>
          <w:szCs w:val="31"/>
        </w:rPr>
        <w:t>2022年是党的二十大召开之年，是实施“十四五”规划的深化之年，也是实施“八五”普法规划关键之年。为深入贯彻落实中央和省、市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关于法治政府建设决策部署，全力推进民航法治建设，制定工作方案如下：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color w:val="auto"/>
          <w:sz w:val="21"/>
          <w:szCs w:val="21"/>
        </w:rPr>
      </w:pPr>
      <w:r>
        <w:rPr>
          <w:rStyle w:val="16"/>
          <w:rFonts w:ascii="方正黑体简体" w:hAnsi="方正黑体简体" w:eastAsia="方正黑体简体" w:cs="方正黑体简体"/>
          <w:b/>
          <w:color w:val="auto"/>
          <w:sz w:val="31"/>
          <w:szCs w:val="31"/>
        </w:rPr>
        <w:t>一、任务目标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Style w:val="16"/>
          <w:rFonts w:ascii="方正仿宋简体" w:hAnsi="方正仿宋简体" w:eastAsia="方正仿宋简体" w:cs="方正仿宋简体"/>
          <w:b/>
          <w:color w:val="auto"/>
          <w:sz w:val="31"/>
          <w:szCs w:val="31"/>
        </w:rPr>
      </w:pPr>
      <w:r>
        <w:rPr>
          <w:rStyle w:val="16"/>
          <w:rFonts w:ascii="方正仿宋简体" w:hAnsi="方正仿宋简体" w:eastAsia="方正仿宋简体" w:cs="方正仿宋简体"/>
          <w:b/>
          <w:color w:val="auto"/>
          <w:sz w:val="31"/>
          <w:szCs w:val="31"/>
        </w:rPr>
        <w:t>深入贯彻习近平法治思想，紧紧围绕全面依法治市总目标，以创建促提升，以示范带发展，纵深推进法治民航建设，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加快构建职责明确、依法行政的民航治理体系，全面建设职能科学、权责法定、公开公正、智能高效、廉洁诚信、人民满意的法治民航，为全市经济社会发展提供有力的民航服务保障。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Style w:val="16"/>
          <w:rFonts w:ascii="方正黑体简体" w:hAnsi="方正黑体简体" w:eastAsia="方正黑体简体" w:cs="方正黑体简体"/>
          <w:b/>
          <w:color w:val="auto"/>
          <w:sz w:val="31"/>
          <w:szCs w:val="31"/>
        </w:rPr>
      </w:pPr>
      <w:r>
        <w:rPr>
          <w:rStyle w:val="16"/>
          <w:rFonts w:ascii="方正黑体简体" w:hAnsi="方正黑体简体" w:eastAsia="方正黑体简体" w:cs="方正黑体简体"/>
          <w:b/>
          <w:color w:val="auto"/>
          <w:sz w:val="31"/>
          <w:szCs w:val="31"/>
        </w:rPr>
        <w:t>重点任务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</w:rPr>
        <w:t>强化法治建设组织领导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right="0" w:firstLine="622" w:firstLineChars="200"/>
        <w:jc w:val="both"/>
        <w:textAlignment w:val="auto"/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</w:pP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1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.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深入学习贯彻习近平法治思想。建立健全领导干部常态化学法制度，不断提高运用法治思维和法治方式的能力，通过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理论学习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、集中培训、庭审旁听、网络学法、个人自学等多种形式，系统学习习近平法治思想，深刻领会丰富内涵、精准把握核心要义，学深悟透、融会贯通，着力提升法治素养和依法行政能力水平。年度至少安排4次领导班子法治专题学习，至少开展1次领导班子成员及工作人员旁听人民法院庭审活动。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val="en-US" w:eastAsia="zh-CN"/>
        </w:rPr>
      </w:pP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val="en-US" w:eastAsia="zh-CN"/>
        </w:rPr>
        <w:t>2.不断加强党对法治建设工作领导。全面贯彻落实《党政主要负责人履行推进法治建设第一责任人职责规定》，中心主要负责人履行推进法治建设第一责任人职责，确保重要工作亲自部署、重大问题亲自过问、重点环节亲自协调、重要案件亲自督办，通过制定年度工作要点，定期听取法治建设工作汇报，及时研究解决法治建设中的重大问题，切实把党的领导真正贯彻落实到安全生产、应急救援工作全过程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（二）依法履职提升服务效能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</w:pPr>
      <w:r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  <w:t>3.持续优化法治化营商环境。</w:t>
      </w:r>
      <w:r>
        <w:rPr>
          <w:rStyle w:val="16"/>
          <w:rFonts w:ascii="方正仿宋简体" w:hAnsi="方正仿宋简体" w:eastAsia="方正仿宋简体" w:cs="方正仿宋简体"/>
          <w:b/>
          <w:color w:val="auto"/>
          <w:sz w:val="31"/>
          <w:szCs w:val="31"/>
        </w:rPr>
        <w:t>全面推行清单管理制度，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修订</w:t>
      </w:r>
      <w:r>
        <w:rPr>
          <w:rStyle w:val="16"/>
          <w:rFonts w:ascii="方正仿宋简体" w:hAnsi="方正仿宋简体" w:eastAsia="方正仿宋简体" w:cs="方正仿宋简体"/>
          <w:b/>
          <w:color w:val="auto"/>
          <w:sz w:val="31"/>
          <w:szCs w:val="31"/>
        </w:rPr>
        <w:t>并公开民航权责事项清单、公共服务事项清单、证明事项清单等并动态调整。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落实《优化营商环境条例》，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组织机场公司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优化航线质量，提升服务质量，为企业、群众提供更加规范、公平、快捷、优质的民航出行环境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，</w:t>
      </w:r>
      <w:r>
        <w:rPr>
          <w:rStyle w:val="16"/>
          <w:rFonts w:ascii="方正仿宋简体" w:hAnsi="方正仿宋简体" w:eastAsia="方正仿宋简体" w:cs="方正仿宋简体"/>
          <w:b/>
          <w:color w:val="auto"/>
          <w:sz w:val="31"/>
          <w:szCs w:val="31"/>
        </w:rPr>
        <w:t>持续优化民航法治化营商环境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22" w:firstLineChars="200"/>
        <w:textAlignment w:val="auto"/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</w:pPr>
      <w:r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  <w:t>4.服务“放管服”改革。着力服务保障“六稳”“六保”，配合上级业务管理部门，提高办事效率，助推“一件事一次办”改革，优化审批事项办理流程，提高即办件占比，方便企业群众办事。加强与有关部门的信息共享和协调合作，实现信息互联、数据共享，运用“互联网＋政务服务”模式，为企业和乘客提供便捷高效的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</w:rPr>
        <w:t>依法规范行政决策行为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22" w:firstLineChars="200"/>
        <w:textAlignment w:val="auto"/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</w:pPr>
      <w:r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  <w:t>5.依法依规制定规范性文件。严格执行行政规范性文件制定程序，规范审核流程，严格审核标准，强化审核责任，提升规范性文件质量。牵头起草《济宁大安机场净空和电磁环境保护管理规定》，认真做好征求意见、审查审核，7月底前提交市政府常务会议研究，发布后及时做好解读、执行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22" w:firstLineChars="200"/>
        <w:jc w:val="both"/>
        <w:textAlignment w:val="auto"/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</w:pPr>
      <w:r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  <w:t>6.健全完善重大行政决策机制。建立健全行政决策的各项制度，严格落实重大行政决策程序，实施重大行政决策终身责任追究制度和责任倒查机制；严格落实“三重一大”决策制度主体责任，坚持“三重一大”事项集体讨论决定，充分发扬民主，自觉接受监督；认真配合开展上级民航部门和交通运输部门“谁执法谁普法”工作，努力提高乘客和民航干部职工文明素养和尊法、学法、守法、用法的自觉性；依托政府法制机构和机场公司法律顾问，对重大政府投资、重大项目采购、重大合同签订等事关经济社会发展全局的决策事项，严格决策合法性前置审查。自觉接受强化风险防控，避免法律漏洞，切实增强决策的科学性、民主性、合法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22" w:firstLineChars="200"/>
        <w:textAlignment w:val="auto"/>
        <w:rPr>
          <w:rStyle w:val="16"/>
          <w:rFonts w:hint="default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</w:pPr>
      <w:r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  <w:t>7.健全完善权力制约和监督。突出对权力的党内监督的主导地位。自觉接收人大监督、民主监督、行政监督、监察监督、司法监督、群众监督、舆论监督。全面落实政务公开。认真贯彻国务院《政府信息公开条例》和省、市实施办法，依托网站、微信公众号，全面公开政务信息，做到决策公开、执行公开、管理公开、服务公开、结果公开，接受社会监督。提升政府信息公开申请办理工作质量。推进政府和公共服务机构数据开放共享。推进政务诚信建设。落实政务失信记录制度，加大失信惩戒力度，治理民航领域失信行为。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</w:pPr>
      <w:r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  <w:t>8.完善法治民航建设推进机制。加强党对法治民航建设的领导。中心党支部履行推进法治建设领导职责，主要负责人履行推进法治政府建设第一责任人职责。将法治建设纳入重要议事日程，列入年度重点工作计划，定期深入学习贯彻习近平法治思想，研究推进落实情况。加强依法行政意识和能力。建立民航工作人员应知应会法律法规清单，把民法典作为决策、管理、服务的重要标尺。法治教育纳入中心和机场工作人员入职培训、年度教育、晋职提拔的必训内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600" w:lineRule="exact"/>
        <w:ind w:left="0" w:leftChars="0" w:firstLine="622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  <w:t>四）大力开展法治宣传教育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22" w:firstLineChars="200"/>
        <w:textAlignment w:val="auto"/>
        <w:rPr>
          <w:rStyle w:val="16"/>
          <w:rFonts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</w:pPr>
      <w:r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  <w:t>9.加强宪法学习，增强宪法意识。以现行宪法颁布施行40周年为契机，切实加强宪法学习宣传教育，弘扬宪法精神、普及宪法知识，为加强宪法实施和监督营造良好氛围。深化“12·4”国家宪法日和“宪法宣传周”集中宣传活动，切实增强民航公职人员宪法观念，以宪法精神凝心聚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22" w:firstLineChars="200"/>
        <w:textAlignment w:val="auto"/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</w:pPr>
      <w:r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  <w:t>10.继续开展民法典学习宣传。发挥好民航窗口作用，把民法典纳入学习宣传重点，通过机场大屏、宣传栏常态化开展民法典公益广告、优质普法短视频宣传。积极组织或参加民法典专题学习和知识竞赛等，推动民法典走进乘客、干部职工身边、心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22" w:firstLineChars="200"/>
        <w:jc w:val="left"/>
        <w:textAlignment w:val="auto"/>
        <w:rPr>
          <w:rStyle w:val="16"/>
          <w:rFonts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</w:pPr>
      <w:r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  <w:t>11.持续学习宣传党内法规和与民航业相关的法律法规，深入学习宣传党内法规，以党章、准则、条例等为重点，注重党内法规宣传同国家法律宣传的衔接协调，促进党内法规学习宣传常态化、制度化。加强事关民航高质量发展、事关人民群众生命财产安全的等法律法规的学习宣传。二十大胜利召开后，迅速通过专题学习班、“三会一课”、网络培训学习等方式开展集中学习贯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22" w:firstLineChars="200"/>
        <w:textAlignment w:val="auto"/>
        <w:rPr>
          <w:rStyle w:val="16"/>
          <w:rFonts w:hint="default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</w:pPr>
      <w:r>
        <w:rPr>
          <w:rStyle w:val="16"/>
          <w:rFonts w:hint="eastAsia" w:ascii="方正仿宋简体" w:hAnsi="方正仿宋简体" w:eastAsia="方正仿宋简体" w:cs="方正仿宋简体"/>
          <w:color w:val="auto"/>
          <w:kern w:val="0"/>
          <w:sz w:val="31"/>
          <w:szCs w:val="31"/>
          <w:lang w:val="en-US" w:eastAsia="zh-CN" w:bidi="ar-SA"/>
        </w:rPr>
        <w:t xml:space="preserve">12.持续开展“扫黑除恶斗争”“预防电信网络诈骗”“未成年人保护”“乡村振兴”和禁毒“大扫除”等法治宣传教育专项活动。“4·15”全民国家安全教育日、“安全生产月”“6·26”禁毒日、“全民国防教育日”“国家网络安全宣传周”“11·9”全国消防安全日、“12·2”全国交通安全日等重要时间节点在机场开展主题法治宣传教育。营造浓厚法治氛围，保障改善民生，服务社会和谐稳定。 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color w:val="auto"/>
        </w:rPr>
      </w:pPr>
      <w:r>
        <w:rPr>
          <w:rStyle w:val="16"/>
          <w:rFonts w:hint="eastAsia" w:ascii="仿宋" w:hAnsi="仿宋" w:eastAsia="仿宋" w:cs="仿宋"/>
          <w:b/>
          <w:color w:val="auto"/>
          <w:sz w:val="31"/>
          <w:szCs w:val="31"/>
        </w:rPr>
        <w:t> </w:t>
      </w:r>
      <w:r>
        <w:rPr>
          <w:rStyle w:val="16"/>
          <w:rFonts w:hint="eastAsia" w:ascii="方正黑体简体" w:hAnsi="方正黑体简体" w:eastAsia="方正黑体简体" w:cs="方正黑体简体"/>
          <w:b/>
          <w:color w:val="auto"/>
          <w:sz w:val="31"/>
          <w:szCs w:val="31"/>
        </w:rPr>
        <w:t>     </w:t>
      </w:r>
      <w:r>
        <w:rPr>
          <w:rStyle w:val="16"/>
          <w:rFonts w:hint="eastAsia" w:ascii="方正黑体简体" w:hAnsi="方正黑体简体" w:eastAsia="方正黑体简体" w:cs="方正黑体简体"/>
          <w:b/>
          <w:color w:val="auto"/>
          <w:sz w:val="31"/>
          <w:szCs w:val="31"/>
          <w:lang w:eastAsia="zh-CN"/>
        </w:rPr>
        <w:t>三</w:t>
      </w:r>
      <w:r>
        <w:rPr>
          <w:rStyle w:val="16"/>
          <w:rFonts w:hint="eastAsia" w:ascii="方正黑体简体" w:hAnsi="方正黑体简体" w:eastAsia="方正黑体简体" w:cs="方正黑体简体"/>
          <w:b/>
          <w:color w:val="auto"/>
          <w:sz w:val="31"/>
          <w:szCs w:val="31"/>
        </w:rPr>
        <w:t>、保障措施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eastAsia="方正仿宋简体"/>
          <w:color w:val="auto"/>
          <w:lang w:eastAsia="zh-CN"/>
        </w:rPr>
      </w:pPr>
      <w:r>
        <w:rPr>
          <w:rStyle w:val="16"/>
          <w:rFonts w:hint="eastAsia" w:ascii="仿宋" w:hAnsi="仿宋" w:eastAsia="仿宋" w:cs="仿宋"/>
          <w:b/>
          <w:color w:val="auto"/>
          <w:sz w:val="31"/>
          <w:szCs w:val="31"/>
        </w:rPr>
        <w:t>   </w:t>
      </w:r>
      <w:r>
        <w:rPr>
          <w:rStyle w:val="16"/>
          <w:rFonts w:hint="eastAsia" w:ascii="仿宋" w:hAnsi="仿宋" w:eastAsia="仿宋" w:cs="仿宋"/>
          <w:b/>
          <w:color w:val="auto"/>
          <w:sz w:val="31"/>
          <w:szCs w:val="31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lang w:val="en-US" w:eastAsia="zh-CN" w:bidi="ar-SA"/>
        </w:rPr>
        <w:t>（一）加强组织领导，强化思想认识。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加快推进法治民航建设，任务艰巨、责任重大。民航全体干部职工要切实提高政治站位，坚持把法治民航建设摆上重要议事日程，形成一把手亲自抓，分管领导具体抓，中心各科室和机场公司依法履职、规范服务、密切配合抓落实的工作机制。中心成立主要负责人任组长、分管负责人任副组长、机场公司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和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中心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有关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科室负责人为成员的法治民航建设领导小组具体推进落实各项工作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，全面提高民航普法依法治理能力。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</w:pP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   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（二）强化工作责任，狠抓任务落实。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机场公司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和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中心各科室要对照标准要求，逐项逐条分析查找存在的突出问题和工作短板，研究提出改进工作的具体措施和办法，边查找补齐工作短板，边总结提升工作标准，边营造浓厚创建氛围，加快提升民航法治政府建设水平。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   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（三）强化工作实效，建立长效机制。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要把法治建设作为一项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基础性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的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重要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工作长期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抓落实、保实效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，与民航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其他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重点工作同安排、同部署、同检查、同考核，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  <w:lang w:eastAsia="zh-CN"/>
        </w:rPr>
        <w:t>不断完善落实措施、不断强化督导考核办法，</w:t>
      </w:r>
      <w:r>
        <w:rPr>
          <w:rStyle w:val="16"/>
          <w:rFonts w:hint="eastAsia" w:ascii="方正仿宋简体" w:hAnsi="方正仿宋简体" w:eastAsia="方正仿宋简体" w:cs="方正仿宋简体"/>
          <w:b/>
          <w:color w:val="auto"/>
          <w:sz w:val="31"/>
          <w:szCs w:val="31"/>
        </w:rPr>
        <w:t>形成工作的长效机制。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834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1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D544E"/>
    <w:multiLevelType w:val="singleLevel"/>
    <w:tmpl w:val="810D54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0"/>
    <w:multiLevelType w:val="multilevel"/>
    <w:tmpl w:val="00000000"/>
    <w:lvl w:ilvl="0" w:tentative="0">
      <w:start w:val="1"/>
      <w:numFmt w:val="decimal"/>
      <w:pStyle w:val="5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/>
        <w:b w:val="0"/>
        <w:i w:val="0"/>
        <w:sz w:val="21"/>
        <w:szCs w:val="21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C9"/>
    <w:rsid w:val="00027690"/>
    <w:rsid w:val="00050986"/>
    <w:rsid w:val="00056365"/>
    <w:rsid w:val="000606EE"/>
    <w:rsid w:val="00076676"/>
    <w:rsid w:val="000D088C"/>
    <w:rsid w:val="000D3440"/>
    <w:rsid w:val="000F0E20"/>
    <w:rsid w:val="000F2F68"/>
    <w:rsid w:val="00156EB9"/>
    <w:rsid w:val="00186B97"/>
    <w:rsid w:val="001A555B"/>
    <w:rsid w:val="00246F2A"/>
    <w:rsid w:val="0025594E"/>
    <w:rsid w:val="00270089"/>
    <w:rsid w:val="002722F5"/>
    <w:rsid w:val="002800B6"/>
    <w:rsid w:val="0028377C"/>
    <w:rsid w:val="002B6C84"/>
    <w:rsid w:val="002C211C"/>
    <w:rsid w:val="00315089"/>
    <w:rsid w:val="00365629"/>
    <w:rsid w:val="0036578F"/>
    <w:rsid w:val="003B2C0A"/>
    <w:rsid w:val="003C7D01"/>
    <w:rsid w:val="003F03BC"/>
    <w:rsid w:val="003F67C4"/>
    <w:rsid w:val="0041522D"/>
    <w:rsid w:val="00415831"/>
    <w:rsid w:val="00416136"/>
    <w:rsid w:val="004863FB"/>
    <w:rsid w:val="004A06E1"/>
    <w:rsid w:val="004D38C9"/>
    <w:rsid w:val="00501640"/>
    <w:rsid w:val="00525BAD"/>
    <w:rsid w:val="00571092"/>
    <w:rsid w:val="005C2019"/>
    <w:rsid w:val="00600BB0"/>
    <w:rsid w:val="006269FC"/>
    <w:rsid w:val="00676895"/>
    <w:rsid w:val="0068568F"/>
    <w:rsid w:val="006C005C"/>
    <w:rsid w:val="006D441C"/>
    <w:rsid w:val="006D7A60"/>
    <w:rsid w:val="006F0DA9"/>
    <w:rsid w:val="006F11CE"/>
    <w:rsid w:val="006F3960"/>
    <w:rsid w:val="00786F71"/>
    <w:rsid w:val="007A0ED9"/>
    <w:rsid w:val="007D435D"/>
    <w:rsid w:val="007E04DF"/>
    <w:rsid w:val="007F023B"/>
    <w:rsid w:val="007F1D25"/>
    <w:rsid w:val="0080234C"/>
    <w:rsid w:val="00822BA4"/>
    <w:rsid w:val="00823A21"/>
    <w:rsid w:val="008B5449"/>
    <w:rsid w:val="008C2807"/>
    <w:rsid w:val="008D24C8"/>
    <w:rsid w:val="0091446C"/>
    <w:rsid w:val="00915A78"/>
    <w:rsid w:val="009753B3"/>
    <w:rsid w:val="009D6DE9"/>
    <w:rsid w:val="009E27C9"/>
    <w:rsid w:val="009F19C7"/>
    <w:rsid w:val="00A061DD"/>
    <w:rsid w:val="00A16684"/>
    <w:rsid w:val="00A458C1"/>
    <w:rsid w:val="00A710DA"/>
    <w:rsid w:val="00A77708"/>
    <w:rsid w:val="00A956A1"/>
    <w:rsid w:val="00AC0648"/>
    <w:rsid w:val="00AD67E4"/>
    <w:rsid w:val="00AF2993"/>
    <w:rsid w:val="00AF5A86"/>
    <w:rsid w:val="00B0526C"/>
    <w:rsid w:val="00B063FC"/>
    <w:rsid w:val="00B07284"/>
    <w:rsid w:val="00B16672"/>
    <w:rsid w:val="00B615C9"/>
    <w:rsid w:val="00B61C7A"/>
    <w:rsid w:val="00BA0A3D"/>
    <w:rsid w:val="00BE6A50"/>
    <w:rsid w:val="00C44C89"/>
    <w:rsid w:val="00C86F4B"/>
    <w:rsid w:val="00CB16EB"/>
    <w:rsid w:val="00CC6084"/>
    <w:rsid w:val="00D77145"/>
    <w:rsid w:val="00DA3E54"/>
    <w:rsid w:val="00DC1B35"/>
    <w:rsid w:val="00DD3E09"/>
    <w:rsid w:val="00DE3ECE"/>
    <w:rsid w:val="00E00FC2"/>
    <w:rsid w:val="00E5409D"/>
    <w:rsid w:val="00E57C0A"/>
    <w:rsid w:val="00E63A58"/>
    <w:rsid w:val="00EA214E"/>
    <w:rsid w:val="00ED2356"/>
    <w:rsid w:val="00F11670"/>
    <w:rsid w:val="00F2170B"/>
    <w:rsid w:val="00F52597"/>
    <w:rsid w:val="00F76EA2"/>
    <w:rsid w:val="00F836EB"/>
    <w:rsid w:val="00F97BB0"/>
    <w:rsid w:val="00FB5ECE"/>
    <w:rsid w:val="00FD39DC"/>
    <w:rsid w:val="015D535B"/>
    <w:rsid w:val="01C00A77"/>
    <w:rsid w:val="02732333"/>
    <w:rsid w:val="02B61572"/>
    <w:rsid w:val="02CC7C2D"/>
    <w:rsid w:val="03770A53"/>
    <w:rsid w:val="03A657A7"/>
    <w:rsid w:val="03ED1A9B"/>
    <w:rsid w:val="049B204D"/>
    <w:rsid w:val="0603393A"/>
    <w:rsid w:val="06BC1E18"/>
    <w:rsid w:val="082253DC"/>
    <w:rsid w:val="08E507E0"/>
    <w:rsid w:val="08E847D0"/>
    <w:rsid w:val="09EF4A0E"/>
    <w:rsid w:val="0A605186"/>
    <w:rsid w:val="0A73322C"/>
    <w:rsid w:val="0B733816"/>
    <w:rsid w:val="0B8D5027"/>
    <w:rsid w:val="0C0F1B9F"/>
    <w:rsid w:val="0CF526B6"/>
    <w:rsid w:val="0DE508B8"/>
    <w:rsid w:val="0E433B44"/>
    <w:rsid w:val="0E807329"/>
    <w:rsid w:val="0EAB7F82"/>
    <w:rsid w:val="0EB60C1F"/>
    <w:rsid w:val="0EC94076"/>
    <w:rsid w:val="0ED45114"/>
    <w:rsid w:val="0F4A6001"/>
    <w:rsid w:val="10A1599C"/>
    <w:rsid w:val="119D3CEE"/>
    <w:rsid w:val="11E0548D"/>
    <w:rsid w:val="142D0CBD"/>
    <w:rsid w:val="14373D23"/>
    <w:rsid w:val="1463538B"/>
    <w:rsid w:val="14717AB4"/>
    <w:rsid w:val="153411C2"/>
    <w:rsid w:val="16950E1C"/>
    <w:rsid w:val="16CD6319"/>
    <w:rsid w:val="16E154E6"/>
    <w:rsid w:val="16E475DF"/>
    <w:rsid w:val="17282E8C"/>
    <w:rsid w:val="18603D22"/>
    <w:rsid w:val="1B175993"/>
    <w:rsid w:val="1BB52EA2"/>
    <w:rsid w:val="1C550664"/>
    <w:rsid w:val="1CAE64E1"/>
    <w:rsid w:val="1CDF4190"/>
    <w:rsid w:val="1D064A21"/>
    <w:rsid w:val="1D6F38CA"/>
    <w:rsid w:val="1F290771"/>
    <w:rsid w:val="1F9C1AC3"/>
    <w:rsid w:val="20127A8A"/>
    <w:rsid w:val="2024566B"/>
    <w:rsid w:val="202F4D8A"/>
    <w:rsid w:val="20363F8C"/>
    <w:rsid w:val="203D3191"/>
    <w:rsid w:val="23692F84"/>
    <w:rsid w:val="23F86006"/>
    <w:rsid w:val="24353EF0"/>
    <w:rsid w:val="24927AF6"/>
    <w:rsid w:val="24C861FE"/>
    <w:rsid w:val="265B7E73"/>
    <w:rsid w:val="27035039"/>
    <w:rsid w:val="27C07A58"/>
    <w:rsid w:val="28362BF0"/>
    <w:rsid w:val="295E2E86"/>
    <w:rsid w:val="2A695023"/>
    <w:rsid w:val="2B452F8C"/>
    <w:rsid w:val="2B7C2DCC"/>
    <w:rsid w:val="2BB737F1"/>
    <w:rsid w:val="2BDE1789"/>
    <w:rsid w:val="2C1A3AAC"/>
    <w:rsid w:val="2C5F3513"/>
    <w:rsid w:val="2CE43533"/>
    <w:rsid w:val="2D070E6D"/>
    <w:rsid w:val="2D9142FF"/>
    <w:rsid w:val="2D9A14E4"/>
    <w:rsid w:val="2DDB48AF"/>
    <w:rsid w:val="2E0A5EA6"/>
    <w:rsid w:val="2E153666"/>
    <w:rsid w:val="2E6300B5"/>
    <w:rsid w:val="2E6A0A09"/>
    <w:rsid w:val="2EDC7166"/>
    <w:rsid w:val="2F1B410B"/>
    <w:rsid w:val="2F836CDD"/>
    <w:rsid w:val="2FBD6DD4"/>
    <w:rsid w:val="30F04650"/>
    <w:rsid w:val="30FF270E"/>
    <w:rsid w:val="31BF427F"/>
    <w:rsid w:val="33506A40"/>
    <w:rsid w:val="33760807"/>
    <w:rsid w:val="34DE0A2F"/>
    <w:rsid w:val="34E20BC9"/>
    <w:rsid w:val="350A5566"/>
    <w:rsid w:val="35714CB8"/>
    <w:rsid w:val="35B470E6"/>
    <w:rsid w:val="3611425C"/>
    <w:rsid w:val="36CC3934"/>
    <w:rsid w:val="37261B28"/>
    <w:rsid w:val="37614B7B"/>
    <w:rsid w:val="37BC486B"/>
    <w:rsid w:val="37C77366"/>
    <w:rsid w:val="39903F1F"/>
    <w:rsid w:val="39AB355B"/>
    <w:rsid w:val="39EA15A5"/>
    <w:rsid w:val="3A495B16"/>
    <w:rsid w:val="3B483FED"/>
    <w:rsid w:val="3B7E0F86"/>
    <w:rsid w:val="3D3C621F"/>
    <w:rsid w:val="3D6A12DA"/>
    <w:rsid w:val="3E0670B9"/>
    <w:rsid w:val="3E1B545F"/>
    <w:rsid w:val="3E25569F"/>
    <w:rsid w:val="3E2A13D3"/>
    <w:rsid w:val="3F49640F"/>
    <w:rsid w:val="40C559CA"/>
    <w:rsid w:val="417C1493"/>
    <w:rsid w:val="42A83D0E"/>
    <w:rsid w:val="42B102F2"/>
    <w:rsid w:val="43D17063"/>
    <w:rsid w:val="44261787"/>
    <w:rsid w:val="442C384E"/>
    <w:rsid w:val="45B24749"/>
    <w:rsid w:val="463A1540"/>
    <w:rsid w:val="46CA183B"/>
    <w:rsid w:val="47E81A6D"/>
    <w:rsid w:val="4A1E1D8D"/>
    <w:rsid w:val="4A8F73F5"/>
    <w:rsid w:val="4B0B6A32"/>
    <w:rsid w:val="4B406DF1"/>
    <w:rsid w:val="4CFE0659"/>
    <w:rsid w:val="4D0D44E6"/>
    <w:rsid w:val="4DFF4291"/>
    <w:rsid w:val="4EB4447A"/>
    <w:rsid w:val="4F0F525E"/>
    <w:rsid w:val="4F307B45"/>
    <w:rsid w:val="50E572BD"/>
    <w:rsid w:val="52540645"/>
    <w:rsid w:val="52A25336"/>
    <w:rsid w:val="52E93CA2"/>
    <w:rsid w:val="52EF2D6C"/>
    <w:rsid w:val="53A00805"/>
    <w:rsid w:val="54255485"/>
    <w:rsid w:val="54940D5C"/>
    <w:rsid w:val="550D0BEC"/>
    <w:rsid w:val="55103E9F"/>
    <w:rsid w:val="55A87F2C"/>
    <w:rsid w:val="589637BD"/>
    <w:rsid w:val="58FD48BE"/>
    <w:rsid w:val="596F05C9"/>
    <w:rsid w:val="5A864BD6"/>
    <w:rsid w:val="5B013355"/>
    <w:rsid w:val="5B1F5BE1"/>
    <w:rsid w:val="5BA35F04"/>
    <w:rsid w:val="5C431DCB"/>
    <w:rsid w:val="5D541B80"/>
    <w:rsid w:val="5DA16596"/>
    <w:rsid w:val="5DB263C1"/>
    <w:rsid w:val="613E460E"/>
    <w:rsid w:val="616B00AA"/>
    <w:rsid w:val="61824CE7"/>
    <w:rsid w:val="62D40E04"/>
    <w:rsid w:val="631A2CFD"/>
    <w:rsid w:val="636B08DA"/>
    <w:rsid w:val="63AD58AF"/>
    <w:rsid w:val="64431DBD"/>
    <w:rsid w:val="645056B2"/>
    <w:rsid w:val="647210A0"/>
    <w:rsid w:val="65FF41A4"/>
    <w:rsid w:val="67475536"/>
    <w:rsid w:val="67A40FE5"/>
    <w:rsid w:val="680442E3"/>
    <w:rsid w:val="684E4CDD"/>
    <w:rsid w:val="68525C57"/>
    <w:rsid w:val="687D5227"/>
    <w:rsid w:val="68962C94"/>
    <w:rsid w:val="68B220E1"/>
    <w:rsid w:val="68CC3ADF"/>
    <w:rsid w:val="68D84AC7"/>
    <w:rsid w:val="690E6946"/>
    <w:rsid w:val="69F7AA47"/>
    <w:rsid w:val="6D1434C4"/>
    <w:rsid w:val="70D25D76"/>
    <w:rsid w:val="71156BF5"/>
    <w:rsid w:val="71FB2F99"/>
    <w:rsid w:val="72156AE2"/>
    <w:rsid w:val="72647B0B"/>
    <w:rsid w:val="72840573"/>
    <w:rsid w:val="72B80690"/>
    <w:rsid w:val="72FC4BD5"/>
    <w:rsid w:val="74AB21CE"/>
    <w:rsid w:val="74FD7D8B"/>
    <w:rsid w:val="75270345"/>
    <w:rsid w:val="75E752FA"/>
    <w:rsid w:val="76025FB6"/>
    <w:rsid w:val="76CB15FA"/>
    <w:rsid w:val="786B4635"/>
    <w:rsid w:val="787F399B"/>
    <w:rsid w:val="788E538D"/>
    <w:rsid w:val="78D25C0A"/>
    <w:rsid w:val="795E76A7"/>
    <w:rsid w:val="797ED590"/>
    <w:rsid w:val="79B27720"/>
    <w:rsid w:val="7B4C33AD"/>
    <w:rsid w:val="7BA04488"/>
    <w:rsid w:val="7C0A3581"/>
    <w:rsid w:val="7C873272"/>
    <w:rsid w:val="7CB40E3C"/>
    <w:rsid w:val="7CF702D2"/>
    <w:rsid w:val="7D9F7F7C"/>
    <w:rsid w:val="7DAE506B"/>
    <w:rsid w:val="7DC13D15"/>
    <w:rsid w:val="7E092507"/>
    <w:rsid w:val="7E7304EF"/>
    <w:rsid w:val="7EDD3C07"/>
    <w:rsid w:val="7F88535D"/>
    <w:rsid w:val="7FF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jc w:val="left"/>
      <w:outlineLvl w:val="0"/>
    </w:pPr>
    <w:rPr>
      <w:rFonts w:ascii="黑体" w:hAnsi="宋体" w:eastAsia="黑体"/>
      <w:bCs/>
      <w:kern w:val="44"/>
      <w:sz w:val="21"/>
      <w:szCs w:val="21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3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Body Text Indent"/>
    <w:basedOn w:val="1"/>
    <w:next w:val="4"/>
    <w:link w:val="2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7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8">
    <w:name w:val="Plain Text"/>
    <w:basedOn w:val="1"/>
    <w:qFormat/>
    <w:uiPriority w:val="0"/>
    <w:pPr>
      <w:widowControl w:val="0"/>
      <w:jc w:val="both"/>
    </w:pPr>
    <w:rPr>
      <w:rFonts w:hint="default" w:ascii="Calibri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宋体" w:cs="Times New Roman"/>
      <w:sz w:val="32"/>
      <w:szCs w:val="20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??" w:hAnsi="??" w:cs="??"/>
      <w:kern w:val="0"/>
      <w:sz w:val="24"/>
      <w:szCs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800080"/>
      <w:u w:val="none"/>
    </w:rPr>
  </w:style>
  <w:style w:type="character" w:styleId="19">
    <w:name w:val="Hyperlink"/>
    <w:basedOn w:val="15"/>
    <w:qFormat/>
    <w:uiPriority w:val="0"/>
    <w:rPr>
      <w:color w:val="0000FF"/>
      <w:u w:val="none"/>
    </w:rPr>
  </w:style>
  <w:style w:type="character" w:customStyle="1" w:styleId="20">
    <w:name w:val="页眉 Char"/>
    <w:basedOn w:val="15"/>
    <w:link w:val="11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5"/>
    <w:link w:val="10"/>
    <w:qFormat/>
    <w:uiPriority w:val="99"/>
    <w:rPr>
      <w:kern w:val="2"/>
      <w:sz w:val="18"/>
      <w:szCs w:val="18"/>
    </w:rPr>
  </w:style>
  <w:style w:type="character" w:customStyle="1" w:styleId="22">
    <w:name w:val="正文文本缩进 Char"/>
    <w:basedOn w:val="15"/>
    <w:link w:val="3"/>
    <w:qFormat/>
    <w:uiPriority w:val="0"/>
    <w:rPr>
      <w:kern w:val="2"/>
      <w:sz w:val="21"/>
      <w:szCs w:val="24"/>
    </w:rPr>
  </w:style>
  <w:style w:type="character" w:customStyle="1" w:styleId="23">
    <w:name w:val="正文首行缩进 2 Char"/>
    <w:basedOn w:val="22"/>
    <w:link w:val="2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4">
    <w:name w:val="日期 Char"/>
    <w:basedOn w:val="15"/>
    <w:link w:val="9"/>
    <w:qFormat/>
    <w:uiPriority w:val="0"/>
    <w:rPr>
      <w:rFonts w:ascii="Times New Roman" w:hAnsi="Times New Roman" w:eastAsia="宋体" w:cs="Times New Roman"/>
      <w:kern w:val="2"/>
      <w:sz w:val="32"/>
    </w:rPr>
  </w:style>
  <w:style w:type="paragraph" w:customStyle="1" w:styleId="25">
    <w:name w:val="文件格式"/>
    <w:basedOn w:val="1"/>
    <w:qFormat/>
    <w:uiPriority w:val="99"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styleId="26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reader-word-layer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8">
    <w:name w:val="zwnr181"/>
    <w:basedOn w:val="15"/>
    <w:qFormat/>
    <w:uiPriority w:val="0"/>
    <w:rPr>
      <w:rFonts w:hint="eastAsia" w:ascii="华文仿宋" w:eastAsia="华文仿宋"/>
      <w:sz w:val="27"/>
      <w:szCs w:val="27"/>
    </w:rPr>
  </w:style>
  <w:style w:type="paragraph" w:customStyle="1" w:styleId="29">
    <w:name w:val="BodyTextIndent3"/>
    <w:basedOn w:val="1"/>
    <w:qFormat/>
    <w:uiPriority w:val="0"/>
    <w:pPr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character" w:customStyle="1" w:styleId="30">
    <w:name w:val="font191"/>
    <w:basedOn w:val="15"/>
    <w:qFormat/>
    <w:uiPriority w:val="0"/>
    <w:rPr>
      <w:rFonts w:ascii="方正黑体简体" w:hAnsi="方正黑体简体" w:eastAsia="方正黑体简体" w:cs="方正黑体简体"/>
      <w:b/>
      <w:color w:val="000000"/>
      <w:sz w:val="20"/>
      <w:szCs w:val="20"/>
      <w:u w:val="none"/>
    </w:rPr>
  </w:style>
  <w:style w:type="character" w:customStyle="1" w:styleId="31">
    <w:name w:val="font161"/>
    <w:basedOn w:val="1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16</Pages>
  <Words>1027</Words>
  <Characters>5860</Characters>
  <Lines>48</Lines>
  <Paragraphs>13</Paragraphs>
  <TotalTime>37</TotalTime>
  <ScaleCrop>false</ScaleCrop>
  <LinksUpToDate>false</LinksUpToDate>
  <CharactersWithSpaces>6874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11</dc:creator>
  <cp:lastModifiedBy>小石榴的麻麻</cp:lastModifiedBy>
  <cp:lastPrinted>2021-11-05T21:56:00Z</cp:lastPrinted>
  <dcterms:modified xsi:type="dcterms:W3CDTF">2022-03-24T01:22:15Z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243555089_btnclosed</vt:lpwstr>
  </property>
</Properties>
</file>