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3"/>
        </w:tabs>
        <w:spacing w:line="579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生态环境</w:t>
      </w:r>
      <w:r>
        <w:rPr>
          <w:rFonts w:eastAsia="方正小标宋简体"/>
          <w:sz w:val="44"/>
          <w:szCs w:val="44"/>
        </w:rPr>
        <w:t>部督办</w:t>
      </w:r>
      <w:bookmarkStart w:id="0" w:name="_GoBack"/>
      <w:bookmarkEnd w:id="0"/>
      <w:r>
        <w:rPr>
          <w:rFonts w:eastAsia="方正小标宋简体"/>
          <w:sz w:val="44"/>
          <w:szCs w:val="44"/>
        </w:rPr>
        <w:t>问题整改落实情况</w:t>
      </w:r>
    </w:p>
    <w:p>
      <w:pPr>
        <w:adjustRightInd w:val="0"/>
        <w:snapToGrid w:val="0"/>
        <w:jc w:val="both"/>
        <w:rPr>
          <w:rFonts w:hint="eastAsia" w:ascii="方正小标宋_GBK" w:hAnsi="华文中宋" w:eastAsia="方正小标宋_GBK" w:cs="Times New Roman"/>
          <w:sz w:val="21"/>
          <w:szCs w:val="10"/>
        </w:rPr>
      </w:pPr>
    </w:p>
    <w:tbl>
      <w:tblPr>
        <w:tblStyle w:val="4"/>
        <w:tblW w:w="149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650"/>
        <w:gridCol w:w="596"/>
        <w:gridCol w:w="553"/>
        <w:gridCol w:w="820"/>
        <w:gridCol w:w="865"/>
        <w:gridCol w:w="992"/>
        <w:gridCol w:w="635"/>
        <w:gridCol w:w="1258"/>
        <w:gridCol w:w="1800"/>
        <w:gridCol w:w="1061"/>
        <w:gridCol w:w="1154"/>
        <w:gridCol w:w="3704"/>
        <w:gridCol w:w="8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编号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检查时间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县区</w:t>
            </w:r>
          </w:p>
        </w:tc>
        <w:tc>
          <w:tcPr>
            <w:tcW w:w="8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（街道）</w:t>
            </w:r>
          </w:p>
        </w:tc>
        <w:tc>
          <w:tcPr>
            <w:tcW w:w="8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污染源名称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污染源地址</w:t>
            </w:r>
          </w:p>
        </w:tc>
        <w:tc>
          <w:tcPr>
            <w:tcW w:w="6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问题类型</w:t>
            </w:r>
          </w:p>
        </w:tc>
        <w:tc>
          <w:tcPr>
            <w:tcW w:w="125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现场问题情况详述</w:t>
            </w:r>
          </w:p>
        </w:tc>
        <w:tc>
          <w:tcPr>
            <w:tcW w:w="18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整改要求</w:t>
            </w:r>
          </w:p>
        </w:tc>
        <w:tc>
          <w:tcPr>
            <w:tcW w:w="10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完成时限</w:t>
            </w:r>
          </w:p>
        </w:tc>
        <w:tc>
          <w:tcPr>
            <w:tcW w:w="11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整改措施（立行立改、停业关闭、取缔拆除、限期整改、补办手续、行政处罚等）</w:t>
            </w:r>
          </w:p>
        </w:tc>
        <w:tc>
          <w:tcPr>
            <w:tcW w:w="37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整改进展（详细描述整改情况和完成时间）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整改完成情况（已完成、正在进行、未完成）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21" w:hRule="atLeast"/>
          <w:jc w:val="center"/>
        </w:trPr>
        <w:tc>
          <w:tcPr>
            <w:tcW w:w="6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SD-YP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ZX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-0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2019/5/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任城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8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南张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8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济宁市任城区供销加油站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济宁市任城区南张街道办事处东陈村</w:t>
            </w:r>
          </w:p>
        </w:tc>
        <w:tc>
          <w:tcPr>
            <w:tcW w:w="6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黑加油站</w:t>
            </w:r>
          </w:p>
        </w:tc>
        <w:tc>
          <w:tcPr>
            <w:tcW w:w="125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现场检查时，该加油站正在营业，有营业执照和危险化学品经营许可证，成品油零售经营批准证书已于2019年3月26日到期。</w:t>
            </w:r>
          </w:p>
        </w:tc>
        <w:tc>
          <w:tcPr>
            <w:tcW w:w="18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2019/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补办手续</w:t>
            </w:r>
          </w:p>
        </w:tc>
        <w:tc>
          <w:tcPr>
            <w:tcW w:w="37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ind w:firstLine="420" w:firstLineChars="200"/>
              <w:textAlignment w:val="bottom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企业在成品油零售经营批准证书到期前曾联系区经信局申请换证，但因当时正处在机构改革职能划转期间，未办理换证。5月24日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任城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区商务局将材料转报市商务局，5月30日省商务厅换发成品油零售经营批准证书，新证书有效期为2019年5月30日至2024年5月30日，6月3日企业在市商务局领取新证。</w:t>
            </w:r>
          </w:p>
          <w:p>
            <w:pPr>
              <w:widowControl/>
              <w:ind w:firstLine="420" w:firstLineChars="200"/>
              <w:textAlignment w:val="bottom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加油站汽油由山东中油胜利石油销售有限公司提供（成品油批发经营批准证书374006号），柴油由山东汇丰石化集团有限公司（成品油批发经营批准证书370026号）提供，两家企业均具体成品油批发经营资质。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已完成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E9D"/>
    <w:rsid w:val="00755AFB"/>
    <w:rsid w:val="00D15E9D"/>
    <w:rsid w:val="00E25392"/>
    <w:rsid w:val="0CFB5A72"/>
    <w:rsid w:val="209B6531"/>
    <w:rsid w:val="2DD71771"/>
    <w:rsid w:val="2DE566D7"/>
    <w:rsid w:val="32B3452A"/>
    <w:rsid w:val="3E0C6045"/>
    <w:rsid w:val="435458EB"/>
    <w:rsid w:val="4F1B2BBE"/>
    <w:rsid w:val="545A6152"/>
    <w:rsid w:val="575E2E6A"/>
    <w:rsid w:val="5DC01F23"/>
    <w:rsid w:val="6B6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1818</Characters>
  <Lines>15</Lines>
  <Paragraphs>4</Paragraphs>
  <TotalTime>2</TotalTime>
  <ScaleCrop>false</ScaleCrop>
  <LinksUpToDate>false</LinksUpToDate>
  <CharactersWithSpaces>2132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2019-05-14T00:38:00Z</dcterms:created>
  <dc:creator>Windows 用户</dc:creator>
  <cp:lastModifiedBy>jnhb</cp:lastModifiedBy>
  <cp:lastPrinted>2019-06-12T07:10:44Z</cp:lastPrinted>
  <dcterms:modified xsi:type="dcterms:W3CDTF">2019-06-12T07:11:21Z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