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Style w:val="8"/>
          <w:rFonts w:ascii="宋体" w:hAnsi="宋体" w:eastAsia="宋体" w:cs="宋体"/>
          <w:b w:val="0"/>
          <w:bCs/>
          <w:sz w:val="32"/>
          <w:szCs w:val="32"/>
        </w:rPr>
      </w:pPr>
    </w:p>
    <w:p>
      <w:pPr>
        <w:rPr>
          <w:rStyle w:val="8"/>
          <w:rFonts w:ascii="宋体" w:hAnsi="宋体" w:eastAsia="宋体" w:cs="宋体"/>
          <w:b w:val="0"/>
          <w:bCs/>
          <w:sz w:val="32"/>
          <w:szCs w:val="32"/>
        </w:rPr>
      </w:pPr>
    </w:p>
    <w:p>
      <w:pPr>
        <w:jc w:val="center"/>
        <w:rPr>
          <w:rStyle w:val="8"/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</w:pPr>
      <w:r>
        <w:rPr>
          <w:rStyle w:val="8"/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eastAsia="zh-CN"/>
        </w:rPr>
        <w:t>济宁市</w:t>
      </w:r>
      <w:r>
        <w:rPr>
          <w:rStyle w:val="8"/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“十四五”知识产权保护和运用规划</w:t>
      </w:r>
    </w:p>
    <w:p>
      <w:pPr>
        <w:jc w:val="center"/>
        <w:rPr>
          <w:rStyle w:val="8"/>
          <w:rFonts w:hint="eastAsia" w:ascii="楷体" w:hAnsi="楷体" w:eastAsia="楷体" w:cs="楷体"/>
          <w:b w:val="0"/>
          <w:bCs/>
          <w:sz w:val="32"/>
          <w:szCs w:val="32"/>
          <w:lang w:eastAsia="zh-CN"/>
        </w:rPr>
      </w:pPr>
      <w:r>
        <w:rPr>
          <w:rStyle w:val="8"/>
          <w:rFonts w:hint="eastAsia" w:ascii="楷体" w:hAnsi="楷体" w:eastAsia="楷体" w:cs="楷体"/>
          <w:b w:val="0"/>
          <w:bCs/>
          <w:sz w:val="32"/>
          <w:szCs w:val="32"/>
          <w:lang w:eastAsia="zh-CN"/>
        </w:rPr>
        <w:t>（征求意见稿）</w:t>
      </w:r>
    </w:p>
    <w:p>
      <w:pPr>
        <w:rPr>
          <w:rFonts w:ascii="宋体" w:hAnsi="宋体" w:eastAsia="宋体" w:cs="宋体"/>
          <w:sz w:val="24"/>
          <w:szCs w:val="24"/>
        </w:rPr>
      </w:pP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right="0" w:firstLine="640" w:firstLineChars="200"/>
        <w:jc w:val="both"/>
        <w:textAlignment w:val="auto"/>
        <w:rPr>
          <w:rFonts w:hint="eastAsia" w:ascii="方正仿宋简体" w:hAnsi="方正仿宋简体" w:eastAsia="方正仿宋简体" w:cs="方正仿宋简体"/>
          <w:i w:val="0"/>
          <w:caps w:val="0"/>
          <w:color w:val="auto"/>
          <w:spacing w:val="0"/>
          <w:sz w:val="32"/>
          <w:szCs w:val="32"/>
          <w:u w:val="none"/>
        </w:rPr>
      </w:pPr>
      <w:r>
        <w:rPr>
          <w:rFonts w:hint="eastAsia" w:ascii="方正仿宋简体" w:hAnsi="方正仿宋简体" w:eastAsia="方正仿宋简体" w:cs="方正仿宋简体"/>
          <w:i w:val="0"/>
          <w:caps w:val="0"/>
          <w:color w:val="auto"/>
          <w:spacing w:val="0"/>
          <w:sz w:val="32"/>
          <w:szCs w:val="32"/>
          <w:u w:val="none"/>
        </w:rPr>
        <w:t>为深入贯彻党中央、国务院</w:t>
      </w:r>
      <w:r>
        <w:rPr>
          <w:rFonts w:hint="eastAsia" w:ascii="方正仿宋简体" w:hAnsi="方正仿宋简体" w:eastAsia="方正仿宋简体" w:cs="方正仿宋简体"/>
          <w:i w:val="0"/>
          <w:caps w:val="0"/>
          <w:color w:val="auto"/>
          <w:spacing w:val="0"/>
          <w:sz w:val="32"/>
          <w:szCs w:val="32"/>
          <w:u w:val="none"/>
          <w:lang w:eastAsia="zh-CN"/>
        </w:rPr>
        <w:t>，省委、省政府</w:t>
      </w:r>
      <w:r>
        <w:rPr>
          <w:rFonts w:hint="eastAsia" w:ascii="方正仿宋简体" w:hAnsi="方正仿宋简体" w:eastAsia="方正仿宋简体" w:cs="方正仿宋简体"/>
          <w:i w:val="0"/>
          <w:caps w:val="0"/>
          <w:color w:val="auto"/>
          <w:spacing w:val="0"/>
          <w:sz w:val="32"/>
          <w:szCs w:val="32"/>
          <w:u w:val="none"/>
        </w:rPr>
        <w:t>关于加强知识产权工作的决策部署，认真落实</w:t>
      </w:r>
      <w:r>
        <w:rPr>
          <w:rFonts w:hint="eastAsia" w:ascii="方正仿宋简体" w:hAnsi="方正仿宋简体" w:eastAsia="方正仿宋简体" w:cs="方正仿宋简体"/>
          <w:i w:val="0"/>
          <w:caps w:val="0"/>
          <w:color w:val="auto"/>
          <w:spacing w:val="0"/>
          <w:sz w:val="32"/>
          <w:szCs w:val="32"/>
          <w:u w:val="none"/>
          <w:lang w:eastAsia="zh-CN"/>
        </w:rPr>
        <w:t>市委、市政府</w:t>
      </w:r>
      <w:r>
        <w:rPr>
          <w:rFonts w:hint="eastAsia" w:ascii="方正仿宋简体" w:hAnsi="方正仿宋简体" w:eastAsia="方正仿宋简体" w:cs="方正仿宋简体"/>
          <w:i w:val="0"/>
          <w:caps w:val="0"/>
          <w:color w:val="auto"/>
          <w:spacing w:val="0"/>
          <w:sz w:val="32"/>
          <w:szCs w:val="32"/>
          <w:u w:val="none"/>
        </w:rPr>
        <w:t>有关工作要求，加快推进知识产权强</w:t>
      </w:r>
      <w:r>
        <w:rPr>
          <w:rFonts w:hint="eastAsia" w:ascii="方正仿宋简体" w:hAnsi="方正仿宋简体" w:eastAsia="方正仿宋简体" w:cs="方正仿宋简体"/>
          <w:i w:val="0"/>
          <w:caps w:val="0"/>
          <w:color w:val="auto"/>
          <w:spacing w:val="0"/>
          <w:sz w:val="32"/>
          <w:szCs w:val="32"/>
          <w:u w:val="none"/>
          <w:lang w:eastAsia="zh-CN"/>
        </w:rPr>
        <w:t>市</w:t>
      </w:r>
      <w:r>
        <w:rPr>
          <w:rFonts w:hint="eastAsia" w:ascii="方正仿宋简体" w:hAnsi="方正仿宋简体" w:eastAsia="方正仿宋简体" w:cs="方正仿宋简体"/>
          <w:i w:val="0"/>
          <w:caps w:val="0"/>
          <w:color w:val="auto"/>
          <w:spacing w:val="0"/>
          <w:sz w:val="32"/>
          <w:szCs w:val="32"/>
          <w:u w:val="none"/>
        </w:rPr>
        <w:t>建设，依据《</w:t>
      </w:r>
      <w:r>
        <w:rPr>
          <w:rFonts w:hint="eastAsia" w:ascii="方正仿宋简体" w:hAnsi="方正仿宋简体" w:eastAsia="方正仿宋简体" w:cs="方正仿宋简体"/>
          <w:i w:val="0"/>
          <w:caps w:val="0"/>
          <w:color w:val="auto"/>
          <w:spacing w:val="0"/>
          <w:sz w:val="32"/>
          <w:szCs w:val="32"/>
          <w:u w:val="none"/>
          <w:lang w:eastAsia="zh-CN"/>
        </w:rPr>
        <w:t>济宁市</w:t>
      </w:r>
      <w:r>
        <w:rPr>
          <w:rFonts w:hint="eastAsia" w:ascii="方正仿宋简体" w:hAnsi="方正仿宋简体" w:eastAsia="方正仿宋简体" w:cs="方正仿宋简体"/>
          <w:i w:val="0"/>
          <w:caps w:val="0"/>
          <w:color w:val="auto"/>
          <w:spacing w:val="0"/>
          <w:sz w:val="32"/>
          <w:szCs w:val="32"/>
          <w:u w:val="none"/>
        </w:rPr>
        <w:t>国民经济和社会发展第十四个五年规划和2035年远景目标纲要》，制定本规划。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right="0" w:firstLine="0"/>
        <w:jc w:val="both"/>
        <w:textAlignment w:val="auto"/>
        <w:rPr>
          <w:rFonts w:hint="eastAsia" w:ascii="微软雅黑" w:hAnsi="微软雅黑" w:eastAsia="微软雅黑" w:cs="微软雅黑"/>
          <w:b w:val="0"/>
          <w:bCs/>
          <w:i w:val="0"/>
          <w:caps w:val="0"/>
          <w:color w:val="auto"/>
          <w:spacing w:val="0"/>
          <w:sz w:val="24"/>
          <w:szCs w:val="24"/>
          <w:u w:val="none"/>
        </w:rPr>
      </w:pPr>
      <w:r>
        <w:rPr>
          <w:rStyle w:val="8"/>
          <w:rFonts w:hint="eastAsia" w:ascii="微软雅黑" w:hAnsi="微软雅黑" w:eastAsia="微软雅黑" w:cs="微软雅黑"/>
          <w:b w:val="0"/>
          <w:bCs/>
          <w:i w:val="0"/>
          <w:caps w:val="0"/>
          <w:color w:val="auto"/>
          <w:spacing w:val="0"/>
          <w:sz w:val="24"/>
          <w:szCs w:val="24"/>
          <w:u w:val="none"/>
        </w:rPr>
        <w:t>　</w:t>
      </w:r>
      <w:r>
        <w:rPr>
          <w:rStyle w:val="8"/>
          <w:rFonts w:hint="eastAsia" w:ascii="黑体" w:hAnsi="黑体" w:eastAsia="黑体" w:cs="黑体"/>
          <w:b w:val="0"/>
          <w:bCs/>
          <w:i w:val="0"/>
          <w:caps w:val="0"/>
          <w:color w:val="auto"/>
          <w:spacing w:val="0"/>
          <w:sz w:val="32"/>
          <w:szCs w:val="32"/>
          <w:u w:val="none"/>
        </w:rPr>
        <w:t>　</w:t>
      </w:r>
      <w:r>
        <w:rPr>
          <w:rStyle w:val="8"/>
          <w:rFonts w:hint="eastAsia" w:ascii="黑体" w:hAnsi="黑体" w:eastAsia="黑体" w:cs="黑体"/>
          <w:b w:val="0"/>
          <w:bCs/>
          <w:i w:val="0"/>
          <w:caps w:val="0"/>
          <w:color w:val="auto"/>
          <w:spacing w:val="0"/>
          <w:sz w:val="32"/>
          <w:szCs w:val="32"/>
          <w:u w:val="none"/>
          <w:lang w:val="en-US" w:eastAsia="zh-CN"/>
        </w:rPr>
        <w:t xml:space="preserve"> </w:t>
      </w:r>
      <w:r>
        <w:rPr>
          <w:rStyle w:val="8"/>
          <w:rFonts w:hint="eastAsia" w:ascii="黑体" w:hAnsi="黑体" w:eastAsia="黑体" w:cs="黑体"/>
          <w:b w:val="0"/>
          <w:bCs/>
          <w:i w:val="0"/>
          <w:caps w:val="0"/>
          <w:color w:val="auto"/>
          <w:spacing w:val="0"/>
          <w:sz w:val="32"/>
          <w:szCs w:val="32"/>
          <w:u w:val="none"/>
        </w:rPr>
        <w:t>一、总体要求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right="0" w:firstLine="0"/>
        <w:jc w:val="both"/>
        <w:textAlignment w:val="auto"/>
        <w:rPr>
          <w:rFonts w:hint="eastAsia" w:ascii="微软雅黑" w:hAnsi="微软雅黑" w:eastAsia="微软雅黑" w:cs="微软雅黑"/>
          <w:i w:val="0"/>
          <w:caps w:val="0"/>
          <w:color w:val="auto"/>
          <w:spacing w:val="0"/>
          <w:sz w:val="24"/>
          <w:szCs w:val="24"/>
          <w:u w:val="none"/>
        </w:rPr>
      </w:pPr>
      <w:r>
        <w:rPr>
          <w:rFonts w:hint="eastAsia" w:ascii="微软雅黑" w:hAnsi="微软雅黑" w:eastAsia="微软雅黑" w:cs="微软雅黑"/>
          <w:i w:val="0"/>
          <w:caps w:val="0"/>
          <w:color w:val="auto"/>
          <w:spacing w:val="0"/>
          <w:sz w:val="24"/>
          <w:szCs w:val="24"/>
          <w:u w:val="none"/>
        </w:rPr>
        <w:t>　</w:t>
      </w:r>
      <w:r>
        <w:rPr>
          <w:rFonts w:hint="eastAsia" w:ascii="方正仿宋简体" w:hAnsi="方正仿宋简体" w:eastAsia="方正仿宋简体" w:cs="方正仿宋简体"/>
          <w:i w:val="0"/>
          <w:caps w:val="0"/>
          <w:color w:val="auto"/>
          <w:spacing w:val="0"/>
          <w:sz w:val="32"/>
          <w:szCs w:val="32"/>
          <w:u w:val="none"/>
        </w:rPr>
        <w:t>　</w:t>
      </w:r>
      <w:r>
        <w:rPr>
          <w:rFonts w:hint="eastAsia" w:ascii="楷体" w:hAnsi="楷体" w:eastAsia="楷体" w:cs="楷体"/>
          <w:i w:val="0"/>
          <w:caps w:val="0"/>
          <w:color w:val="auto"/>
          <w:spacing w:val="0"/>
          <w:sz w:val="32"/>
          <w:szCs w:val="32"/>
          <w:u w:val="none"/>
        </w:rPr>
        <w:t>（一）指导思想。</w:t>
      </w:r>
      <w:r>
        <w:rPr>
          <w:rFonts w:hint="eastAsia" w:ascii="方正仿宋简体" w:hAnsi="方正仿宋简体" w:eastAsia="方正仿宋简体" w:cs="方正仿宋简体"/>
          <w:i w:val="0"/>
          <w:caps w:val="0"/>
          <w:color w:val="auto"/>
          <w:spacing w:val="0"/>
          <w:sz w:val="32"/>
          <w:szCs w:val="32"/>
          <w:u w:val="none"/>
        </w:rPr>
        <w:t>以习近平新时代中国特色社会主义思想为指导，全面贯彻党的十九大和十九届二中、三中、四中、五中全会精神，统筹推进“五位一体”总体布局，协调推进“四个全面”战略布局，立足新发展阶段，贯彻新发展理念，构建新发展格局，围绕</w:t>
      </w:r>
      <w:r>
        <w:rPr>
          <w:rFonts w:hint="eastAsia" w:ascii="方正仿宋简体" w:hAnsi="方正仿宋简体" w:eastAsia="方正仿宋简体" w:cs="方正仿宋简体"/>
          <w:i w:val="0"/>
          <w:caps w:val="0"/>
          <w:color w:val="auto"/>
          <w:spacing w:val="0"/>
          <w:sz w:val="32"/>
          <w:szCs w:val="32"/>
          <w:u w:val="none"/>
          <w:lang w:eastAsia="zh-CN"/>
        </w:rPr>
        <w:t>“</w:t>
      </w:r>
      <w:r>
        <w:rPr>
          <w:rFonts w:hint="eastAsia" w:ascii="方正仿宋简体" w:hAnsi="方正仿宋简体" w:eastAsia="方正仿宋简体" w:cs="方正仿宋简体"/>
          <w:i w:val="0"/>
          <w:caps w:val="0"/>
          <w:color w:val="auto"/>
          <w:spacing w:val="0"/>
          <w:sz w:val="32"/>
          <w:szCs w:val="32"/>
          <w:u w:val="none"/>
        </w:rPr>
        <w:t>五个济宁建设”“八个强市突破”决策部署，以高质量发展为引领，以建设知识产权强</w:t>
      </w:r>
      <w:r>
        <w:rPr>
          <w:rFonts w:hint="eastAsia" w:ascii="方正仿宋简体" w:hAnsi="方正仿宋简体" w:eastAsia="方正仿宋简体" w:cs="方正仿宋简体"/>
          <w:i w:val="0"/>
          <w:caps w:val="0"/>
          <w:color w:val="auto"/>
          <w:spacing w:val="0"/>
          <w:sz w:val="32"/>
          <w:szCs w:val="32"/>
          <w:u w:val="none"/>
          <w:lang w:eastAsia="zh-CN"/>
        </w:rPr>
        <w:t>市</w:t>
      </w:r>
      <w:r>
        <w:rPr>
          <w:rFonts w:hint="eastAsia" w:ascii="方正仿宋简体" w:hAnsi="方正仿宋简体" w:eastAsia="方正仿宋简体" w:cs="方正仿宋简体"/>
          <w:i w:val="0"/>
          <w:caps w:val="0"/>
          <w:color w:val="auto"/>
          <w:spacing w:val="0"/>
          <w:sz w:val="32"/>
          <w:szCs w:val="32"/>
          <w:u w:val="none"/>
        </w:rPr>
        <w:t>为目标，以加强知识产权保护运用为重点，全面提升知识产权创造质量、保护效能、运用效益、管理水平和服务能力，为加快建设新时代现代化强</w:t>
      </w:r>
      <w:r>
        <w:rPr>
          <w:rFonts w:hint="eastAsia" w:ascii="方正仿宋简体" w:hAnsi="方正仿宋简体" w:eastAsia="方正仿宋简体" w:cs="方正仿宋简体"/>
          <w:i w:val="0"/>
          <w:caps w:val="0"/>
          <w:color w:val="auto"/>
          <w:spacing w:val="0"/>
          <w:sz w:val="32"/>
          <w:szCs w:val="32"/>
          <w:u w:val="none"/>
          <w:lang w:eastAsia="zh-CN"/>
        </w:rPr>
        <w:t>市</w:t>
      </w:r>
      <w:r>
        <w:rPr>
          <w:rFonts w:hint="eastAsia" w:ascii="方正仿宋简体" w:hAnsi="方正仿宋简体" w:eastAsia="方正仿宋简体" w:cs="方正仿宋简体"/>
          <w:i w:val="0"/>
          <w:caps w:val="0"/>
          <w:color w:val="auto"/>
          <w:spacing w:val="0"/>
          <w:sz w:val="32"/>
          <w:szCs w:val="32"/>
          <w:u w:val="none"/>
        </w:rPr>
        <w:t>提供有力支撑。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right="0" w:firstLine="0"/>
        <w:jc w:val="both"/>
        <w:textAlignment w:val="auto"/>
        <w:rPr>
          <w:rFonts w:hint="eastAsia" w:ascii="方正仿宋简体" w:hAnsi="方正仿宋简体" w:eastAsia="方正仿宋简体" w:cs="方正仿宋简体"/>
          <w:b w:val="0"/>
          <w:bCs w:val="0"/>
          <w:i w:val="0"/>
          <w:caps w:val="0"/>
          <w:color w:val="auto"/>
          <w:spacing w:val="0"/>
          <w:sz w:val="32"/>
          <w:szCs w:val="32"/>
          <w:u w:val="none"/>
        </w:rPr>
      </w:pPr>
      <w:r>
        <w:rPr>
          <w:rFonts w:hint="eastAsia" w:ascii="微软雅黑" w:hAnsi="微软雅黑" w:eastAsia="微软雅黑" w:cs="微软雅黑"/>
          <w:b w:val="0"/>
          <w:bCs w:val="0"/>
          <w:i w:val="0"/>
          <w:caps w:val="0"/>
          <w:color w:val="auto"/>
          <w:spacing w:val="0"/>
          <w:sz w:val="24"/>
          <w:szCs w:val="24"/>
          <w:u w:val="none"/>
        </w:rPr>
        <w:t>　</w:t>
      </w:r>
      <w:r>
        <w:rPr>
          <w:rFonts w:hint="eastAsia" w:ascii="楷体" w:hAnsi="楷体" w:eastAsia="楷体" w:cs="楷体"/>
          <w:b w:val="0"/>
          <w:bCs w:val="0"/>
          <w:i w:val="0"/>
          <w:caps w:val="0"/>
          <w:color w:val="auto"/>
          <w:spacing w:val="0"/>
          <w:sz w:val="32"/>
          <w:szCs w:val="32"/>
          <w:u w:val="none"/>
        </w:rPr>
        <w:t>　（二）基本原则。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right="0" w:firstLine="0"/>
        <w:jc w:val="both"/>
        <w:textAlignment w:val="auto"/>
        <w:rPr>
          <w:rFonts w:hint="eastAsia" w:ascii="方正仿宋简体" w:hAnsi="方正仿宋简体" w:eastAsia="方正仿宋简体" w:cs="方正仿宋简体"/>
          <w:i w:val="0"/>
          <w:caps w:val="0"/>
          <w:color w:val="auto"/>
          <w:spacing w:val="0"/>
          <w:sz w:val="32"/>
          <w:szCs w:val="32"/>
          <w:u w:val="none"/>
        </w:rPr>
      </w:pPr>
      <w:r>
        <w:rPr>
          <w:rFonts w:hint="eastAsia" w:ascii="方正仿宋简体" w:hAnsi="方正仿宋简体" w:eastAsia="方正仿宋简体" w:cs="方正仿宋简体"/>
          <w:b w:val="0"/>
          <w:bCs w:val="0"/>
          <w:i w:val="0"/>
          <w:caps w:val="0"/>
          <w:color w:val="auto"/>
          <w:spacing w:val="0"/>
          <w:sz w:val="32"/>
          <w:szCs w:val="32"/>
          <w:u w:val="none"/>
        </w:rPr>
        <w:t>　　1.坚持市场导向。充分发挥市场在资源配置中的决定性作用，以市场为导向，优化创新资源配置。突出企业创新主体地位，激发创新活力，营造知</w:t>
      </w:r>
      <w:r>
        <w:rPr>
          <w:rFonts w:hint="eastAsia" w:ascii="方正仿宋简体" w:hAnsi="方正仿宋简体" w:eastAsia="方正仿宋简体" w:cs="方正仿宋简体"/>
          <w:i w:val="0"/>
          <w:caps w:val="0"/>
          <w:color w:val="auto"/>
          <w:spacing w:val="0"/>
          <w:sz w:val="32"/>
          <w:szCs w:val="32"/>
          <w:u w:val="none"/>
        </w:rPr>
        <w:t>识产权发展环境。创新知识产权体制机制，提升知识产权保护和运用效能。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right="0" w:firstLine="0"/>
        <w:jc w:val="both"/>
        <w:textAlignment w:val="auto"/>
        <w:rPr>
          <w:rFonts w:hint="eastAsia" w:ascii="方正仿宋简体" w:hAnsi="方正仿宋简体" w:eastAsia="方正仿宋简体" w:cs="方正仿宋简体"/>
          <w:b w:val="0"/>
          <w:bCs w:val="0"/>
          <w:i w:val="0"/>
          <w:caps w:val="0"/>
          <w:color w:val="auto"/>
          <w:spacing w:val="0"/>
          <w:sz w:val="32"/>
          <w:szCs w:val="32"/>
          <w:u w:val="none"/>
        </w:rPr>
      </w:pPr>
      <w:r>
        <w:rPr>
          <w:rFonts w:hint="eastAsia" w:ascii="方正仿宋简体" w:hAnsi="方正仿宋简体" w:eastAsia="方正仿宋简体" w:cs="方正仿宋简体"/>
          <w:i w:val="0"/>
          <w:caps w:val="0"/>
          <w:color w:val="auto"/>
          <w:spacing w:val="0"/>
          <w:sz w:val="32"/>
          <w:szCs w:val="32"/>
          <w:u w:val="none"/>
        </w:rPr>
        <w:t>　</w:t>
      </w:r>
      <w:r>
        <w:rPr>
          <w:rFonts w:hint="eastAsia" w:ascii="方正仿宋简体" w:hAnsi="方正仿宋简体" w:eastAsia="方正仿宋简体" w:cs="方正仿宋简体"/>
          <w:b w:val="0"/>
          <w:bCs w:val="0"/>
          <w:i w:val="0"/>
          <w:caps w:val="0"/>
          <w:color w:val="auto"/>
          <w:spacing w:val="0"/>
          <w:sz w:val="32"/>
          <w:szCs w:val="32"/>
          <w:u w:val="none"/>
        </w:rPr>
        <w:t>　2.坚持质量优先。完善知识产权高质量创造、高标准保护、高效益运用、高品质服务政策导向，促进创新、产业、价值等要素深度融合，为创新型</w:t>
      </w:r>
      <w:r>
        <w:rPr>
          <w:rFonts w:hint="eastAsia" w:ascii="方正仿宋简体" w:hAnsi="方正仿宋简体" w:eastAsia="方正仿宋简体" w:cs="方正仿宋简体"/>
          <w:b w:val="0"/>
          <w:bCs w:val="0"/>
          <w:i w:val="0"/>
          <w:caps w:val="0"/>
          <w:color w:val="auto"/>
          <w:spacing w:val="0"/>
          <w:sz w:val="32"/>
          <w:szCs w:val="32"/>
          <w:u w:val="none"/>
          <w:lang w:eastAsia="zh-CN"/>
        </w:rPr>
        <w:t>城市</w:t>
      </w:r>
      <w:r>
        <w:rPr>
          <w:rFonts w:hint="eastAsia" w:ascii="方正仿宋简体" w:hAnsi="方正仿宋简体" w:eastAsia="方正仿宋简体" w:cs="方正仿宋简体"/>
          <w:b w:val="0"/>
          <w:bCs w:val="0"/>
          <w:i w:val="0"/>
          <w:caps w:val="0"/>
          <w:color w:val="auto"/>
          <w:spacing w:val="0"/>
          <w:sz w:val="32"/>
          <w:szCs w:val="32"/>
          <w:u w:val="none"/>
        </w:rPr>
        <w:t>建设提供支撑。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right="0" w:firstLine="0"/>
        <w:jc w:val="both"/>
        <w:textAlignment w:val="auto"/>
        <w:rPr>
          <w:rFonts w:hint="eastAsia" w:ascii="方正仿宋简体" w:hAnsi="方正仿宋简体" w:eastAsia="方正仿宋简体" w:cs="方正仿宋简体"/>
          <w:b w:val="0"/>
          <w:bCs w:val="0"/>
          <w:i w:val="0"/>
          <w:caps w:val="0"/>
          <w:color w:val="auto"/>
          <w:spacing w:val="0"/>
          <w:sz w:val="32"/>
          <w:szCs w:val="32"/>
          <w:u w:val="none"/>
        </w:rPr>
      </w:pPr>
      <w:r>
        <w:rPr>
          <w:rFonts w:hint="eastAsia" w:ascii="方正仿宋简体" w:hAnsi="方正仿宋简体" w:eastAsia="方正仿宋简体" w:cs="方正仿宋简体"/>
          <w:b w:val="0"/>
          <w:bCs w:val="0"/>
          <w:i w:val="0"/>
          <w:caps w:val="0"/>
          <w:color w:val="auto"/>
          <w:spacing w:val="0"/>
          <w:sz w:val="32"/>
          <w:szCs w:val="32"/>
          <w:u w:val="none"/>
        </w:rPr>
        <w:t>　　3.坚持统筹协调。全局谋划知识产权事业发展，推动知识产权在地区间、行业间高效、协调发展。聚焦重点区域、重点产业、重点企业、重点领域，实施分类指导，促进知识产权高质量供给。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right="0" w:firstLine="0"/>
        <w:jc w:val="both"/>
        <w:textAlignment w:val="auto"/>
        <w:rPr>
          <w:rFonts w:hint="eastAsia" w:ascii="方正仿宋简体" w:hAnsi="方正仿宋简体" w:eastAsia="方正仿宋简体" w:cs="方正仿宋简体"/>
          <w:i w:val="0"/>
          <w:caps w:val="0"/>
          <w:color w:val="auto"/>
          <w:spacing w:val="0"/>
          <w:sz w:val="32"/>
          <w:szCs w:val="32"/>
          <w:u w:val="none"/>
        </w:rPr>
      </w:pPr>
      <w:r>
        <w:rPr>
          <w:rFonts w:hint="eastAsia" w:ascii="方正仿宋简体" w:hAnsi="方正仿宋简体" w:eastAsia="方正仿宋简体" w:cs="方正仿宋简体"/>
          <w:b w:val="0"/>
          <w:bCs w:val="0"/>
          <w:i w:val="0"/>
          <w:caps w:val="0"/>
          <w:color w:val="auto"/>
          <w:spacing w:val="0"/>
          <w:sz w:val="32"/>
          <w:szCs w:val="32"/>
          <w:u w:val="none"/>
        </w:rPr>
        <w:t>　　4.坚持开放合作。</w:t>
      </w:r>
      <w:r>
        <w:rPr>
          <w:rFonts w:hint="eastAsia" w:ascii="方正仿宋简体" w:hAnsi="方正仿宋简体" w:eastAsia="方正仿宋简体" w:cs="方正仿宋简体"/>
          <w:i w:val="0"/>
          <w:caps w:val="0"/>
          <w:color w:val="auto"/>
          <w:spacing w:val="0"/>
          <w:sz w:val="32"/>
          <w:szCs w:val="32"/>
          <w:u w:val="none"/>
        </w:rPr>
        <w:t>加强内外联动，推动知识产权基础信息互联互通和传播利用，深化对外合作交流，构建知识产权区域协作、互惠共享的新发展格局。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right="0" w:firstLine="0"/>
        <w:jc w:val="both"/>
        <w:textAlignment w:val="auto"/>
        <w:rPr>
          <w:rFonts w:hint="eastAsia" w:ascii="方正仿宋简体" w:hAnsi="方正仿宋简体" w:eastAsia="方正仿宋简体" w:cs="方正仿宋简体"/>
          <w:b w:val="0"/>
          <w:bCs w:val="0"/>
          <w:i w:val="0"/>
          <w:caps w:val="0"/>
          <w:color w:val="auto"/>
          <w:spacing w:val="0"/>
          <w:sz w:val="32"/>
          <w:szCs w:val="32"/>
          <w:u w:val="none"/>
        </w:rPr>
      </w:pPr>
      <w:r>
        <w:rPr>
          <w:rFonts w:hint="eastAsia" w:ascii="微软雅黑" w:hAnsi="微软雅黑" w:eastAsia="微软雅黑" w:cs="微软雅黑"/>
          <w:i w:val="0"/>
          <w:caps w:val="0"/>
          <w:color w:val="auto"/>
          <w:spacing w:val="0"/>
          <w:sz w:val="24"/>
          <w:szCs w:val="24"/>
          <w:u w:val="none"/>
        </w:rPr>
        <w:t>　　</w:t>
      </w:r>
      <w:r>
        <w:rPr>
          <w:rFonts w:hint="eastAsia" w:ascii="楷体" w:hAnsi="楷体" w:eastAsia="楷体" w:cs="楷体"/>
          <w:i w:val="0"/>
          <w:caps w:val="0"/>
          <w:color w:val="auto"/>
          <w:spacing w:val="0"/>
          <w:sz w:val="32"/>
          <w:szCs w:val="32"/>
          <w:u w:val="none"/>
        </w:rPr>
        <w:t>（三）主要目标。</w:t>
      </w:r>
      <w:r>
        <w:rPr>
          <w:rFonts w:hint="eastAsia" w:ascii="方正仿宋简体" w:hAnsi="方正仿宋简体" w:eastAsia="方正仿宋简体" w:cs="方正仿宋简体"/>
          <w:i w:val="0"/>
          <w:caps w:val="0"/>
          <w:color w:val="auto"/>
          <w:spacing w:val="0"/>
          <w:sz w:val="32"/>
          <w:szCs w:val="32"/>
          <w:u w:val="none"/>
        </w:rPr>
        <w:t>到2025年，</w:t>
      </w:r>
      <w:r>
        <w:rPr>
          <w:rFonts w:hint="eastAsia" w:ascii="方正仿宋简体" w:hAnsi="方正仿宋简体" w:eastAsia="方正仿宋简体" w:cs="方正仿宋简体"/>
          <w:i w:val="0"/>
          <w:caps w:val="0"/>
          <w:color w:val="auto"/>
          <w:spacing w:val="0"/>
          <w:sz w:val="32"/>
          <w:szCs w:val="32"/>
          <w:u w:val="none"/>
          <w:lang w:eastAsia="zh-CN"/>
        </w:rPr>
        <w:t>济宁市</w:t>
      </w:r>
      <w:r>
        <w:rPr>
          <w:rFonts w:hint="eastAsia" w:ascii="方正仿宋简体" w:hAnsi="方正仿宋简体" w:eastAsia="方正仿宋简体" w:cs="方正仿宋简体"/>
          <w:i w:val="0"/>
          <w:caps w:val="0"/>
          <w:color w:val="auto"/>
          <w:spacing w:val="0"/>
          <w:sz w:val="32"/>
          <w:szCs w:val="32"/>
          <w:u w:val="none"/>
        </w:rPr>
        <w:t>知识产权综合实力全面提升，知识产权治理能力和治理</w:t>
      </w:r>
      <w:r>
        <w:rPr>
          <w:rFonts w:hint="eastAsia" w:ascii="方正仿宋简体" w:hAnsi="方正仿宋简体" w:eastAsia="方正仿宋简体" w:cs="方正仿宋简体"/>
          <w:i w:val="0"/>
          <w:caps w:val="0"/>
          <w:color w:val="auto"/>
          <w:spacing w:val="0"/>
          <w:sz w:val="32"/>
          <w:szCs w:val="32"/>
          <w:u w:val="none"/>
          <w:lang w:eastAsia="zh-CN"/>
        </w:rPr>
        <w:t>水平</w:t>
      </w:r>
      <w:r>
        <w:rPr>
          <w:rFonts w:hint="eastAsia" w:ascii="方正仿宋简体" w:hAnsi="方正仿宋简体" w:eastAsia="方正仿宋简体" w:cs="方正仿宋简体"/>
          <w:i w:val="0"/>
          <w:caps w:val="0"/>
          <w:color w:val="auto"/>
          <w:spacing w:val="0"/>
          <w:sz w:val="32"/>
          <w:szCs w:val="32"/>
          <w:u w:val="none"/>
          <w:lang w:val="en-US" w:eastAsia="zh-CN"/>
        </w:rPr>
        <w:t>力争</w:t>
      </w:r>
      <w:r>
        <w:rPr>
          <w:rFonts w:hint="eastAsia" w:ascii="方正仿宋简体" w:hAnsi="方正仿宋简体" w:eastAsia="方正仿宋简体" w:cs="方正仿宋简体"/>
          <w:i w:val="0"/>
          <w:caps w:val="0"/>
          <w:color w:val="auto"/>
          <w:spacing w:val="0"/>
          <w:sz w:val="32"/>
          <w:szCs w:val="32"/>
          <w:u w:val="none"/>
          <w:lang w:eastAsia="zh-CN"/>
        </w:rPr>
        <w:t>达到全省领先水平，为济宁市高质量发展和现代化经济体系建设营造良好</w:t>
      </w:r>
      <w:r>
        <w:rPr>
          <w:rFonts w:hint="eastAsia" w:ascii="方正仿宋简体" w:hAnsi="方正仿宋简体" w:eastAsia="方正仿宋简体" w:cs="方正仿宋简体"/>
          <w:b w:val="0"/>
          <w:bCs w:val="0"/>
          <w:i w:val="0"/>
          <w:caps w:val="0"/>
          <w:color w:val="auto"/>
          <w:spacing w:val="0"/>
          <w:sz w:val="32"/>
          <w:szCs w:val="32"/>
          <w:u w:val="none"/>
          <w:lang w:eastAsia="zh-CN"/>
        </w:rPr>
        <w:t>的制度环境。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right="0" w:firstLine="0"/>
        <w:jc w:val="both"/>
        <w:textAlignment w:val="auto"/>
        <w:rPr>
          <w:rFonts w:hint="eastAsia" w:ascii="方正仿宋简体" w:hAnsi="方正仿宋简体" w:eastAsia="方正仿宋简体" w:cs="方正仿宋简体"/>
          <w:i w:val="0"/>
          <w:caps w:val="0"/>
          <w:color w:val="auto"/>
          <w:spacing w:val="0"/>
          <w:sz w:val="32"/>
          <w:szCs w:val="32"/>
          <w:u w:val="none"/>
        </w:rPr>
      </w:pPr>
      <w:r>
        <w:rPr>
          <w:rFonts w:hint="eastAsia" w:ascii="方正仿宋简体" w:hAnsi="方正仿宋简体" w:eastAsia="方正仿宋简体" w:cs="方正仿宋简体"/>
          <w:b w:val="0"/>
          <w:bCs w:val="0"/>
          <w:i w:val="0"/>
          <w:caps w:val="0"/>
          <w:color w:val="auto"/>
          <w:spacing w:val="0"/>
          <w:sz w:val="32"/>
          <w:szCs w:val="32"/>
          <w:u w:val="none"/>
        </w:rPr>
        <w:t>　　1.知识产权保护环境进一步优化。知识产</w:t>
      </w:r>
      <w:r>
        <w:rPr>
          <w:rFonts w:hint="eastAsia" w:ascii="方正仿宋简体" w:hAnsi="方正仿宋简体" w:eastAsia="方正仿宋简体" w:cs="方正仿宋简体"/>
          <w:i w:val="0"/>
          <w:caps w:val="0"/>
          <w:color w:val="auto"/>
          <w:spacing w:val="0"/>
          <w:sz w:val="32"/>
          <w:szCs w:val="32"/>
          <w:u w:val="none"/>
        </w:rPr>
        <w:t>权政策体系更加完善，知识产权保护手段更加有力，形成司法保护、行政保护、仲裁调解、维权援助、行业自律相结合的知识产权保护体系。全社会知识产权保护意识强烈，知识产权保护社会满意度显著提升。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right="0" w:firstLine="0"/>
        <w:jc w:val="both"/>
        <w:textAlignment w:val="auto"/>
        <w:rPr>
          <w:rFonts w:hint="eastAsia" w:ascii="方正仿宋简体" w:hAnsi="方正仿宋简体" w:eastAsia="方正仿宋简体" w:cs="方正仿宋简体"/>
          <w:i w:val="0"/>
          <w:caps w:val="0"/>
          <w:color w:val="auto"/>
          <w:spacing w:val="0"/>
          <w:sz w:val="32"/>
          <w:szCs w:val="32"/>
          <w:u w:val="none"/>
        </w:rPr>
      </w:pPr>
      <w:r>
        <w:rPr>
          <w:rFonts w:hint="eastAsia" w:ascii="方正仿宋简体" w:hAnsi="方正仿宋简体" w:eastAsia="方正仿宋简体" w:cs="方正仿宋简体"/>
          <w:b w:val="0"/>
          <w:bCs w:val="0"/>
          <w:i w:val="0"/>
          <w:caps w:val="0"/>
          <w:color w:val="auto"/>
          <w:spacing w:val="0"/>
          <w:sz w:val="32"/>
          <w:szCs w:val="32"/>
          <w:u w:val="none"/>
        </w:rPr>
        <w:t>　　2.知识产权运用效益进一步增强。</w:t>
      </w:r>
      <w:r>
        <w:rPr>
          <w:rFonts w:hint="eastAsia" w:ascii="方正仿宋简体" w:hAnsi="方正仿宋简体" w:eastAsia="方正仿宋简体" w:cs="方正仿宋简体"/>
          <w:i w:val="0"/>
          <w:caps w:val="0"/>
          <w:color w:val="auto"/>
          <w:spacing w:val="0"/>
          <w:sz w:val="32"/>
          <w:szCs w:val="32"/>
          <w:u w:val="none"/>
          <w:lang w:val="en-US" w:eastAsia="zh-CN"/>
        </w:rPr>
        <w:t>建立</w:t>
      </w:r>
      <w:r>
        <w:rPr>
          <w:rFonts w:hint="eastAsia" w:ascii="方正仿宋简体" w:hAnsi="方正仿宋简体" w:eastAsia="方正仿宋简体" w:cs="方正仿宋简体"/>
          <w:i w:val="0"/>
          <w:caps w:val="0"/>
          <w:color w:val="auto"/>
          <w:spacing w:val="0"/>
          <w:sz w:val="32"/>
          <w:szCs w:val="32"/>
          <w:u w:val="none"/>
          <w:lang w:eastAsia="zh-CN"/>
        </w:rPr>
        <w:t>完善</w:t>
      </w:r>
      <w:r>
        <w:rPr>
          <w:rFonts w:hint="eastAsia" w:ascii="方正仿宋简体" w:hAnsi="方正仿宋简体" w:eastAsia="方正仿宋简体" w:cs="方正仿宋简体"/>
          <w:i w:val="0"/>
          <w:caps w:val="0"/>
          <w:color w:val="auto"/>
          <w:spacing w:val="0"/>
          <w:sz w:val="32"/>
          <w:szCs w:val="32"/>
          <w:u w:val="none"/>
        </w:rPr>
        <w:t>知识产权运营服务体系，创新知识产权运营机制，畅通知识产权转移转化渠道。强化知识产权金融服务，知识产权投融资额度快速增长，市场价值充分显现，形成一批高附加值、绿色低碳的知识产权密集型产业。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right="0" w:firstLine="640" w:firstLineChars="200"/>
        <w:jc w:val="both"/>
        <w:textAlignment w:val="auto"/>
        <w:rPr>
          <w:rFonts w:hint="default" w:ascii="方正仿宋简体" w:hAnsi="方正仿宋简体" w:eastAsia="方正仿宋简体" w:cs="方正仿宋简体"/>
          <w:i w:val="0"/>
          <w:caps w:val="0"/>
          <w:color w:val="auto"/>
          <w:spacing w:val="0"/>
          <w:sz w:val="32"/>
          <w:szCs w:val="32"/>
          <w:u w:val="none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b w:val="0"/>
          <w:bCs w:val="0"/>
          <w:i w:val="0"/>
          <w:caps w:val="0"/>
          <w:color w:val="auto"/>
          <w:spacing w:val="0"/>
          <w:sz w:val="32"/>
          <w:szCs w:val="32"/>
          <w:u w:val="none"/>
        </w:rPr>
        <w:t>3.知识产权服务水平进一步提升。</w:t>
      </w:r>
      <w:r>
        <w:rPr>
          <w:rFonts w:hint="eastAsia" w:ascii="方正仿宋简体" w:hAnsi="方正仿宋简体" w:eastAsia="方正仿宋简体" w:cs="方正仿宋简体"/>
          <w:i w:val="0"/>
          <w:caps w:val="0"/>
          <w:color w:val="auto"/>
          <w:spacing w:val="0"/>
          <w:sz w:val="32"/>
          <w:szCs w:val="32"/>
          <w:u w:val="none"/>
          <w:lang w:val="en-US" w:eastAsia="zh-CN"/>
        </w:rPr>
        <w:t>建成以公共服务平台为支撑，以专业化服务机构为依托，以高素质服务人才为保障，政府部门、行业协会、服务机构与企业、高校、科研院所协作联动，涵盖知识产权信息、法律、代理、商用化等领域的知识产权公共服务体系，知识产权服务整体布局逐步优化，知识产权高品质服务能力初步形成，知识产权服务业态得到显著提升。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right="0" w:firstLine="640" w:firstLineChars="200"/>
        <w:jc w:val="both"/>
        <w:textAlignment w:val="auto"/>
        <w:rPr>
          <w:rFonts w:hint="eastAsia" w:ascii="方正仿宋简体" w:hAnsi="方正仿宋简体" w:eastAsia="方正仿宋简体" w:cs="方正仿宋简体"/>
          <w:i w:val="0"/>
          <w:caps w:val="0"/>
          <w:color w:val="auto"/>
          <w:spacing w:val="0"/>
          <w:sz w:val="32"/>
          <w:szCs w:val="32"/>
          <w:u w:val="none"/>
        </w:rPr>
      </w:pPr>
      <w:r>
        <w:rPr>
          <w:rFonts w:hint="eastAsia" w:ascii="方正仿宋简体" w:hAnsi="方正仿宋简体" w:eastAsia="方正仿宋简体" w:cs="方正仿宋简体"/>
          <w:b w:val="0"/>
          <w:bCs w:val="0"/>
          <w:i w:val="0"/>
          <w:caps w:val="0"/>
          <w:color w:val="auto"/>
          <w:spacing w:val="0"/>
          <w:sz w:val="32"/>
          <w:szCs w:val="32"/>
          <w:u w:val="none"/>
        </w:rPr>
        <w:t>4.知识产权人才队伍进一步壮大。</w:t>
      </w:r>
      <w:r>
        <w:rPr>
          <w:rFonts w:hint="eastAsia" w:ascii="方正仿宋简体" w:hAnsi="方正仿宋简体" w:eastAsia="方正仿宋简体" w:cs="方正仿宋简体"/>
          <w:i w:val="0"/>
          <w:caps w:val="0"/>
          <w:color w:val="auto"/>
          <w:spacing w:val="0"/>
          <w:sz w:val="32"/>
          <w:szCs w:val="32"/>
          <w:u w:val="none"/>
        </w:rPr>
        <w:t>搭建多元化、多层次人才培养体系，培养一支规模大、结构优、层次高的知识产权专业人才队伍，加大知识产权领军人才培养力度，加快培育知识产权复合型、实用型人才。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right="0" w:firstLine="640" w:firstLineChars="200"/>
        <w:jc w:val="both"/>
        <w:textAlignment w:val="auto"/>
        <w:rPr>
          <w:rFonts w:hint="eastAsia" w:ascii="方正仿宋简体" w:hAnsi="方正仿宋简体" w:eastAsia="方正仿宋简体" w:cs="方正仿宋简体"/>
          <w:i w:val="0"/>
          <w:caps w:val="0"/>
          <w:color w:val="auto"/>
          <w:spacing w:val="0"/>
          <w:sz w:val="32"/>
          <w:szCs w:val="32"/>
          <w:u w:val="none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Style w:val="8"/>
          <w:rFonts w:hint="eastAsia" w:ascii="方正仿宋简体" w:hAnsi="方正仿宋简体" w:eastAsia="方正仿宋简体" w:cs="方正仿宋简体"/>
          <w:b/>
          <w:bCs w:val="0"/>
          <w:sz w:val="32"/>
          <w:szCs w:val="32"/>
          <w:lang w:val="en-US" w:eastAsia="zh-CN"/>
        </w:rPr>
      </w:pPr>
      <w:r>
        <w:rPr>
          <w:rStyle w:val="8"/>
          <w:rFonts w:hint="eastAsia" w:ascii="方正仿宋简体" w:hAnsi="方正仿宋简体" w:eastAsia="方正仿宋简体" w:cs="方正仿宋简体"/>
          <w:b w:val="0"/>
          <w:bCs/>
          <w:sz w:val="32"/>
          <w:szCs w:val="32"/>
          <w:lang w:val="en-US" w:eastAsia="zh-CN"/>
        </w:rPr>
        <w:t xml:space="preserve">       </w:t>
      </w:r>
      <w:r>
        <w:rPr>
          <w:rStyle w:val="8"/>
          <w:rFonts w:hint="eastAsia" w:ascii="楷体" w:hAnsi="楷体" w:eastAsia="楷体" w:cs="楷体"/>
          <w:b/>
          <w:bCs w:val="0"/>
          <w:sz w:val="32"/>
          <w:szCs w:val="32"/>
          <w:lang w:val="en-US" w:eastAsia="zh-CN"/>
        </w:rPr>
        <w:t>济宁市“十四五”知识产权发展主要指标</w:t>
      </w:r>
    </w:p>
    <w:tbl>
      <w:tblPr>
        <w:tblStyle w:val="6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130"/>
        <w:gridCol w:w="1700"/>
        <w:gridCol w:w="1737"/>
        <w:gridCol w:w="95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</w:trPr>
        <w:tc>
          <w:tcPr>
            <w:tcW w:w="413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Style w:val="8"/>
                <w:rFonts w:hint="eastAsia" w:ascii="黑体" w:hAnsi="黑体" w:eastAsia="黑体" w:cs="黑体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Style w:val="8"/>
                <w:rFonts w:hint="eastAsia" w:ascii="黑体" w:hAnsi="黑体" w:eastAsia="黑体" w:cs="黑体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指  标</w:t>
            </w:r>
          </w:p>
        </w:tc>
        <w:tc>
          <w:tcPr>
            <w:tcW w:w="17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Style w:val="8"/>
                <w:rFonts w:hint="eastAsia" w:ascii="黑体" w:hAnsi="黑体" w:eastAsia="黑体" w:cs="黑体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Style w:val="8"/>
                <w:rFonts w:hint="eastAsia" w:ascii="黑体" w:hAnsi="黑体" w:eastAsia="黑体" w:cs="黑体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2020年基期值</w:t>
            </w:r>
          </w:p>
        </w:tc>
        <w:tc>
          <w:tcPr>
            <w:tcW w:w="173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Style w:val="8"/>
                <w:rFonts w:hint="eastAsia" w:ascii="黑体" w:hAnsi="黑体" w:eastAsia="黑体" w:cs="黑体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Style w:val="8"/>
                <w:rFonts w:hint="eastAsia" w:ascii="黑体" w:hAnsi="黑体" w:eastAsia="黑体" w:cs="黑体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2025年预期值</w:t>
            </w:r>
          </w:p>
        </w:tc>
        <w:tc>
          <w:tcPr>
            <w:tcW w:w="9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Style w:val="8"/>
                <w:rFonts w:hint="eastAsia" w:ascii="黑体" w:hAnsi="黑体" w:eastAsia="黑体" w:cs="黑体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Style w:val="8"/>
                <w:rFonts w:hint="eastAsia" w:ascii="黑体" w:hAnsi="黑体" w:eastAsia="黑体" w:cs="黑体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属性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</w:trPr>
        <w:tc>
          <w:tcPr>
            <w:tcW w:w="413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Style w:val="8"/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Style w:val="8"/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每万人口高价值发明专利拥有量（件）</w:t>
            </w:r>
          </w:p>
        </w:tc>
        <w:tc>
          <w:tcPr>
            <w:tcW w:w="17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240" w:firstLineChars="100"/>
              <w:jc w:val="center"/>
              <w:textAlignment w:val="auto"/>
              <w:rPr>
                <w:rStyle w:val="8"/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Style w:val="8"/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[1.14]</w:t>
            </w:r>
          </w:p>
        </w:tc>
        <w:tc>
          <w:tcPr>
            <w:tcW w:w="173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240" w:firstLineChars="100"/>
              <w:jc w:val="center"/>
              <w:textAlignment w:val="auto"/>
              <w:rPr>
                <w:rStyle w:val="8"/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Style w:val="8"/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4.0</w:t>
            </w:r>
          </w:p>
        </w:tc>
        <w:tc>
          <w:tcPr>
            <w:tcW w:w="9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Style w:val="8"/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Style w:val="8"/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预期性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</w:trPr>
        <w:tc>
          <w:tcPr>
            <w:tcW w:w="413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Style w:val="8"/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Style w:val="8"/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海外发明专利授权量（件）</w:t>
            </w:r>
          </w:p>
        </w:tc>
        <w:tc>
          <w:tcPr>
            <w:tcW w:w="17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Style w:val="8"/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3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Style w:val="8"/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Style w:val="8"/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Style w:val="8"/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预期性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</w:trPr>
        <w:tc>
          <w:tcPr>
            <w:tcW w:w="413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Style w:val="8"/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Style w:val="8"/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知识产权质押融资金额（亿元）</w:t>
            </w:r>
          </w:p>
        </w:tc>
        <w:tc>
          <w:tcPr>
            <w:tcW w:w="17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80" w:firstLineChars="200"/>
              <w:jc w:val="center"/>
              <w:textAlignment w:val="auto"/>
              <w:rPr>
                <w:rStyle w:val="8"/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Style w:val="8"/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7.5</w:t>
            </w:r>
          </w:p>
        </w:tc>
        <w:tc>
          <w:tcPr>
            <w:tcW w:w="173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Style w:val="8"/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Style w:val="8"/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10</w:t>
            </w:r>
          </w:p>
        </w:tc>
        <w:tc>
          <w:tcPr>
            <w:tcW w:w="9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Style w:val="8"/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Style w:val="8"/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预期性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</w:trPr>
        <w:tc>
          <w:tcPr>
            <w:tcW w:w="413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Style w:val="8"/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Style w:val="8"/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专利密集型产业增加值占GDP比重（%）</w:t>
            </w:r>
          </w:p>
        </w:tc>
        <w:tc>
          <w:tcPr>
            <w:tcW w:w="17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Style w:val="8"/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3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Style w:val="8"/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Style w:val="8"/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Style w:val="8"/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预期性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</w:trPr>
        <w:tc>
          <w:tcPr>
            <w:tcW w:w="413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Style w:val="8"/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Style w:val="8"/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版权产业的行业增加值占GDP比重（%）</w:t>
            </w:r>
          </w:p>
        </w:tc>
        <w:tc>
          <w:tcPr>
            <w:tcW w:w="17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Style w:val="8"/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3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Style w:val="8"/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Style w:val="8"/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Style w:val="8"/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预期性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</w:trPr>
        <w:tc>
          <w:tcPr>
            <w:tcW w:w="413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Style w:val="8"/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Style w:val="8"/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知识产权保护社会满意度（分）</w:t>
            </w:r>
          </w:p>
        </w:tc>
        <w:tc>
          <w:tcPr>
            <w:tcW w:w="17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Style w:val="8"/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3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Style w:val="8"/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Style w:val="8"/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Style w:val="8"/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预期性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</w:trPr>
        <w:tc>
          <w:tcPr>
            <w:tcW w:w="413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Style w:val="8"/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Style w:val="8"/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著作权作品登记数量（万件）</w:t>
            </w:r>
          </w:p>
        </w:tc>
        <w:tc>
          <w:tcPr>
            <w:tcW w:w="17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Style w:val="8"/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3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Style w:val="8"/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Style w:val="8"/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Style w:val="8"/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预期性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</w:trPr>
        <w:tc>
          <w:tcPr>
            <w:tcW w:w="413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Style w:val="8"/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Style w:val="8"/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有效注册商标量（万件）</w:t>
            </w:r>
          </w:p>
        </w:tc>
        <w:tc>
          <w:tcPr>
            <w:tcW w:w="17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Style w:val="8"/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Style w:val="8"/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6.6</w:t>
            </w:r>
          </w:p>
        </w:tc>
        <w:tc>
          <w:tcPr>
            <w:tcW w:w="173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Style w:val="8"/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Style w:val="8"/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Style w:val="8"/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预期性</w:t>
            </w: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Style w:val="8"/>
          <w:rFonts w:hint="default" w:ascii="方正仿宋简体" w:hAnsi="方正仿宋简体" w:eastAsia="方正仿宋简体" w:cs="方正仿宋简体"/>
          <w:b w:val="0"/>
          <w:bCs/>
          <w:sz w:val="21"/>
          <w:szCs w:val="21"/>
          <w:lang w:val="en-US" w:eastAsia="zh-CN"/>
        </w:rPr>
      </w:pPr>
      <w:r>
        <w:rPr>
          <w:rStyle w:val="8"/>
          <w:rFonts w:hint="eastAsia" w:ascii="方正仿宋简体" w:hAnsi="方正仿宋简体" w:eastAsia="方正仿宋简体" w:cs="方正仿宋简体"/>
          <w:b w:val="0"/>
          <w:bCs/>
          <w:color w:val="auto"/>
          <w:sz w:val="21"/>
          <w:szCs w:val="21"/>
          <w:lang w:val="en-US" w:eastAsia="zh-CN"/>
        </w:rPr>
        <w:t>注：[]内指标值依据国家知识产权局提供的我省2020年高价值发明专利拥有量，经测</w:t>
      </w:r>
      <w:r>
        <w:rPr>
          <w:rStyle w:val="8"/>
          <w:rFonts w:hint="eastAsia" w:ascii="方正仿宋简体" w:hAnsi="方正仿宋简体" w:eastAsia="方正仿宋简体" w:cs="方正仿宋简体"/>
          <w:b w:val="0"/>
          <w:bCs/>
          <w:sz w:val="21"/>
          <w:szCs w:val="21"/>
          <w:lang w:val="en-US" w:eastAsia="zh-CN"/>
        </w:rPr>
        <w:t>算后得出。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3" w:firstLineChars="200"/>
        <w:jc w:val="both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Style w:val="8"/>
          <w:rFonts w:hint="eastAsia" w:ascii="黑体" w:hAnsi="黑体" w:eastAsia="黑体" w:cs="黑体"/>
          <w:sz w:val="32"/>
          <w:szCs w:val="32"/>
          <w:lang w:eastAsia="zh-CN"/>
        </w:rPr>
        <w:t>二、</w:t>
      </w:r>
      <w:r>
        <w:rPr>
          <w:rStyle w:val="8"/>
          <w:rFonts w:hint="eastAsia" w:ascii="黑体" w:hAnsi="黑体" w:eastAsia="黑体" w:cs="黑体"/>
          <w:sz w:val="32"/>
          <w:szCs w:val="32"/>
        </w:rPr>
        <w:t>主要任务</w:t>
      </w:r>
      <w:r>
        <w:rPr>
          <w:rFonts w:hint="eastAsia" w:ascii="黑体" w:hAnsi="黑体" w:eastAsia="黑体" w:cs="黑体"/>
          <w:sz w:val="32"/>
          <w:szCs w:val="32"/>
        </w:rPr>
        <w:t>　　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eastAsia" w:ascii="方正仿宋简体" w:hAnsi="方正仿宋简体" w:eastAsia="方正仿宋简体" w:cs="方正仿宋简体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</w:rPr>
        <w:t>（一）强化知识产权制度设计。</w:t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t>　　</w:t>
      </w:r>
    </w:p>
    <w:p>
      <w:pPr>
        <w:keepNext w:val="0"/>
        <w:keepLines w:val="0"/>
        <w:widowControl/>
        <w:suppressLineNumbers w:val="0"/>
        <w:ind w:firstLine="640" w:firstLineChars="200"/>
        <w:jc w:val="left"/>
      </w:pPr>
      <w:r>
        <w:rPr>
          <w:rFonts w:hint="eastAsia" w:ascii="方正仿宋简体" w:hAnsi="方正仿宋简体" w:eastAsia="方正仿宋简体" w:cs="方正仿宋简体"/>
          <w:b w:val="0"/>
          <w:bCs w:val="0"/>
          <w:sz w:val="32"/>
          <w:szCs w:val="32"/>
        </w:rPr>
        <w:t>1.夯实知识产权法治基础。</w:t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t>结合实际制定出台专利、商标、著作权、植物新品种、商业秘密等知识产权保护方面政府规章和政策措施，夯实知识产权保护法治基础，优化知识产权保护政策环境。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eastAsia" w:ascii="方正仿宋简体" w:hAnsi="方正仿宋简体" w:eastAsia="方正仿宋简体" w:cs="方正仿宋简体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b w:val="0"/>
          <w:bCs w:val="0"/>
          <w:sz w:val="32"/>
          <w:szCs w:val="32"/>
        </w:rPr>
        <w:t>2.完善知识产权政策体系。</w:t>
      </w:r>
      <w:r>
        <w:rPr>
          <w:rFonts w:hint="eastAsia" w:ascii="方正仿宋简体" w:hAnsi="方正仿宋简体" w:eastAsia="方正仿宋简体" w:cs="方正仿宋简体"/>
          <w:b w:val="0"/>
          <w:bCs w:val="0"/>
          <w:sz w:val="32"/>
          <w:szCs w:val="32"/>
          <w:lang w:eastAsia="zh-CN"/>
        </w:rPr>
        <w:t>建立并</w:t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t>完善知识产权创造激励政策，</w:t>
      </w:r>
      <w:r>
        <w:rPr>
          <w:rFonts w:hint="eastAsia" w:ascii="方正仿宋简体" w:hAnsi="方正仿宋简体" w:eastAsia="方正仿宋简体" w:cs="方正仿宋简体"/>
          <w:sz w:val="32"/>
          <w:szCs w:val="32"/>
          <w:lang w:eastAsia="zh-CN"/>
        </w:rPr>
        <w:t>形成</w:t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t>以高价值创造为核心的激励机制。完善知识产权保护政策，建立知识产权非诉化解纠纷政策体系。出台加强知识产权全链条保护的政策措施，建立重大涉外知识产权纠纷信息通报应急机制。完善知识产权信用制度建设。建立完善新业态、新领域知识产权保护制度。完善知识产权运用政策，深化知识产权归属和利益分享机制改革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eastAsia" w:ascii="方正仿宋简体" w:hAnsi="方正仿宋简体" w:eastAsia="方正仿宋简体" w:cs="方正仿宋简体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</w:rPr>
        <w:t>（二）加强知识产权保护。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right="0" w:firstLine="640" w:firstLineChars="200"/>
        <w:jc w:val="both"/>
        <w:textAlignment w:val="auto"/>
        <w:rPr>
          <w:rFonts w:hint="eastAsia" w:ascii="方正仿宋简体" w:hAnsi="方正仿宋简体" w:eastAsia="方正仿宋简体" w:cs="方正仿宋简体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b w:val="0"/>
          <w:bCs w:val="0"/>
          <w:sz w:val="32"/>
          <w:szCs w:val="32"/>
        </w:rPr>
        <w:t>1.强化知识产权行政保护。开展</w:t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t>知识产权行政执法专项行动，进一步加大侵犯知识产权行为的查处力度，对群众反映强烈、社会舆论关注度高、侵权假冒多发的商品领域集中整治。强化海关知识产权保护，严厉打击跨境侵权行为。加大版权执法力度，健全版权侵权查处机制及执法监管，重点突出大案要案查处和专项治理。加强知识产权行政执法队伍专业培训，提高侵权假冒识别、侵权判定专业能力。加强知识产权保护中心建设，到2025年年底，争取</w:t>
      </w:r>
      <w:r>
        <w:rPr>
          <w:rFonts w:hint="eastAsia" w:ascii="方正仿宋简体" w:hAnsi="方正仿宋简体" w:eastAsia="方正仿宋简体" w:cs="方正仿宋简体"/>
          <w:sz w:val="32"/>
          <w:szCs w:val="32"/>
          <w:lang w:eastAsia="zh-CN"/>
        </w:rPr>
        <w:t>建成中国（济宁）知识产权保护中心、知识产权快速维权中心</w:t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t>，</w:t>
      </w:r>
      <w:r>
        <w:rPr>
          <w:rFonts w:hint="eastAsia" w:ascii="方正仿宋简体" w:hAnsi="方正仿宋简体" w:eastAsia="方正仿宋简体" w:cs="方正仿宋简体"/>
          <w:sz w:val="32"/>
          <w:szCs w:val="32"/>
          <w:lang w:eastAsia="zh-CN"/>
        </w:rPr>
        <w:t>为优势产业提供快速确权、快速维权服务</w:t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t>。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right="0" w:firstLine="640" w:firstLineChars="200"/>
        <w:jc w:val="both"/>
        <w:textAlignment w:val="auto"/>
        <w:rPr>
          <w:rFonts w:hint="eastAsia" w:ascii="方正仿宋简体" w:hAnsi="方正仿宋简体" w:eastAsia="仿宋_GB2312" w:cs="方正仿宋简体"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  <w:t>2.</w:t>
      </w:r>
      <w:r>
        <w:rPr>
          <w:rFonts w:hint="default" w:ascii="方正仿宋简体" w:hAnsi="方正仿宋简体" w:eastAsia="方正仿宋简体" w:cs="方正仿宋简体"/>
          <w:sz w:val="32"/>
          <w:szCs w:val="32"/>
          <w:lang w:eastAsia="zh-CN"/>
        </w:rPr>
        <w:t>加强知识产权司法保护。</w:t>
      </w:r>
      <w:r>
        <w:rPr>
          <w:rFonts w:hint="eastAsia" w:ascii="方正仿宋简体" w:hAnsi="方正仿宋简体" w:eastAsia="方正仿宋简体" w:cs="方正仿宋简体"/>
          <w:sz w:val="32"/>
          <w:szCs w:val="32"/>
          <w:lang w:eastAsia="zh-CN"/>
        </w:rPr>
        <w:t>深入</w:t>
      </w:r>
      <w:r>
        <w:rPr>
          <w:rFonts w:hint="default" w:ascii="方正仿宋简体" w:hAnsi="方正仿宋简体" w:eastAsia="方正仿宋简体" w:cs="方正仿宋简体"/>
          <w:sz w:val="32"/>
          <w:szCs w:val="32"/>
          <w:lang w:eastAsia="zh-CN"/>
        </w:rPr>
        <w:t>推进知识产权</w:t>
      </w:r>
      <w:r>
        <w:rPr>
          <w:rFonts w:hint="eastAsia" w:ascii="方正仿宋简体" w:hAnsi="方正仿宋简体" w:eastAsia="方正仿宋简体" w:cs="方正仿宋简体"/>
          <w:sz w:val="32"/>
          <w:szCs w:val="32"/>
          <w:lang w:eastAsia="zh-CN"/>
        </w:rPr>
        <w:t>民事、刑事、行政案件</w:t>
      </w:r>
      <w:r>
        <w:rPr>
          <w:rFonts w:hint="default" w:ascii="方正仿宋简体" w:hAnsi="方正仿宋简体" w:eastAsia="方正仿宋简体" w:cs="方正仿宋简体"/>
          <w:sz w:val="32"/>
          <w:szCs w:val="32"/>
          <w:lang w:eastAsia="zh-CN"/>
        </w:rPr>
        <w:t>“三合一”审判</w:t>
      </w:r>
      <w:r>
        <w:rPr>
          <w:rFonts w:hint="eastAsia" w:ascii="方正仿宋简体" w:hAnsi="方正仿宋简体" w:eastAsia="方正仿宋简体" w:cs="方正仿宋简体"/>
          <w:sz w:val="32"/>
          <w:szCs w:val="32"/>
          <w:lang w:eastAsia="zh-CN"/>
        </w:rPr>
        <w:t>机制改革。</w:t>
      </w:r>
      <w:r>
        <w:rPr>
          <w:rFonts w:hint="default" w:ascii="方正仿宋简体" w:hAnsi="方正仿宋简体" w:eastAsia="方正仿宋简体" w:cs="方正仿宋简体"/>
          <w:sz w:val="32"/>
          <w:szCs w:val="32"/>
          <w:lang w:eastAsia="zh-CN"/>
        </w:rPr>
        <w:t>充分发挥知识产权司法保护主导作用，依法公正高效审理各类知识产权案件，</w:t>
      </w:r>
      <w:r>
        <w:rPr>
          <w:rFonts w:hint="eastAsia" w:ascii="方正仿宋简体" w:hAnsi="方正仿宋简体" w:eastAsia="方正仿宋简体" w:cs="方正仿宋简体"/>
          <w:sz w:val="32"/>
          <w:szCs w:val="32"/>
          <w:lang w:eastAsia="zh-CN"/>
        </w:rPr>
        <w:t>有效执行知识产权侵权惩罚性赔偿制度，</w:t>
      </w:r>
      <w:r>
        <w:rPr>
          <w:rFonts w:hint="default" w:ascii="方正仿宋简体" w:hAnsi="方正仿宋简体" w:eastAsia="方正仿宋简体" w:cs="方正仿宋简体"/>
          <w:sz w:val="32"/>
          <w:szCs w:val="32"/>
          <w:lang w:eastAsia="zh-CN"/>
        </w:rPr>
        <w:t>加大赔偿力度</w:t>
      </w:r>
      <w:r>
        <w:rPr>
          <w:rFonts w:hint="eastAsia" w:ascii="方正仿宋简体" w:hAnsi="方正仿宋简体" w:eastAsia="方正仿宋简体" w:cs="方正仿宋简体"/>
          <w:sz w:val="32"/>
          <w:szCs w:val="32"/>
          <w:lang w:eastAsia="zh-CN"/>
        </w:rPr>
        <w:t>。完善知识产权案件繁简分流机制，严格执行知识产权民事诉讼证据规则，</w:t>
      </w:r>
      <w:r>
        <w:rPr>
          <w:rFonts w:hint="default" w:ascii="方正仿宋简体" w:hAnsi="方正仿宋简体" w:eastAsia="方正仿宋简体" w:cs="方正仿宋简体"/>
          <w:sz w:val="32"/>
          <w:szCs w:val="32"/>
          <w:lang w:eastAsia="zh-CN"/>
        </w:rPr>
        <w:t>降低维权成本。</w:t>
      </w:r>
      <w:r>
        <w:rPr>
          <w:rFonts w:hint="default" w:ascii="仿宋_GB2312" w:hAnsi="微软雅黑" w:eastAsia="仿宋_GB2312" w:cs="仿宋_GB2312"/>
          <w:i w:val="0"/>
          <w:caps w:val="0"/>
          <w:color w:val="3D3D3D"/>
          <w:spacing w:val="0"/>
          <w:sz w:val="32"/>
          <w:szCs w:val="32"/>
          <w:shd w:val="clear" w:fill="FFFFFF"/>
        </w:rPr>
        <w:t>加强知识产权行政执法与刑事司法衔接</w:t>
      </w:r>
      <w:r>
        <w:rPr>
          <w:rFonts w:hint="eastAsia" w:ascii="仿宋_GB2312" w:hAnsi="微软雅黑" w:eastAsia="仿宋_GB2312" w:cs="仿宋_GB2312"/>
          <w:i w:val="0"/>
          <w:caps w:val="0"/>
          <w:color w:val="3D3D3D"/>
          <w:spacing w:val="0"/>
          <w:sz w:val="32"/>
          <w:szCs w:val="32"/>
          <w:shd w:val="clear" w:fill="FFFFFF"/>
          <w:lang w:eastAsia="zh-CN"/>
        </w:rPr>
        <w:t>。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right="0" w:firstLine="640" w:firstLineChars="200"/>
        <w:jc w:val="both"/>
        <w:textAlignment w:val="auto"/>
        <w:rPr>
          <w:rFonts w:hint="eastAsia" w:ascii="方正仿宋简体" w:hAnsi="方正仿宋简体" w:eastAsia="方正仿宋简体" w:cs="方正仿宋简体"/>
          <w:sz w:val="32"/>
          <w:szCs w:val="32"/>
          <w:lang w:eastAsia="zh-CN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  <w:t>3</w:t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t>.完善知识产权协同保护。</w:t>
      </w:r>
      <w:r>
        <w:rPr>
          <w:rFonts w:hint="eastAsia" w:ascii="方正仿宋简体" w:hAnsi="方正仿宋简体" w:eastAsia="方正仿宋简体" w:cs="方正仿宋简体"/>
          <w:sz w:val="32"/>
          <w:szCs w:val="32"/>
          <w:lang w:eastAsia="zh-CN"/>
        </w:rPr>
        <w:t>建立诉调对接、仲裁调解对接、行政执法与调解对接及多部门会商协作机制。</w:t>
      </w:r>
      <w:r>
        <w:rPr>
          <w:rFonts w:hint="default" w:ascii="方正仿宋简体" w:hAnsi="方正仿宋简体" w:eastAsia="方正仿宋简体" w:cs="方正仿宋简体"/>
          <w:sz w:val="32"/>
          <w:szCs w:val="32"/>
          <w:lang w:eastAsia="zh-CN"/>
        </w:rPr>
        <w:t>加大对侵犯知识产权犯罪案件的侦办力度，完善协作</w:t>
      </w:r>
      <w:bookmarkStart w:id="0" w:name="_GoBack"/>
      <w:bookmarkEnd w:id="0"/>
      <w:r>
        <w:rPr>
          <w:rFonts w:hint="default" w:ascii="方正仿宋简体" w:hAnsi="方正仿宋简体" w:eastAsia="方正仿宋简体" w:cs="方正仿宋简体"/>
          <w:sz w:val="32"/>
          <w:szCs w:val="32"/>
          <w:lang w:eastAsia="zh-CN"/>
        </w:rPr>
        <w:t>打击涉假犯罪的常态化工作机制</w:t>
      </w:r>
      <w:r>
        <w:rPr>
          <w:rFonts w:hint="eastAsia" w:ascii="方正仿宋简体" w:hAnsi="方正仿宋简体" w:eastAsia="方正仿宋简体" w:cs="方正仿宋简体"/>
          <w:sz w:val="32"/>
          <w:szCs w:val="32"/>
          <w:lang w:eastAsia="zh-CN"/>
        </w:rPr>
        <w:t>。采取信息共享、案件移送、专业支持、联</w:t>
      </w:r>
      <w:r>
        <w:rPr>
          <w:rFonts w:hint="eastAsia" w:ascii="方正仿宋简体" w:hAnsi="方正仿宋简体" w:eastAsia="方正仿宋简体" w:cs="方正仿宋简体"/>
          <w:sz w:val="32"/>
          <w:szCs w:val="32"/>
          <w:lang w:eastAsia="zh-CN"/>
        </w:rPr>
        <w:t>合督办等措施，</w:t>
      </w:r>
      <w:r>
        <w:rPr>
          <w:rFonts w:hint="default" w:ascii="方正仿宋简体" w:hAnsi="方正仿宋简体" w:eastAsia="方正仿宋简体" w:cs="方正仿宋简体"/>
          <w:sz w:val="32"/>
          <w:szCs w:val="32"/>
          <w:lang w:eastAsia="zh-CN"/>
        </w:rPr>
        <w:t>完善沟通协调机制和工作平台，加大涉嫌犯罪案件移交工作力度</w:t>
      </w:r>
      <w:r>
        <w:rPr>
          <w:rFonts w:hint="eastAsia" w:ascii="方正仿宋简体" w:hAnsi="方正仿宋简体" w:eastAsia="方正仿宋简体" w:cs="方正仿宋简体"/>
          <w:sz w:val="32"/>
          <w:szCs w:val="32"/>
          <w:lang w:eastAsia="zh-CN"/>
        </w:rPr>
        <w:t>，实现行政执法与刑事司法有效衔接，形成执法合力。建立完善市场主体诚信档案“黑名单”制度，健全失信联合惩戒机制。　　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eastAsia" w:ascii="方正仿宋简体" w:hAnsi="方正仿宋简体" w:eastAsia="方正仿宋简体" w:cs="方正仿宋简体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  <w:t>4</w:t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t>.强化重点领域知识产权保护。加强电商平台、展会、专业市场知识产权保护自律机制建设，建立知识产权保护重点关注市场名录，指导专业市场建立知识产权保护机制，对侵权假冒行为采取必要措施快速处理。重点推进电子商务领域知识产权保护管理国家标准的贯彻落实，指引平台进行知识产权保护全流程管理。　　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eastAsia" w:ascii="楷体" w:hAnsi="楷体" w:eastAsia="楷体" w:cs="楷体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</w:rPr>
        <w:t>（三）提高知识产权创造质量。　　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eastAsia" w:ascii="方正仿宋简体" w:hAnsi="方正仿宋简体" w:eastAsia="方正仿宋简体" w:cs="方正仿宋简体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</w:rPr>
        <w:t>1.提升知识产权创造质量。规范专利申请、商标注册和版权登记行为，建立健全质量监测机制，引导创新主体完善知识产权申请前评估机制。建立健全以高价值专利和品牌商标为导向的知识产权评价指标体系。围绕“卡脖子”技术，开展产业、企业和高校、科研院所联动“共振”，引导创新资源向知识产权高质量创造倾斜，促进高价值专利产出。优化知识产权资助奖励政策，</w:t>
      </w:r>
      <w:r>
        <w:rPr>
          <w:rFonts w:hint="eastAsia" w:ascii="方正仿宋简体" w:hAnsi="方正仿宋简体" w:eastAsia="方正仿宋简体" w:cs="方正仿宋简体"/>
          <w:sz w:val="32"/>
          <w:szCs w:val="32"/>
          <w:lang w:eastAsia="zh-CN"/>
        </w:rPr>
        <w:t>强化知识产权财政资金投入，</w:t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t>重点加大对高价值专利培育、转移转化、知识产权保护和公共服务的支持。　　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eastAsia" w:ascii="方正仿宋简体" w:hAnsi="方正仿宋简体" w:eastAsia="方正仿宋简体" w:cs="方正仿宋简体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</w:rPr>
        <w:t>2.促进创新主体知识产权管理。推进创新主体加强知识产权管理标准化体系建设，提升创新主体知识产权综合管理能力。完善产业企业知识产权工作体系，加大知识产权优势企业培育力度，实施知识产权强企、强校、强所工程。支持企业建立以产业数据、专利数据为基础的决策机制，找准创新路径，提升研发能力。　　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eastAsia" w:ascii="方正仿宋简体" w:hAnsi="方正仿宋简体" w:eastAsia="方正仿宋简体" w:cs="方正仿宋简体"/>
          <w:color w:val="auto"/>
          <w:sz w:val="32"/>
          <w:szCs w:val="32"/>
        </w:rPr>
      </w:pPr>
      <w:r>
        <w:rPr>
          <w:rFonts w:hint="eastAsia" w:ascii="楷体" w:hAnsi="楷体" w:eastAsia="楷体" w:cs="楷体"/>
          <w:color w:val="auto"/>
          <w:sz w:val="32"/>
          <w:szCs w:val="32"/>
        </w:rPr>
        <w:t>（四）增强知识产权运用能力。　</w:t>
      </w: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</w:rPr>
        <w:t>　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eastAsia" w:ascii="方正仿宋简体" w:hAnsi="方正仿宋简体" w:eastAsia="方正仿宋简体" w:cs="方正仿宋简体"/>
          <w:color w:val="auto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</w:rPr>
        <w:t>1.</w:t>
      </w: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  <w:lang w:eastAsia="zh-CN"/>
        </w:rPr>
        <w:t>探索建立</w:t>
      </w: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</w:rPr>
        <w:t>知识产权运营体系。</w:t>
      </w: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  <w:lang w:eastAsia="zh-CN"/>
        </w:rPr>
        <w:t>建立</w:t>
      </w: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</w:rPr>
        <w:t>山东知识产权运营</w:t>
      </w: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  <w:lang w:eastAsia="zh-CN"/>
        </w:rPr>
        <w:t>济宁</w:t>
      </w: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</w:rPr>
        <w:t>分中心，</w:t>
      </w: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  <w:lang w:val="en-US" w:eastAsia="zh-CN"/>
        </w:rPr>
        <w:t>完善</w:t>
      </w: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</w:rPr>
        <w:t>全省运营服务网络，</w:t>
      </w: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  <w:lang w:eastAsia="zh-CN"/>
        </w:rPr>
        <w:t>助力</w:t>
      </w: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  <w:lang w:val="en-US" w:eastAsia="zh-CN"/>
        </w:rPr>
        <w:t>全省</w:t>
      </w: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</w:rPr>
        <w:t>打造东北亚国际知识产权运营服务平台。　　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eastAsia" w:ascii="方正仿宋简体" w:hAnsi="方正仿宋简体" w:eastAsia="方正仿宋简体" w:cs="方正仿宋简体"/>
          <w:color w:val="auto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</w:rPr>
        <w:t>2.促进知识产权转移转化。积极</w:t>
      </w: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  <w:lang w:eastAsia="zh-CN"/>
        </w:rPr>
        <w:t>落实</w:t>
      </w: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</w:rPr>
        <w:t>国家</w:t>
      </w: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  <w:lang w:eastAsia="zh-CN"/>
        </w:rPr>
        <w:t>省</w:t>
      </w: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</w:rPr>
        <w:t>专利转化专项计划，探索实施专利开放许可制度和运行机制，拓宽知识产权转化运用供需渠道，</w:t>
      </w: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  <w:lang w:eastAsia="zh-CN"/>
        </w:rPr>
        <w:t>逐步</w:t>
      </w: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</w:rPr>
        <w:t>建设高校院所知识产权运营库</w:t>
      </w: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  <w:lang w:eastAsia="zh-CN"/>
        </w:rPr>
        <w:t>，</w:t>
      </w: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</w:rPr>
        <w:t>优选高价值专利向相关企业推送。推动专利与标准融合，建立以自主知识产权为基础的标准体系，形成更多标准必要专利。优化知识产权登记服务，开展专利产品备案和数据统计，加强知识产权运营人才培训。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eastAsia" w:ascii="方正仿宋简体" w:hAnsi="方正仿宋简体" w:eastAsia="方正仿宋简体" w:cs="方正仿宋简体"/>
          <w:color w:val="auto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</w:rPr>
        <w:t>3.优化知识产权金融服务。建立知识产权质押融资项目库，做好企业知识产权质押融资需求调查，筛选知识产权工作基础扎实、信用良好的中小微企业入库。推动知识产权质押融资银企对接，鼓励银行机构扩大知识产权质押贷款规模，帮助缓解中小微企业融资问题。健全知识产权质押融资风险管理机制，完善质物处置机制。</w:t>
      </w: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  <w:lang w:eastAsia="zh-CN"/>
        </w:rPr>
        <w:t>探索</w:t>
      </w: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</w:rPr>
        <w:t>开展专利保险、知识产权证券化等工作。　　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eastAsia" w:ascii="方正仿宋简体" w:hAnsi="方正仿宋简体" w:eastAsia="方正仿宋简体" w:cs="方正仿宋简体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</w:rPr>
        <w:t>（五）提升知识产权服务水平。　</w:t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t>　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default" w:ascii="方正仿宋简体" w:hAnsi="方正仿宋简体" w:eastAsia="方正仿宋简体" w:cs="方正仿宋简体"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</w:rPr>
        <w:t>1.完善知识产权公共服务体系。</w:t>
      </w:r>
      <w: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  <w:t>集合知识产权咨询、代理、评估、分析、预警和展示交易等资源，健全知识产权公共服务平台功能，增强公共服务能力和区域辐射作用。健全知识产权快速审查、维权援助、调解仲裁和知识产权运营等公共服务机构，推行“互联网+知识产权”服务机制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default" w:ascii="方正仿宋简体" w:hAnsi="方正仿宋简体" w:eastAsia="方正仿宋简体" w:cs="方正仿宋简体"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</w:rPr>
        <w:t>2.发展壮大知识产权服务业。</w:t>
      </w:r>
      <w: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  <w:t>引导本地知识产权服务机构转型升级，由知识产权代理、贯标辅导和法律服务，向专利导航、分析评议、运营实施、评估交易、保护维权、投融资等方面拓展。引进高端知识产权服务机构，鼓励市外高端服务机构与本地知识产权服务机构开展业务协作。落实好惠企知识产权政策，培育企业知识产权服务需求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</w:rPr>
        <w:t>3.加强知识产权服务监管。</w:t>
      </w:r>
      <w: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  <w:t>实现知识产权服务业“双随机一公开”监管全覆盖，重点打击无专利代理、恶意商标代理、以不正当手段招揽业务等违法违规行为。健全协同监管机制，结合企业年度报告、经营异常名录和严惩违法失信名单制度，落实严重失信主体联合惩戒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eastAsia" w:ascii="方正仿宋简体" w:hAnsi="方正仿宋简体" w:eastAsia="方正仿宋简体" w:cs="方正仿宋简体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</w:rPr>
        <w:t>（六）拓展知识产权国际交流。　</w:t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t>　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eastAsia" w:ascii="方正仿宋简体" w:hAnsi="方正仿宋简体" w:eastAsia="方正仿宋简体" w:cs="方正仿宋简体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  <w:t>1</w:t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t>.提升知识产权国际竞争力。鼓励企业积极开展海外知识产权布局，利用专利审查高速路（PPH），特别是中日、中韩专利审查高速路，加快我</w:t>
      </w:r>
      <w:r>
        <w:rPr>
          <w:rFonts w:hint="eastAsia" w:ascii="方正仿宋简体" w:hAnsi="方正仿宋简体" w:eastAsia="方正仿宋简体" w:cs="方正仿宋简体"/>
          <w:sz w:val="32"/>
          <w:szCs w:val="32"/>
          <w:lang w:eastAsia="zh-CN"/>
        </w:rPr>
        <w:t>市</w:t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t>发明人或者设计人在当地申请专利的授权。拓展知识产权对外交流合作渠道，引导企业运用好“一带一路”建设机遇和《区域全面经济伙伴</w:t>
      </w:r>
      <w:r>
        <w:rPr>
          <w:rFonts w:hint="eastAsia" w:ascii="方正仿宋简体" w:hAnsi="方正仿宋简体" w:eastAsia="方正仿宋简体" w:cs="方正仿宋简体"/>
          <w:strike w:val="0"/>
          <w:dstrike w:val="0"/>
          <w:sz w:val="32"/>
          <w:szCs w:val="32"/>
        </w:rPr>
        <w:t>关系协定》</w:t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t>（RCEP）相关政策，助力</w:t>
      </w:r>
      <w:r>
        <w:rPr>
          <w:rFonts w:hint="eastAsia" w:ascii="方正仿宋简体" w:hAnsi="方正仿宋简体" w:eastAsia="方正仿宋简体" w:cs="方正仿宋简体"/>
          <w:sz w:val="32"/>
          <w:szCs w:val="32"/>
          <w:lang w:eastAsia="zh-CN"/>
        </w:rPr>
        <w:t>济宁</w:t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t>企业“走出去”。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eastAsia" w:ascii="方正仿宋简体" w:hAnsi="方正仿宋简体" w:eastAsia="方正仿宋简体" w:cs="方正仿宋简体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  <w:t>2</w:t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t>.</w:t>
      </w:r>
      <w: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  <w:t>加强涉外知识产权维权援助</w:t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t>。</w:t>
      </w:r>
      <w: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  <w:t>争取设立</w:t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t>国家海外知识产权纠纷应对指导中心地方分中心，构建高效便捷的海外知识产权纠纷维权机制。完善涉外企业服务体系，开展涉外知识产权侵权预警培训与宣讲</w:t>
      </w:r>
      <w:r>
        <w:rPr>
          <w:rFonts w:hint="eastAsia" w:ascii="方正仿宋简体" w:hAnsi="方正仿宋简体" w:eastAsia="方正仿宋简体" w:cs="方正仿宋简体"/>
          <w:sz w:val="32"/>
          <w:szCs w:val="32"/>
          <w:lang w:eastAsia="zh-CN"/>
        </w:rPr>
        <w:t>，支持中介机构开展</w:t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t>涉外知识产权维权服务。加强部门间协同配合，做好进出口贸易、涉外展会、企业境外参展等涉外领域知识产权维权保护与服务工作。设立知识产权海外维权援助基金，有效降低企业海外维权成本。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eastAsia" w:ascii="方正仿宋简体" w:hAnsi="方正仿宋简体" w:eastAsia="方正仿宋简体" w:cs="方正仿宋简体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</w:rPr>
        <w:t>（七）推进知识产权文化和人才建设。　</w:t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t>　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eastAsia" w:ascii="方正仿宋简体" w:hAnsi="方正仿宋简体" w:eastAsia="方正仿宋简体" w:cs="方正仿宋简体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</w:rPr>
        <w:t>1.营造知识产权文化氛围。弘扬“尊重知识、崇尚创新、诚信守法、公平竞争”的知识产权文化，推动知识产权文化与创新文化、传统文化和法治文化深度融合。开展知识产权普及教育，推动知识产权进企业、进单位、进社区、进学校、进网络。构建知识产权大宣传格局，健全知识产权新闻发布制度，建设以政府活动宣传、媒体传播报道为主体的知识产权传播阵地，提升全社会知识产权意识，营造尊重知识产权的文化氛围。　　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Style w:val="8"/>
          <w:rFonts w:hint="eastAsia" w:ascii="方正仿宋简体" w:hAnsi="方正仿宋简体" w:eastAsia="方正仿宋简体" w:cs="方正仿宋简体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</w:rPr>
        <w:t>2.强化知识产权人才培养。加强专业人才队伍建设。鼓励引导部门、教育机构、行业协会等加大对知识产权保护专业人才培训力度。加强知识产权智库建设，实施知识产权人才培训及能力素质要求地方标准。加快推进</w:t>
      </w:r>
      <w:r>
        <w:rPr>
          <w:rFonts w:hint="eastAsia" w:ascii="方正仿宋简体" w:hAnsi="方正仿宋简体" w:eastAsia="方正仿宋简体" w:cs="方正仿宋简体"/>
          <w:sz w:val="32"/>
          <w:szCs w:val="32"/>
          <w:lang w:eastAsia="zh-CN"/>
        </w:rPr>
        <w:t>山东理工职业学院</w:t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t>知识产权培训基地建设，开展知识产权产学研人才联合培养，持续推进知识产权远程教育。培养涉外知识产权高端人才，提高企业海外知识产权纠纷应对能力。</w:t>
      </w:r>
      <w:r>
        <w:rPr>
          <w:rStyle w:val="8"/>
          <w:rFonts w:hint="eastAsia" w:ascii="方正仿宋简体" w:hAnsi="方正仿宋简体" w:eastAsia="方正仿宋简体" w:cs="方正仿宋简体"/>
          <w:sz w:val="32"/>
          <w:szCs w:val="32"/>
        </w:rPr>
        <w:t>　　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/>
          <w:sz w:val="32"/>
          <w:szCs w:val="32"/>
        </w:rPr>
      </w:pPr>
      <w:r>
        <w:rPr>
          <w:rStyle w:val="8"/>
          <w:rFonts w:hint="eastAsia" w:ascii="黑体" w:hAnsi="黑体" w:eastAsia="黑体" w:cs="黑体"/>
          <w:b w:val="0"/>
          <w:bCs/>
          <w:sz w:val="32"/>
          <w:szCs w:val="32"/>
        </w:rPr>
        <w:t>三、重大工程</w:t>
      </w:r>
      <w:r>
        <w:rPr>
          <w:rFonts w:hint="eastAsia" w:ascii="黑体" w:hAnsi="黑体" w:eastAsia="黑体" w:cs="黑体"/>
          <w:b w:val="0"/>
          <w:bCs/>
          <w:sz w:val="32"/>
          <w:szCs w:val="32"/>
        </w:rPr>
        <w:t>　　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eastAsia" w:ascii="方正仿宋简体" w:hAnsi="方正仿宋简体" w:eastAsia="方正仿宋简体" w:cs="方正仿宋简体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</w:rPr>
        <w:t>（一）实施知识产权保护提升工程。</w:t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t>完善知识产权高标准保护工作机制。树立严保护政策导向，构建大保护工作格局，突破快保护关键环节，打造同保护营商环境。加快国家级知识产权保护中心建设，充分发挥保护中心作用。完善知识产权纠纷多元化解机制，实现全</w:t>
      </w:r>
      <w:r>
        <w:rPr>
          <w:rFonts w:hint="eastAsia" w:ascii="方正仿宋简体" w:hAnsi="方正仿宋简体" w:eastAsia="方正仿宋简体" w:cs="方正仿宋简体"/>
          <w:sz w:val="32"/>
          <w:szCs w:val="32"/>
          <w:lang w:eastAsia="zh-CN"/>
        </w:rPr>
        <w:t>市</w:t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t>1</w:t>
      </w:r>
      <w: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  <w:t>4个县市区</w:t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t>知识产权人民调解组织、维权援助组织全覆盖。建立知识产权纠纷在线诉调对接机制，强化知识产权纠纷调解协议司法确认工作。推动建立重点产业知识产权保护联盟，强化行业自律和信息互通。开展重点产业知识产权海外侵权风险防控，建立海外风险防控体系。加强区域间高效协作，深化知识产权执法协作及资源共享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eastAsia" w:ascii="方正仿宋简体" w:hAnsi="方正仿宋简体" w:eastAsia="方正仿宋简体" w:cs="方正仿宋简体"/>
          <w:color w:val="auto"/>
          <w:sz w:val="32"/>
          <w:szCs w:val="32"/>
        </w:rPr>
      </w:pPr>
      <w:r>
        <w:rPr>
          <w:rFonts w:hint="eastAsia" w:ascii="楷体" w:hAnsi="楷体" w:eastAsia="楷体" w:cs="楷体"/>
          <w:color w:val="auto"/>
          <w:sz w:val="32"/>
          <w:szCs w:val="32"/>
        </w:rPr>
        <w:t>（二）实施重点产业</w:t>
      </w:r>
      <w:r>
        <w:rPr>
          <w:rFonts w:hint="eastAsia" w:ascii="楷体" w:hAnsi="楷体" w:eastAsia="楷体" w:cs="楷体"/>
          <w:color w:val="auto"/>
          <w:sz w:val="32"/>
          <w:szCs w:val="32"/>
          <w:lang w:eastAsia="zh-CN"/>
        </w:rPr>
        <w:t>（企业）</w:t>
      </w:r>
      <w:r>
        <w:rPr>
          <w:rFonts w:hint="eastAsia" w:ascii="楷体" w:hAnsi="楷体" w:eastAsia="楷体" w:cs="楷体"/>
          <w:color w:val="auto"/>
          <w:sz w:val="32"/>
          <w:szCs w:val="32"/>
        </w:rPr>
        <w:t>专利导航试点工程。</w:t>
      </w: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</w:rPr>
        <w:t>完善以产业数据、专利数据为基础的新兴产业</w:t>
      </w: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  <w:lang w:eastAsia="zh-CN"/>
        </w:rPr>
        <w:t>（</w:t>
      </w: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  <w:lang w:val="en-US" w:eastAsia="zh-CN"/>
        </w:rPr>
        <w:t>重点企业</w:t>
      </w: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  <w:lang w:eastAsia="zh-CN"/>
        </w:rPr>
        <w:t>）</w:t>
      </w: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</w:rPr>
        <w:t>专利导航决策机制。推广实施专利导航指南系列国家标准，推动专利导航融入各类主体创新决策过程。组织开展重点产业</w:t>
      </w: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  <w:lang w:eastAsia="zh-CN"/>
        </w:rPr>
        <w:t>（</w:t>
      </w: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  <w:lang w:val="en-US" w:eastAsia="zh-CN"/>
        </w:rPr>
        <w:t>企业</w:t>
      </w: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  <w:lang w:eastAsia="zh-CN"/>
        </w:rPr>
        <w:t>）</w:t>
      </w: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</w:rPr>
        <w:t>专利导航，建立专利信息数据库，支撑产业集群技术攻关和创新发展。鼓励企业通过产学研合作、专利收购等模式，构建产业化导向专利组合，培育专利密集型产业。加强关键核心技术专利布局。建立健全科技计划知识产权管理制度，加强关键核心技术科技攻坚成果知识产权保护。　　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eastAsia" w:ascii="楷体" w:hAnsi="楷体" w:eastAsia="楷体" w:cs="楷体"/>
          <w:color w:val="auto"/>
          <w:sz w:val="32"/>
          <w:szCs w:val="32"/>
        </w:rPr>
      </w:pPr>
      <w:r>
        <w:rPr>
          <w:rFonts w:hint="eastAsia" w:ascii="楷体" w:hAnsi="楷体" w:eastAsia="楷体" w:cs="楷体"/>
          <w:color w:val="auto"/>
          <w:sz w:val="32"/>
          <w:szCs w:val="32"/>
        </w:rPr>
        <w:t>（三）实施专利密集型产业培育工程。</w:t>
      </w: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  <w:lang w:val="en-US" w:eastAsia="zh-CN"/>
        </w:rPr>
        <w:t>落实</w:t>
      </w: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</w:rPr>
        <w:t>专利密集型产业培育目录</w:t>
      </w: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  <w:lang w:val="en-US" w:eastAsia="zh-CN"/>
        </w:rPr>
        <w:t>工作</w:t>
      </w: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</w:rPr>
        <w:t>。探索开展专利密集型产品认定工作，引导产业健康发展。主动对接产业发展需求，</w:t>
      </w: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  <w:lang w:val="en-US" w:eastAsia="zh-CN"/>
        </w:rPr>
        <w:t>鼓励</w:t>
      </w: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</w:rPr>
        <w:t>支持产业专利进入优先审查通道。</w:t>
      </w: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  <w:lang w:val="en-US" w:eastAsia="zh-CN"/>
        </w:rPr>
        <w:t>做好</w:t>
      </w: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</w:rPr>
        <w:t>专利密集型产业专利统计分析制度，完善产业培育机制。</w:t>
      </w:r>
      <w:r>
        <w:rPr>
          <w:rFonts w:hint="eastAsia" w:ascii="楷体" w:hAnsi="楷体" w:eastAsia="楷体" w:cs="楷体"/>
          <w:color w:val="auto"/>
          <w:sz w:val="32"/>
          <w:szCs w:val="32"/>
        </w:rPr>
        <w:t>　　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eastAsia" w:ascii="方正仿宋简体" w:hAnsi="方正仿宋简体" w:eastAsia="方正仿宋简体" w:cs="方正仿宋简体"/>
          <w:color w:val="auto"/>
          <w:sz w:val="32"/>
          <w:szCs w:val="32"/>
        </w:rPr>
      </w:pPr>
      <w:r>
        <w:rPr>
          <w:rFonts w:hint="eastAsia" w:ascii="楷体" w:hAnsi="楷体" w:eastAsia="楷体" w:cs="楷体"/>
          <w:color w:val="auto"/>
          <w:sz w:val="32"/>
          <w:szCs w:val="32"/>
        </w:rPr>
        <w:t>（四）实施商标品牌建设工程。</w:t>
      </w: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</w:rPr>
        <w:t>培育新型农业、先进制造业、现代服务业和新业态新模式产业集群区域商标品牌。推动企业加强商标品牌资产管理，引导出口企业和对外投资企业开展涉外商标注册，培育国际自主品牌，拓展国际市场。鼓励拥有自主商标的企业开展对外投资和国际化经营，建立国际化研发、生产、销售和服务体系，提高自主商标的国际知名度和影响力。　　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eastAsia" w:ascii="方正仿宋简体" w:hAnsi="方正仿宋简体" w:eastAsia="方正仿宋简体" w:cs="方正仿宋简体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</w:rPr>
        <w:t>（五）实施地理标志保护运用工程。</w:t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t>完善地理标志发展保护机制，组织开展全</w:t>
      </w:r>
      <w:r>
        <w:rPr>
          <w:rFonts w:hint="eastAsia" w:ascii="方正仿宋简体" w:hAnsi="方正仿宋简体" w:eastAsia="方正仿宋简体" w:cs="方正仿宋简体"/>
          <w:sz w:val="32"/>
          <w:szCs w:val="32"/>
          <w:lang w:eastAsia="zh-CN"/>
        </w:rPr>
        <w:t>市</w:t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t>地理标志专项整治行动，严厉打击地理标志侵权假冒行为。加强地理标志发掘培育工作，深入发掘地理标志资源及产品。实施地理标志质量提升、商标品牌培育、地理标志运用促进计划。注重涉农知识产权保护，完善农产品地理标志登记保护机制。加强种质资源保护，完善品种登记制度。建立完善农产品地理标志原产地全程可追溯和质量标识制度。积极推进农产品地理标志中欧互认工作，保障目录内产品海外市场权益。　　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eastAsia" w:ascii="方正仿宋简体" w:hAnsi="方正仿宋简体" w:eastAsia="方正仿宋简体" w:cs="方正仿宋简体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</w:rPr>
        <w:t>（六）实施版权创新发展工程。</w:t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t>完善作品登记制度。建立优秀登记作品奖励机制。发展新闻出版、广播影视、音像制品、工艺美术等优势和特色版权产业，培育一批拥有自主版权、多元投资主体的大型企业。培育动漫游戏、网络传媒、文化娱乐、广告设计等现代创意产业和计算机软件、信息网络等技术版权产业。建设版权登记认证、交易、保护、服务一体化平台。拓宽版权作品国际合作与宣传渠道，推进我省优秀作品走出去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eastAsia" w:ascii="方正仿宋简体" w:hAnsi="方正仿宋简体" w:eastAsia="方正仿宋简体" w:cs="方正仿宋简体"/>
          <w:sz w:val="32"/>
          <w:szCs w:val="32"/>
        </w:rPr>
      </w:pPr>
      <w:r>
        <w:rPr>
          <w:rStyle w:val="8"/>
          <w:rFonts w:hint="eastAsia" w:ascii="黑体" w:hAnsi="黑体" w:eastAsia="黑体" w:cs="黑体"/>
          <w:b w:val="0"/>
          <w:bCs/>
          <w:sz w:val="32"/>
          <w:szCs w:val="32"/>
        </w:rPr>
        <w:t>四、保障措施</w:t>
      </w:r>
      <w:r>
        <w:rPr>
          <w:rFonts w:hint="eastAsia" w:ascii="黑体" w:hAnsi="黑体" w:eastAsia="黑体" w:cs="黑体"/>
          <w:b w:val="0"/>
          <w:bCs/>
          <w:sz w:val="32"/>
          <w:szCs w:val="32"/>
        </w:rPr>
        <w:t>　</w:t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t>　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eastAsia" w:ascii="方正仿宋简体" w:hAnsi="方正仿宋简体" w:eastAsia="方正仿宋简体" w:cs="方正仿宋简体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</w:rPr>
        <w:t>（一）加强组织领导。</w:t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t>充分发挥</w:t>
      </w:r>
      <w:r>
        <w:rPr>
          <w:rFonts w:hint="eastAsia" w:ascii="方正仿宋简体" w:hAnsi="方正仿宋简体" w:eastAsia="方正仿宋简体" w:cs="方正仿宋简体"/>
          <w:sz w:val="32"/>
          <w:szCs w:val="32"/>
          <w:lang w:eastAsia="zh-CN"/>
        </w:rPr>
        <w:t>市</w:t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t>政府知识产权战略实施工作领导小组作用，</w:t>
      </w:r>
      <w:r>
        <w:rPr>
          <w:rFonts w:hint="eastAsia" w:ascii="方正仿宋简体" w:hAnsi="方正仿宋简体" w:eastAsia="方正仿宋简体" w:cs="方正仿宋简体"/>
          <w:sz w:val="32"/>
          <w:szCs w:val="32"/>
          <w:lang w:eastAsia="zh-CN"/>
        </w:rPr>
        <w:t>市</w:t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t>市场监管局牵头做好规划组织实施工作，明确责任分工，密切协作配合，完善配套政策，推动规划有效落实。在各县（市、区）建立完善知识产权工作推进机制，确保各项工作有序推进。　　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eastAsia" w:ascii="方正仿宋简体" w:hAnsi="方正仿宋简体" w:eastAsia="方正仿宋简体" w:cs="方正仿宋简体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</w:rPr>
        <w:t>（二）加强经费保障。</w:t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t>加强市、县级财政预算与规划实施相互衔接协调，按照现行经费渠道对规划实施予以合理保障。鼓励社会资金投入，逐步形成政府引导、市场主导、社会参与的多元化知识产权融资体系。　　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eastAsia" w:ascii="方正仿宋简体" w:hAnsi="方正仿宋简体" w:eastAsia="方正仿宋简体" w:cs="方正仿宋简体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</w:rPr>
        <w:t>（三）加强监测评估。</w:t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t>加强对规划实施情况的跟踪监测、效果评估。完善规划实施的第三方监测与定期评估机制，广泛听取创新主体、服务机构的政策需求，推动建立规划目标和工作任务的动态调整机制，及时发现和解决规划实施过程中出现的问题。加强宣传和政策解读，及时总结推广典型经验做法。</w:t>
      </w:r>
    </w:p>
    <w:sectPr>
      <w:footerReference r:id="rId3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  <w:lang w:eastAsia="zh-CN"/>
                            </w:rPr>
                            <w:t xml:space="preserve">— </w:t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  <w:lang w:eastAsia="zh-CN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ascii="仿宋" w:hAnsi="仿宋" w:eastAsia="仿宋" w:cs="仿宋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  <w:lang w:eastAsia="zh-CN"/>
                      </w:rPr>
                      <w:t xml:space="preserve">— </w:t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  <w:lang w:eastAsia="zh-CN"/>
                      </w:rPr>
                      <w:fldChar w:fldCharType="end"/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  <w:lang w:eastAsia="zh-CN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B2666BC"/>
    <w:rsid w:val="0E4B0B09"/>
    <w:rsid w:val="1323710E"/>
    <w:rsid w:val="17932F75"/>
    <w:rsid w:val="1C1C02FD"/>
    <w:rsid w:val="28FA69AF"/>
    <w:rsid w:val="31C7103A"/>
    <w:rsid w:val="326B1895"/>
    <w:rsid w:val="34316BCA"/>
    <w:rsid w:val="38742204"/>
    <w:rsid w:val="42B13EE4"/>
    <w:rsid w:val="458317B5"/>
    <w:rsid w:val="50580459"/>
    <w:rsid w:val="597E7F46"/>
    <w:rsid w:val="5B333982"/>
    <w:rsid w:val="5DEB27AF"/>
    <w:rsid w:val="638C5D97"/>
    <w:rsid w:val="68EC7916"/>
    <w:rsid w:val="6A9F01B2"/>
    <w:rsid w:val="7EF130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styleId="8">
    <w:name w:val="Strong"/>
    <w:basedOn w:val="7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Office_11.8.6.8556_F1E327BC-269C-435d-A152-05C5408002CA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Aries</cp:lastModifiedBy>
  <dcterms:modified xsi:type="dcterms:W3CDTF">2021-07-29T06:38:34Z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2052-11.8.6.8556</vt:lpwstr>
  </property>
</Properties>
</file>