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17" w:rsidRDefault="00716B17">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716B17">
        <w:tc>
          <w:tcPr>
            <w:tcW w:w="8527" w:type="dxa"/>
            <w:shd w:val="clear" w:color="auto" w:fill="auto"/>
          </w:tcPr>
          <w:p w:rsidR="00716B17" w:rsidRDefault="00B06971">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716B17" w:rsidRDefault="00716B17">
      <w:pPr>
        <w:spacing w:line="300" w:lineRule="exact"/>
        <w:jc w:val="center"/>
      </w:pPr>
    </w:p>
    <w:p w:rsidR="00716B17" w:rsidRDefault="00716B17">
      <w:pPr>
        <w:spacing w:line="300" w:lineRule="exact"/>
        <w:jc w:val="center"/>
      </w:pPr>
    </w:p>
    <w:p w:rsidR="00716B17" w:rsidRDefault="00B06971">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济政字〔2023〕</w:t>
      </w:r>
      <w:r w:rsidR="0076363D">
        <w:rPr>
          <w:rFonts w:ascii="方正仿宋简体" w:eastAsia="方正仿宋简体" w:hAnsi="文星仿宋" w:cs="方正仿宋简体"/>
          <w:b/>
          <w:sz w:val="32"/>
          <w:szCs w:val="32"/>
          <w:lang w:bidi="ar"/>
        </w:rPr>
        <w:t>3</w:t>
      </w:r>
      <w:r>
        <w:rPr>
          <w:rFonts w:ascii="方正仿宋简体" w:eastAsia="方正仿宋简体" w:hAnsi="文星仿宋" w:cs="方正仿宋简体" w:hint="eastAsia"/>
          <w:b/>
          <w:sz w:val="32"/>
          <w:szCs w:val="32"/>
          <w:lang w:bidi="ar"/>
        </w:rPr>
        <w:t>号</w:t>
      </w:r>
    </w:p>
    <w:p w:rsidR="00716B17" w:rsidRDefault="00B06971">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At6T2E1QEAAM8DAAAOAAAAZHJzL2Uyb0RvYy54bWytU01v2zAM vQ/YfxB0b+wE7bIZcXpoll2KLcC6H6BItC1AXxDVOPn3o+Q02bpLDvNBpiTyke+RWj0erWEHiKi9 a/l8VnMGTnqlXd/yXy/bu8+cYRJOCeMdtPwEyB/XHz+sxtDAwg/eKIiMQBw2Y2j5kFJoqgrlAFbg zAdwdNn5aEWibewrFcVI6NZUi7r+VI0+qhC9BEQ63UyX/IwYbwH0XaclbLx8teDShBrBiESUcNAB +bpU23Ug04+uQ0jMtJyYprJSErL3ea3WK9H0UYRBy3MJ4pYS3nGyQjtKeoHaiCTYa9T/QFkto0ff pZn0tpqIFEWIxbx+p83PQQQoXEhqDBfR8f/Byu+HXWRatZza7oSlhj9rB2xepBkDNuTx5HaRhMo7 DLuYeR67aPOfGLBjkfN0kROOiUk6fLhfzpdfHjiTb3fVNTBETN/AW5aNlhtKWgQUh2dMlIxc31xy HuPYSNO6WNbUOSlo7jrqN5k2UO3o+hKM3mi11cbkEIz9/slEdhDU++22pi+3m4D/cstZNgKHya9c TVMxgFBfnWLpFEgVR4+B5xosKM4M0NvJVpmfJLS5xZNSG0cVXIXM1t6rU9G3nFOfS43nmcyD9Oe+ RF/f4fo3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gNQAAAAGAQAADwAAAAAAAAABACAAAAAi AAAAZHJzL2Rvd25yZXYueG1sUEsBAhQAFAAAAAgAh07iQC3pPYTVAQAAzwMAAA4AAAAAAAAAAQAg AAAAIwEAAGRycy9lMm9Eb2MueG1sUEsFBgAAAAAGAAYAWQEAAGoFAAAAAA== ">
                <v:fill on="f" focussize="0,0"/>
                <v:stroke weight="1pt" color="#FF0000" joinstyle="round"/>
                <v:imagedata o:title=""/>
                <o:lock v:ext="edit" aspectratio="f"/>
              </v:line>
            </w:pict>
          </mc:Fallback>
        </mc:AlternateContent>
      </w:r>
    </w:p>
    <w:p w:rsidR="00716B17" w:rsidRDefault="00716B17">
      <w:pPr>
        <w:spacing w:line="600" w:lineRule="exact"/>
        <w:jc w:val="center"/>
        <w:rPr>
          <w:rFonts w:ascii="方正小标宋简体" w:eastAsia="方正小标宋简体" w:hAnsi="文星仿宋" w:cs="方正小标宋简体"/>
          <w:b/>
          <w:color w:val="000000"/>
          <w:sz w:val="44"/>
          <w:szCs w:val="44"/>
        </w:rPr>
      </w:pPr>
    </w:p>
    <w:p w:rsidR="00716B17" w:rsidRDefault="00B06971">
      <w:pPr>
        <w:tabs>
          <w:tab w:val="left" w:pos="8730"/>
        </w:tabs>
        <w:spacing w:line="56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716B17" w:rsidRDefault="00B06971">
      <w:pPr>
        <w:spacing w:line="56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关于承接省级委托实施行政权力事项的</w:t>
      </w:r>
    </w:p>
    <w:p w:rsidR="00716B17" w:rsidRDefault="00B06971">
      <w:pPr>
        <w:spacing w:line="56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通    知</w:t>
      </w:r>
      <w:bookmarkEnd w:id="2"/>
    </w:p>
    <w:p w:rsidR="00716B17" w:rsidRDefault="00716B17">
      <w:pPr>
        <w:spacing w:line="560" w:lineRule="exact"/>
        <w:rPr>
          <w:rFonts w:ascii="方正仿宋简体" w:eastAsia="方正仿宋简体"/>
          <w:b/>
          <w:sz w:val="32"/>
          <w:szCs w:val="32"/>
        </w:rPr>
      </w:pPr>
    </w:p>
    <w:p w:rsidR="00716B17" w:rsidRDefault="00B06971">
      <w:pPr>
        <w:adjustRightInd w:val="0"/>
        <w:snapToGrid w:val="0"/>
        <w:spacing w:line="560" w:lineRule="exac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各县（市、区）人民政府，济宁高新区、太白湖新区、济宁经济技术开发区管委会，市政府有关部门：</w:t>
      </w:r>
    </w:p>
    <w:p w:rsidR="00716B17" w:rsidRPr="00B06971" w:rsidRDefault="00B06971">
      <w:pPr>
        <w:adjustRightInd w:val="0"/>
        <w:snapToGrid w:val="0"/>
        <w:spacing w:line="560" w:lineRule="exact"/>
        <w:ind w:firstLineChars="200" w:firstLine="626"/>
        <w:rPr>
          <w:rFonts w:ascii="方正仿宋简体" w:eastAsia="方正仿宋简体" w:hAnsi="文星仿宋" w:cs="方正仿宋简体"/>
          <w:b/>
          <w:color w:val="000000"/>
          <w:spacing w:val="-4"/>
          <w:sz w:val="32"/>
          <w:szCs w:val="32"/>
        </w:rPr>
      </w:pPr>
      <w:r>
        <w:rPr>
          <w:rFonts w:ascii="方正仿宋简体" w:eastAsia="方正仿宋简体" w:hAnsi="文星仿宋" w:cs="方正仿宋简体" w:hint="eastAsia"/>
          <w:b/>
          <w:color w:val="000000"/>
          <w:sz w:val="32"/>
          <w:szCs w:val="32"/>
        </w:rPr>
        <w:t>为深入贯彻党的二十大精神，深化简政放权、放管结合、优化服务改革，根据省政府《关于委托实施部分省级行政权力事项的决定》（省政府令第351号）精神，结合我市实际，市政府确定承接省级委托实施行政权力事项67项，其中市直有关部门、</w:t>
      </w:r>
      <w:r w:rsidRPr="00B06971">
        <w:rPr>
          <w:rFonts w:ascii="方正仿宋简体" w:eastAsia="方正仿宋简体" w:hAnsi="文星仿宋" w:cs="方正仿宋简体" w:hint="eastAsia"/>
          <w:b/>
          <w:color w:val="000000"/>
          <w:spacing w:val="-4"/>
          <w:sz w:val="32"/>
          <w:szCs w:val="32"/>
        </w:rPr>
        <w:t>单位承接66项、县（市、区）承接1项。现将有关事项通知如下：</w:t>
      </w:r>
    </w:p>
    <w:p w:rsidR="00716B17" w:rsidRDefault="00B06971">
      <w:pPr>
        <w:adjustRightInd w:val="0"/>
        <w:snapToGrid w:val="0"/>
        <w:spacing w:line="56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一、认真做好承接落实工作</w:t>
      </w:r>
    </w:p>
    <w:p w:rsidR="00716B17" w:rsidRDefault="00B06971">
      <w:pPr>
        <w:adjustRightInd w:val="0"/>
        <w:snapToGrid w:val="0"/>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承接省级委托实施行政权力事项是“放管服”改革的重要内容，各级各部门、单位要切实提高思想认识，增强政治站位，确保承接落实工作保质保量完成。市县两级承接部门（实施部门）要加强与省级主管部门沟通衔接，于1月18日前依法签订委托协议，明确委托事项、具体权限、承接主体、双方权利和义务。按照权限和程序及时调整权责清单、行政许可事项清单、政务服务事项清单，完成“二号章”和相应电子印章、事项办理及数据查询所需的信息系统等交接工作，涉及行政许可事项的，应编制行政许可实施规范和办事指南。组织工作人员开展岗前培训，明确承接事项设定依据、审批要点、办理标准，提升工作人员综合素质和业务能力，严格按照省政府有关部门、单位的工作标准、工作要求实施相关行政权力事项。</w:t>
      </w:r>
    </w:p>
    <w:p w:rsidR="00716B17" w:rsidRDefault="00B06971">
      <w:pPr>
        <w:adjustRightInd w:val="0"/>
        <w:snapToGrid w:val="0"/>
        <w:spacing w:line="56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二、切实加强事中事后监管</w:t>
      </w:r>
    </w:p>
    <w:p w:rsidR="00716B17" w:rsidRDefault="00B06971">
      <w:pPr>
        <w:adjustRightInd w:val="0"/>
        <w:snapToGrid w:val="0"/>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按照“谁审批、谁监管，谁主管、谁监管”原则，市县两级主管部门要依法履行监督管理职责，落实行业监管责任和属地监管责任，结合省政府有关部门、单位出台的事中事后监管细则，对依申请办理的行政权力事项逐项制定事中事后监管措施，健全以“双随机、</w:t>
      </w:r>
      <w:proofErr w:type="gramStart"/>
      <w:r>
        <w:rPr>
          <w:rFonts w:ascii="方正仿宋简体" w:eastAsia="方正仿宋简体" w:hAnsi="文星仿宋" w:cs="方正仿宋简体" w:hint="eastAsia"/>
          <w:b/>
          <w:color w:val="000000"/>
          <w:sz w:val="32"/>
          <w:szCs w:val="32"/>
        </w:rPr>
        <w:t>一</w:t>
      </w:r>
      <w:proofErr w:type="gramEnd"/>
      <w:r>
        <w:rPr>
          <w:rFonts w:ascii="方正仿宋简体" w:eastAsia="方正仿宋简体" w:hAnsi="文星仿宋" w:cs="方正仿宋简体" w:hint="eastAsia"/>
          <w:b/>
          <w:color w:val="000000"/>
          <w:sz w:val="32"/>
          <w:szCs w:val="32"/>
        </w:rPr>
        <w:t>公开”监管和“互联网+监管”为基本手段、以重点监管为补充、以信用监管为基础的新型监管机制，创新监管方式，提高监管效能，确保管得住、管得稳。对交由市县行政审批服务部门承接的省级行政权力事项，要进一步完善审批监管衔接机制，市县行政审批服务部门要及时将行政审批信息推送到同级监管部门和执法机构，监管部门和执法机构及时将监管和执法信息推送到同级行政审批服务部门，推送信息要及时接收和落实，实现审管无缝衔接。</w:t>
      </w:r>
    </w:p>
    <w:p w:rsidR="00716B17" w:rsidRDefault="00B06971">
      <w:pPr>
        <w:adjustRightInd w:val="0"/>
        <w:snapToGrid w:val="0"/>
        <w:spacing w:line="56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三、强化组织协调与配合</w:t>
      </w:r>
    </w:p>
    <w:p w:rsidR="00716B17" w:rsidRDefault="00B06971">
      <w:pPr>
        <w:adjustRightInd w:val="0"/>
        <w:snapToGrid w:val="0"/>
        <w:spacing w:line="56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（一）强化组织领导。</w:t>
      </w:r>
      <w:r>
        <w:rPr>
          <w:rFonts w:ascii="方正仿宋简体" w:eastAsia="方正仿宋简体" w:hAnsi="文星仿宋" w:cs="方正仿宋简体" w:hint="eastAsia"/>
          <w:b/>
          <w:color w:val="000000"/>
          <w:sz w:val="32"/>
          <w:szCs w:val="32"/>
        </w:rPr>
        <w:t>各县（市、区）和市直有关部门、单位要高度重视省级行政权力事项委托下放承接工作，明确具体承办机构，安排专门工作人员，落实具体承接责任，要在认真研究有关法律法规和政策的基础上，结合各自实际，及时制定出台承接和细化事中事后监管工作方案，推动省级行政权力事项承接工作顺利开展。承接和细化事中事后监管工作方案和贯彻落实情况请于2月3日前报市政府办公室审批改革推进科。</w:t>
      </w:r>
    </w:p>
    <w:p w:rsidR="00716B17" w:rsidRDefault="00B06971">
      <w:pPr>
        <w:adjustRightInd w:val="0"/>
        <w:snapToGrid w:val="0"/>
        <w:spacing w:line="56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（二）加大宣传力度。</w:t>
      </w:r>
      <w:r>
        <w:rPr>
          <w:rFonts w:ascii="方正仿宋简体" w:eastAsia="方正仿宋简体" w:hAnsi="文星仿宋" w:cs="方正仿宋简体" w:hint="eastAsia"/>
          <w:b/>
          <w:color w:val="000000"/>
          <w:sz w:val="32"/>
          <w:szCs w:val="32"/>
        </w:rPr>
        <w:t>各级各有关部门、单位要充分利用政府门户网站和本部门（单位）门户网站及报纸、电视、新媒体等平台公开发布承接事项相关信息，并安排专人解答有关问题，进一步强化政策解读，提高企业和群众的知晓率。</w:t>
      </w:r>
    </w:p>
    <w:p w:rsidR="00716B17" w:rsidRDefault="00B06971">
      <w:pPr>
        <w:adjustRightInd w:val="0"/>
        <w:snapToGrid w:val="0"/>
        <w:spacing w:line="56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（三）开展督导检查。</w:t>
      </w:r>
      <w:r>
        <w:rPr>
          <w:rFonts w:ascii="方正仿宋简体" w:eastAsia="方正仿宋简体" w:hAnsi="文星仿宋" w:cs="方正仿宋简体" w:hint="eastAsia"/>
          <w:b/>
          <w:color w:val="000000"/>
          <w:sz w:val="32"/>
          <w:szCs w:val="32"/>
        </w:rPr>
        <w:t>要加强督导检查，及时跟踪了解有关情况，对工作不积极、承接不到位的部门、单位进行通报，保障交接工作按期完成、承接事项落实到位。</w:t>
      </w:r>
    </w:p>
    <w:p w:rsidR="00716B17" w:rsidRDefault="00716B17">
      <w:pPr>
        <w:adjustRightInd w:val="0"/>
        <w:snapToGrid w:val="0"/>
        <w:spacing w:line="560" w:lineRule="exact"/>
        <w:ind w:firstLineChars="200" w:firstLine="626"/>
        <w:rPr>
          <w:rFonts w:ascii="方正仿宋简体" w:eastAsia="方正仿宋简体" w:hAnsi="文星仿宋" w:cs="方正仿宋简体"/>
          <w:b/>
          <w:color w:val="000000"/>
          <w:sz w:val="32"/>
          <w:szCs w:val="32"/>
        </w:rPr>
      </w:pPr>
    </w:p>
    <w:p w:rsidR="00716B17" w:rsidRDefault="00B06971">
      <w:pPr>
        <w:adjustRightInd w:val="0"/>
        <w:snapToGrid w:val="0"/>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附件：济宁市承接省级行政权力事项清单（共67项）</w:t>
      </w:r>
    </w:p>
    <w:p w:rsidR="00716B17" w:rsidRDefault="00716B17">
      <w:pPr>
        <w:pStyle w:val="a5"/>
        <w:widowControl w:val="0"/>
        <w:adjustRightInd w:val="0"/>
        <w:snapToGrid w:val="0"/>
        <w:spacing w:beforeAutospacing="0" w:afterAutospacing="0" w:line="560" w:lineRule="exact"/>
        <w:jc w:val="both"/>
        <w:rPr>
          <w:rFonts w:ascii="方正仿宋简体" w:eastAsia="方正仿宋简体" w:hAnsi="Tahoma" w:cs="Tahoma" w:hint="default"/>
          <w:b/>
          <w:color w:val="000000"/>
          <w:sz w:val="32"/>
          <w:szCs w:val="32"/>
        </w:rPr>
      </w:pPr>
    </w:p>
    <w:p w:rsidR="00716B17" w:rsidRDefault="00716B17">
      <w:pPr>
        <w:pStyle w:val="a5"/>
        <w:widowControl w:val="0"/>
        <w:adjustRightInd w:val="0"/>
        <w:snapToGrid w:val="0"/>
        <w:spacing w:beforeAutospacing="0" w:afterAutospacing="0" w:line="560" w:lineRule="exact"/>
        <w:jc w:val="both"/>
        <w:rPr>
          <w:rFonts w:ascii="方正仿宋简体" w:eastAsia="方正仿宋简体" w:hAnsi="Tahoma" w:cs="Tahoma" w:hint="default"/>
          <w:b/>
          <w:color w:val="000000"/>
          <w:sz w:val="32"/>
          <w:szCs w:val="32"/>
        </w:rPr>
      </w:pPr>
    </w:p>
    <w:p w:rsidR="00716B17" w:rsidRDefault="00B06971">
      <w:pPr>
        <w:pStyle w:val="a5"/>
        <w:widowControl w:val="0"/>
        <w:adjustRightInd w:val="0"/>
        <w:snapToGrid w:val="0"/>
        <w:spacing w:beforeAutospacing="0" w:afterAutospacing="0" w:line="56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济宁市人民政府 </w:t>
      </w:r>
    </w:p>
    <w:p w:rsidR="00716B17" w:rsidRPr="0076363D" w:rsidRDefault="00B06971" w:rsidP="0076363D">
      <w:pPr>
        <w:pStyle w:val="a5"/>
        <w:widowControl w:val="0"/>
        <w:adjustRightInd w:val="0"/>
        <w:snapToGrid w:val="0"/>
        <w:spacing w:beforeAutospacing="0" w:afterAutospacing="0" w:line="560" w:lineRule="exact"/>
        <w:ind w:right="1092" w:firstLineChars="400" w:firstLine="1284"/>
        <w:jc w:val="right"/>
        <w:rPr>
          <w:rFonts w:ascii="方正仿宋简体" w:eastAsia="方正仿宋简体" w:hAnsi="Tahoma" w:cs="Tahoma" w:hint="default"/>
          <w:b/>
          <w:color w:val="000000"/>
          <w:spacing w:val="4"/>
          <w:sz w:val="32"/>
          <w:szCs w:val="32"/>
        </w:rPr>
      </w:pPr>
      <w:r w:rsidRPr="0076363D">
        <w:rPr>
          <w:rFonts w:ascii="方正仿宋简体" w:eastAsia="方正仿宋简体" w:hAnsi="Tahoma" w:cs="Tahoma"/>
          <w:b/>
          <w:color w:val="000000"/>
          <w:spacing w:val="4"/>
          <w:sz w:val="32"/>
          <w:szCs w:val="32"/>
        </w:rPr>
        <w:t>2023年1月</w:t>
      </w:r>
      <w:r w:rsidR="0076363D" w:rsidRPr="0076363D">
        <w:rPr>
          <w:rFonts w:ascii="方正仿宋简体" w:eastAsia="方正仿宋简体" w:hAnsi="Tahoma" w:cs="Tahoma" w:hint="default"/>
          <w:b/>
          <w:color w:val="000000"/>
          <w:spacing w:val="4"/>
          <w:sz w:val="32"/>
          <w:szCs w:val="32"/>
        </w:rPr>
        <w:t>14</w:t>
      </w:r>
      <w:r w:rsidRPr="0076363D">
        <w:rPr>
          <w:rFonts w:ascii="方正仿宋简体" w:eastAsia="方正仿宋简体" w:hAnsi="Tahoma" w:cs="Tahoma"/>
          <w:b/>
          <w:color w:val="000000"/>
          <w:spacing w:val="4"/>
          <w:sz w:val="32"/>
          <w:szCs w:val="32"/>
        </w:rPr>
        <w:t xml:space="preserve">日 </w:t>
      </w:r>
      <w:r w:rsidR="0076363D" w:rsidRPr="0076363D">
        <w:rPr>
          <w:rFonts w:ascii="方正仿宋简体" w:eastAsia="方正仿宋简体" w:hAnsi="Tahoma" w:cs="Tahoma" w:hint="default"/>
          <w:b/>
          <w:color w:val="000000"/>
          <w:spacing w:val="4"/>
          <w:sz w:val="32"/>
          <w:szCs w:val="32"/>
        </w:rPr>
        <w:t xml:space="preserve"> </w:t>
      </w:r>
      <w:r w:rsidRPr="0076363D">
        <w:rPr>
          <w:rFonts w:ascii="方正仿宋简体" w:eastAsia="方正仿宋简体" w:hAnsi="Tahoma" w:cs="Tahoma"/>
          <w:b/>
          <w:color w:val="000000"/>
          <w:spacing w:val="4"/>
          <w:sz w:val="32"/>
          <w:szCs w:val="32"/>
        </w:rPr>
        <w:t xml:space="preserve">  </w:t>
      </w:r>
    </w:p>
    <w:p w:rsidR="00716B17" w:rsidRDefault="00B06971">
      <w:pPr>
        <w:pStyle w:val="a5"/>
        <w:widowControl w:val="0"/>
        <w:adjustRightInd w:val="0"/>
        <w:snapToGrid w:val="0"/>
        <w:spacing w:beforeAutospacing="0" w:afterAutospacing="0" w:line="560" w:lineRule="exact"/>
        <w:ind w:firstLineChars="200" w:firstLine="626"/>
        <w:jc w:val="both"/>
        <w:rPr>
          <w:rFonts w:ascii="方正仿宋简体" w:eastAsia="方正仿宋简体" w:hAnsi="文星仿宋" w:cs="方正仿宋简体" w:hint="default"/>
          <w:b/>
          <w:color w:val="000000"/>
          <w:sz w:val="32"/>
          <w:szCs w:val="32"/>
        </w:rPr>
      </w:pPr>
      <w:r>
        <w:rPr>
          <w:rFonts w:ascii="方正仿宋简体" w:eastAsia="方正仿宋简体" w:hAnsi="Tahoma" w:cs="Tahoma"/>
          <w:b/>
          <w:color w:val="000000"/>
          <w:sz w:val="32"/>
          <w:szCs w:val="32"/>
        </w:rPr>
        <w:t>（此件公开发布）</w:t>
      </w:r>
    </w:p>
    <w:p w:rsidR="00716B17" w:rsidRDefault="00716B17">
      <w:pPr>
        <w:spacing w:line="40" w:lineRule="exact"/>
        <w:rPr>
          <w:rFonts w:ascii="方正仿宋简体" w:eastAsia="方正仿宋简体" w:hAnsi="文星仿宋" w:cs="方正仿宋简体"/>
          <w:b/>
          <w:color w:val="000000"/>
          <w:sz w:val="32"/>
          <w:szCs w:val="32"/>
        </w:rPr>
      </w:pPr>
    </w:p>
    <w:p w:rsidR="00716B17" w:rsidRDefault="00716B17">
      <w:pPr>
        <w:spacing w:line="40" w:lineRule="exact"/>
        <w:rPr>
          <w:rFonts w:ascii="方正仿宋简体" w:eastAsia="方正仿宋简体" w:hAnsi="文星仿宋" w:cs="方正仿宋简体"/>
          <w:b/>
          <w:color w:val="000000"/>
          <w:sz w:val="32"/>
          <w:szCs w:val="32"/>
        </w:rPr>
        <w:sectPr w:rsidR="00716B17">
          <w:headerReference w:type="even" r:id="rId7"/>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pPr>
    </w:p>
    <w:p w:rsidR="00716B17" w:rsidRDefault="00B06971">
      <w:pPr>
        <w:spacing w:line="60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附件</w:t>
      </w:r>
    </w:p>
    <w:p w:rsidR="00716B17" w:rsidRDefault="00B06971">
      <w:pPr>
        <w:spacing w:line="60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济宁市承接省级行政权力事项清单（共67项）</w:t>
      </w:r>
    </w:p>
    <w:tbl>
      <w:tblPr>
        <w:tblW w:w="14042" w:type="dxa"/>
        <w:tblInd w:w="93" w:type="dxa"/>
        <w:tblLook w:val="04A0" w:firstRow="1" w:lastRow="0" w:firstColumn="1" w:lastColumn="0" w:noHBand="0" w:noVBand="1"/>
      </w:tblPr>
      <w:tblGrid>
        <w:gridCol w:w="481"/>
        <w:gridCol w:w="1519"/>
        <w:gridCol w:w="5537"/>
        <w:gridCol w:w="1116"/>
        <w:gridCol w:w="3364"/>
        <w:gridCol w:w="1352"/>
        <w:gridCol w:w="673"/>
      </w:tblGrid>
      <w:tr w:rsidR="00716B17">
        <w:trPr>
          <w:trHeight w:val="479"/>
          <w:tblHeader/>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黑体简体" w:eastAsia="方正黑体简体" w:hAnsi="宋体" w:cs="宋体"/>
                <w:b/>
                <w:bCs/>
                <w:color w:val="000000"/>
                <w:sz w:val="22"/>
                <w:szCs w:val="22"/>
              </w:rPr>
            </w:pPr>
            <w:r>
              <w:rPr>
                <w:rFonts w:ascii="方正黑体简体" w:eastAsia="方正黑体简体" w:hAnsi="宋体" w:cs="宋体" w:hint="eastAsia"/>
                <w:b/>
                <w:bCs/>
                <w:color w:val="000000"/>
                <w:sz w:val="22"/>
                <w:szCs w:val="22"/>
              </w:rPr>
              <w:t>序号</w:t>
            </w:r>
          </w:p>
        </w:tc>
        <w:tc>
          <w:tcPr>
            <w:tcW w:w="1519" w:type="dxa"/>
            <w:tcBorders>
              <w:top w:val="single" w:sz="4" w:space="0" w:color="auto"/>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黑体简体" w:eastAsia="方正黑体简体" w:hAnsi="宋体" w:cs="宋体"/>
                <w:b/>
                <w:bCs/>
                <w:color w:val="000000"/>
                <w:sz w:val="22"/>
                <w:szCs w:val="22"/>
              </w:rPr>
            </w:pPr>
            <w:r>
              <w:rPr>
                <w:rFonts w:ascii="方正黑体简体" w:eastAsia="方正黑体简体" w:hAnsi="宋体" w:cs="宋体" w:hint="eastAsia"/>
                <w:b/>
                <w:bCs/>
                <w:color w:val="000000"/>
                <w:sz w:val="22"/>
                <w:szCs w:val="22"/>
              </w:rPr>
              <w:t>主管部门</w:t>
            </w:r>
          </w:p>
        </w:tc>
        <w:tc>
          <w:tcPr>
            <w:tcW w:w="5537" w:type="dxa"/>
            <w:tcBorders>
              <w:top w:val="single" w:sz="4" w:space="0" w:color="auto"/>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黑体简体" w:eastAsia="方正黑体简体" w:hAnsi="宋体" w:cs="宋体"/>
                <w:b/>
                <w:bCs/>
                <w:color w:val="000000"/>
                <w:sz w:val="22"/>
                <w:szCs w:val="22"/>
              </w:rPr>
            </w:pPr>
            <w:r>
              <w:rPr>
                <w:rFonts w:ascii="方正黑体简体" w:eastAsia="方正黑体简体" w:hAnsi="宋体" w:cs="宋体" w:hint="eastAsia"/>
                <w:b/>
                <w:bCs/>
                <w:color w:val="000000"/>
                <w:sz w:val="22"/>
                <w:szCs w:val="22"/>
              </w:rPr>
              <w:t>事项名称</w:t>
            </w:r>
          </w:p>
        </w:tc>
        <w:tc>
          <w:tcPr>
            <w:tcW w:w="1116" w:type="dxa"/>
            <w:tcBorders>
              <w:top w:val="single" w:sz="4" w:space="0" w:color="auto"/>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黑体简体" w:eastAsia="方正黑体简体" w:hAnsi="宋体" w:cs="宋体"/>
                <w:b/>
                <w:bCs/>
                <w:color w:val="000000"/>
                <w:sz w:val="22"/>
                <w:szCs w:val="22"/>
              </w:rPr>
            </w:pPr>
            <w:r>
              <w:rPr>
                <w:rFonts w:ascii="方正黑体简体" w:eastAsia="方正黑体简体" w:hAnsi="宋体" w:cs="宋体" w:hint="eastAsia"/>
                <w:b/>
                <w:bCs/>
                <w:color w:val="000000"/>
                <w:sz w:val="22"/>
                <w:szCs w:val="22"/>
              </w:rPr>
              <w:t>事项类型</w:t>
            </w:r>
          </w:p>
        </w:tc>
        <w:tc>
          <w:tcPr>
            <w:tcW w:w="3364" w:type="dxa"/>
            <w:tcBorders>
              <w:top w:val="single" w:sz="4" w:space="0" w:color="auto"/>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黑体简体" w:eastAsia="方正黑体简体" w:hAnsi="宋体" w:cs="宋体"/>
                <w:b/>
                <w:bCs/>
                <w:color w:val="000000"/>
                <w:sz w:val="22"/>
                <w:szCs w:val="22"/>
              </w:rPr>
            </w:pPr>
            <w:r>
              <w:rPr>
                <w:rFonts w:ascii="方正黑体简体" w:eastAsia="方正黑体简体" w:hAnsi="宋体" w:cs="宋体" w:hint="eastAsia"/>
                <w:b/>
                <w:bCs/>
                <w:color w:val="000000"/>
                <w:sz w:val="22"/>
                <w:szCs w:val="22"/>
              </w:rPr>
              <w:t>具体权限</w:t>
            </w:r>
          </w:p>
        </w:tc>
        <w:tc>
          <w:tcPr>
            <w:tcW w:w="1352" w:type="dxa"/>
            <w:tcBorders>
              <w:top w:val="single" w:sz="4" w:space="0" w:color="auto"/>
              <w:left w:val="nil"/>
              <w:bottom w:val="single" w:sz="4" w:space="0" w:color="auto"/>
              <w:right w:val="single" w:sz="4" w:space="0" w:color="auto"/>
            </w:tcBorders>
            <w:shd w:val="clear" w:color="auto" w:fill="auto"/>
            <w:vAlign w:val="center"/>
          </w:tcPr>
          <w:p w:rsidR="00716B17" w:rsidRDefault="00B06971">
            <w:pPr>
              <w:widowControl/>
              <w:spacing w:line="300" w:lineRule="exact"/>
              <w:ind w:leftChars="-33" w:left="-1" w:hangingChars="29" w:hanging="62"/>
              <w:jc w:val="center"/>
              <w:rPr>
                <w:rFonts w:ascii="方正黑体简体" w:eastAsia="方正黑体简体" w:hAnsi="宋体" w:cs="宋体"/>
                <w:b/>
                <w:bCs/>
                <w:color w:val="000000"/>
                <w:sz w:val="22"/>
                <w:szCs w:val="22"/>
              </w:rPr>
            </w:pPr>
            <w:r>
              <w:rPr>
                <w:rFonts w:ascii="方正黑体简体" w:eastAsia="方正黑体简体" w:hAnsi="宋体" w:cs="宋体" w:hint="eastAsia"/>
                <w:b/>
                <w:bCs/>
                <w:color w:val="000000"/>
                <w:sz w:val="22"/>
                <w:szCs w:val="22"/>
              </w:rPr>
              <w:t>承接部门</w:t>
            </w:r>
          </w:p>
          <w:p w:rsidR="00716B17" w:rsidRDefault="00B06971">
            <w:pPr>
              <w:widowControl/>
              <w:spacing w:line="300" w:lineRule="exact"/>
              <w:ind w:leftChars="-33" w:left="-1" w:hangingChars="29" w:hanging="62"/>
              <w:jc w:val="center"/>
              <w:rPr>
                <w:rFonts w:ascii="方正黑体简体" w:eastAsia="方正黑体简体" w:hAnsi="宋体" w:cs="宋体"/>
                <w:b/>
                <w:bCs/>
                <w:color w:val="000000"/>
                <w:sz w:val="22"/>
                <w:szCs w:val="22"/>
              </w:rPr>
            </w:pPr>
            <w:r>
              <w:rPr>
                <w:rFonts w:ascii="方正黑体简体" w:eastAsia="方正黑体简体" w:hAnsi="宋体" w:cs="宋体" w:hint="eastAsia"/>
                <w:b/>
                <w:bCs/>
                <w:color w:val="000000"/>
                <w:sz w:val="22"/>
                <w:szCs w:val="22"/>
              </w:rPr>
              <w:t>（实施部门）</w:t>
            </w:r>
          </w:p>
        </w:tc>
        <w:tc>
          <w:tcPr>
            <w:tcW w:w="673" w:type="dxa"/>
            <w:tcBorders>
              <w:top w:val="single" w:sz="4" w:space="0" w:color="auto"/>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黑体简体" w:eastAsia="方正黑体简体" w:hAnsi="宋体" w:cs="宋体"/>
                <w:b/>
                <w:bCs/>
                <w:color w:val="000000"/>
                <w:sz w:val="22"/>
                <w:szCs w:val="22"/>
              </w:rPr>
            </w:pPr>
            <w:r>
              <w:rPr>
                <w:rFonts w:ascii="方正黑体简体" w:eastAsia="方正黑体简体" w:hAnsi="宋体" w:cs="宋体" w:hint="eastAsia"/>
                <w:b/>
                <w:bCs/>
                <w:color w:val="000000"/>
                <w:sz w:val="22"/>
                <w:szCs w:val="22"/>
              </w:rPr>
              <w:t>备注</w:t>
            </w:r>
          </w:p>
        </w:tc>
      </w:tr>
      <w:tr w:rsidR="00716B17">
        <w:trPr>
          <w:trHeight w:val="464"/>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1</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高等学校和其他高等教育机构章程核准</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省市共管以市为主的市属高校</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51"/>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2</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高等学校和其他高等教育机构筹设审批</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民办非学历高等教育机构筹设审批</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66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3</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高等学校和其他高等教育机构设置审批</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民办非学历高等教育机构设立、分立、合并、变更、终止审批</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4</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违反国家有关规定，举办学校或者其他教育机构的处罚</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行政处罚</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民办非学历高等教育机构</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546"/>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5</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对民办学校擅自分立、合并以及改变名称、层次、类别和举办者的处罚</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行政处罚</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民办非学历高等教育机构</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587"/>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6</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对民办学校提交虚假证明文件或者采取其他欺诈手段隐瞒重要事实骗取办学许可证的处罚</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行政处罚</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民办非学历高等教育机构</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615"/>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7</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pacing w:val="-11"/>
                <w:sz w:val="21"/>
                <w:szCs w:val="21"/>
              </w:rPr>
              <w:t>对民办学校伪造、变造、买卖、出租、出借办学许可证的处罚</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行政处罚</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民办非学历高等教育机构</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8</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对民办学校管理混乱严重影响教育教学的处罚</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行政处罚</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民办非学历高等教育机构</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561"/>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9</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学校或者其他教育机构违法颁发学位证书、学历证书或者其他学业证书的处罚</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行政处罚</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民办非学历高等教育机构</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587"/>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10</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对民办学校非法颁发或者伪造学历证书、结业证书、培训证书、职业资格证书的处罚</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行政处罚</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民办非学历高等教育机构</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92"/>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11</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学校或者其他教育机构违反国家有关规定招收学生的处罚</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行政处罚</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民办非学历高等教育机构</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92"/>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12</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对民办学校发布虚假招生简章或者广告，骗取钱财的处罚</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行政处罚</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民办非学历高等教育机构</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13</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民办学校理事长、理事或者董事长、董事备案</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民办非学历高等教育机构</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14</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民办学校修改章程备案</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民办非学历高等教育机构</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15</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民办学校学籍和教学管理制度备案</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民办非学历高等教育机构</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16</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民办学校招生简章和广告备案</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民办非学历高等教育机构</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市教育局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17</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市生态环境局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危险废物经营许可</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市生态</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环境局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561"/>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18</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市住房和城乡建设局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建筑施工企业主要负责人、项目负责人和专职安全生产管理人员安全生产考核</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市住房和城乡建设局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19</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市住房和城乡建设局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建造师执业资格认定</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市住房和城乡建设局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20</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市住房和城乡建设局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注册造价工程师注册</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市住房和城乡建设局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21</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市住房和城乡建设局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房地产估价机构备案</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市住房</w:t>
            </w:r>
            <w:proofErr w:type="gramStart"/>
            <w:r>
              <w:rPr>
                <w:rFonts w:ascii="方正仿宋简体" w:eastAsia="方正仿宋简体" w:hAnsi="宋体" w:cs="宋体" w:hint="eastAsia"/>
                <w:b/>
                <w:bCs/>
                <w:color w:val="000000"/>
                <w:sz w:val="21"/>
                <w:szCs w:val="21"/>
              </w:rPr>
              <w:t>和</w:t>
            </w:r>
            <w:proofErr w:type="gramEnd"/>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城乡建设局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22</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市交通运输局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水运工程监理企业资质许可</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运输局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615"/>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23</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市交通运输局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公路超限运输许可</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在省内跨设区的市进行超限运输的许可</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24</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市交通运输局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公路建设项目施工许可</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92"/>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25</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市交通运输局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危险化学品水路运输人员从业资格认定</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危险化学品水路运输（港口装卸管理）人员资格认可</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737"/>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26</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市交通运输局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公路、水运工程质量监督申请登记</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行政确认</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proofErr w:type="gramStart"/>
            <w:r>
              <w:rPr>
                <w:rFonts w:ascii="方正仿宋简体" w:eastAsia="方正仿宋简体" w:hAnsi="宋体" w:cs="宋体" w:hint="eastAsia"/>
                <w:b/>
                <w:bCs/>
                <w:color w:val="000000"/>
                <w:sz w:val="21"/>
                <w:szCs w:val="21"/>
              </w:rPr>
              <w:t>不</w:t>
            </w:r>
            <w:proofErr w:type="gramEnd"/>
            <w:r>
              <w:rPr>
                <w:rFonts w:ascii="方正仿宋简体" w:eastAsia="方正仿宋简体" w:hAnsi="宋体" w:cs="宋体" w:hint="eastAsia"/>
                <w:b/>
                <w:bCs/>
                <w:color w:val="000000"/>
                <w:sz w:val="21"/>
                <w:szCs w:val="21"/>
              </w:rPr>
              <w:t>跨越2个及以上设区市的交通运输部和省人民政府确定的其他重点公路建设项目</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709"/>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27</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市交通运输局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公路、水运工程质量交工核验</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行政确认</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proofErr w:type="gramStart"/>
            <w:r>
              <w:rPr>
                <w:rFonts w:ascii="方正仿宋简体" w:eastAsia="方正仿宋简体" w:hAnsi="宋体" w:cs="宋体" w:hint="eastAsia"/>
                <w:b/>
                <w:bCs/>
                <w:color w:val="000000"/>
                <w:sz w:val="21"/>
                <w:szCs w:val="21"/>
              </w:rPr>
              <w:t>不</w:t>
            </w:r>
            <w:proofErr w:type="gramEnd"/>
            <w:r>
              <w:rPr>
                <w:rFonts w:ascii="方正仿宋简体" w:eastAsia="方正仿宋简体" w:hAnsi="宋体" w:cs="宋体" w:hint="eastAsia"/>
                <w:b/>
                <w:bCs/>
                <w:color w:val="000000"/>
                <w:sz w:val="21"/>
                <w:szCs w:val="21"/>
              </w:rPr>
              <w:t>跨越2个及以上设区市的交通运输部和省人民政府确定的其他重点公路建设项目</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运输局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737"/>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28</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市交通运输局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公路、水运工程质量竣工鉴定</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行政确认</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proofErr w:type="gramStart"/>
            <w:r>
              <w:rPr>
                <w:rFonts w:ascii="方正仿宋简体" w:eastAsia="方正仿宋简体" w:hAnsi="宋体" w:cs="宋体" w:hint="eastAsia"/>
                <w:b/>
                <w:bCs/>
                <w:color w:val="000000"/>
                <w:sz w:val="21"/>
                <w:szCs w:val="21"/>
              </w:rPr>
              <w:t>不</w:t>
            </w:r>
            <w:proofErr w:type="gramEnd"/>
            <w:r>
              <w:rPr>
                <w:rFonts w:ascii="方正仿宋简体" w:eastAsia="方正仿宋简体" w:hAnsi="宋体" w:cs="宋体" w:hint="eastAsia"/>
                <w:b/>
                <w:bCs/>
                <w:color w:val="000000"/>
                <w:sz w:val="21"/>
                <w:szCs w:val="21"/>
              </w:rPr>
              <w:t>跨越2个及以上设区市的交通运输部和省人民政府确定的其他重点公路建设项目</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运输局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819"/>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29</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市交通运输局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出具公路工程参建单位工作综合评价等级证书</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行政确认</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proofErr w:type="gramStart"/>
            <w:r>
              <w:rPr>
                <w:rFonts w:ascii="方正仿宋简体" w:eastAsia="方正仿宋简体" w:hAnsi="宋体" w:cs="宋体" w:hint="eastAsia"/>
                <w:b/>
                <w:bCs/>
                <w:color w:val="000000"/>
                <w:sz w:val="21"/>
                <w:szCs w:val="21"/>
              </w:rPr>
              <w:t>不</w:t>
            </w:r>
            <w:proofErr w:type="gramEnd"/>
            <w:r>
              <w:rPr>
                <w:rFonts w:ascii="方正仿宋简体" w:eastAsia="方正仿宋简体" w:hAnsi="宋体" w:cs="宋体" w:hint="eastAsia"/>
                <w:b/>
                <w:bCs/>
                <w:color w:val="000000"/>
                <w:sz w:val="21"/>
                <w:szCs w:val="21"/>
              </w:rPr>
              <w:t>跨越2个及以上设区市的交通运输部和省人民政府确定的其他重点公路建设项目</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运输局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750"/>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30</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市交通运输局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公路水运工程工地试验室备案</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proofErr w:type="gramStart"/>
            <w:r>
              <w:rPr>
                <w:rFonts w:ascii="方正仿宋简体" w:eastAsia="方正仿宋简体" w:hAnsi="宋体" w:cs="宋体" w:hint="eastAsia"/>
                <w:b/>
                <w:bCs/>
                <w:color w:val="000000"/>
                <w:sz w:val="21"/>
                <w:szCs w:val="21"/>
              </w:rPr>
              <w:t>不</w:t>
            </w:r>
            <w:proofErr w:type="gramEnd"/>
            <w:r>
              <w:rPr>
                <w:rFonts w:ascii="方正仿宋简体" w:eastAsia="方正仿宋简体" w:hAnsi="宋体" w:cs="宋体" w:hint="eastAsia"/>
                <w:b/>
                <w:bCs/>
                <w:color w:val="000000"/>
                <w:sz w:val="21"/>
                <w:szCs w:val="21"/>
              </w:rPr>
              <w:t>跨越2个及以上设区市的交通运输部和省人民政府确定的其他重点公路建设项目</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运输局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1283"/>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31</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市交通运输局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公路工程项目交工验收备案</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pacing w:val="-6"/>
                <w:sz w:val="21"/>
                <w:szCs w:val="21"/>
              </w:rPr>
              <w:t>属于国家、部重点公路工程项目中100公里以上的高速公路、独立特大型桥梁和特长隧道工程，且</w:t>
            </w:r>
            <w:proofErr w:type="gramStart"/>
            <w:r>
              <w:rPr>
                <w:rFonts w:ascii="方正仿宋简体" w:eastAsia="方正仿宋简体" w:hAnsi="宋体" w:cs="宋体" w:hint="eastAsia"/>
                <w:b/>
                <w:bCs/>
                <w:color w:val="000000"/>
                <w:spacing w:val="-6"/>
                <w:sz w:val="21"/>
                <w:szCs w:val="21"/>
              </w:rPr>
              <w:t>不</w:t>
            </w:r>
            <w:proofErr w:type="gramEnd"/>
            <w:r>
              <w:rPr>
                <w:rFonts w:ascii="方正仿宋简体" w:eastAsia="方正仿宋简体" w:hAnsi="宋体" w:cs="宋体" w:hint="eastAsia"/>
                <w:b/>
                <w:bCs/>
                <w:color w:val="000000"/>
                <w:spacing w:val="-6"/>
                <w:sz w:val="21"/>
                <w:szCs w:val="21"/>
              </w:rPr>
              <w:t>跨越2个及以上设区市的项目交工验收备案</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运输局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32</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市交通运输局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提供道路运输车辆动态监控社会化服务的备案</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市交通</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运输局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33</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市商务局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二手车交易市场经营者和二手车经营主体备案</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市商务局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62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34</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市商务局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商业特许经营备案</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在本省行政区域内从事商业特许经营活动的企业</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市商务局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35</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市文化</w:t>
            </w:r>
            <w:proofErr w:type="gramStart"/>
            <w:r>
              <w:rPr>
                <w:rFonts w:ascii="方正仿宋简体" w:eastAsia="方正仿宋简体" w:hAnsi="宋体" w:cs="宋体" w:hint="eastAsia"/>
                <w:b/>
                <w:bCs/>
                <w:color w:val="000000"/>
                <w:sz w:val="21"/>
                <w:szCs w:val="21"/>
              </w:rPr>
              <w:t>和</w:t>
            </w:r>
            <w:proofErr w:type="gramEnd"/>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旅游局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文物商店设立审批</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36</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市文化</w:t>
            </w:r>
            <w:proofErr w:type="gramStart"/>
            <w:r>
              <w:rPr>
                <w:rFonts w:ascii="方正仿宋简体" w:eastAsia="方正仿宋简体" w:hAnsi="宋体" w:cs="宋体" w:hint="eastAsia"/>
                <w:b/>
                <w:bCs/>
                <w:color w:val="000000"/>
                <w:sz w:val="21"/>
                <w:szCs w:val="21"/>
              </w:rPr>
              <w:t>和</w:t>
            </w:r>
            <w:proofErr w:type="gramEnd"/>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旅游局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广播电视视频点播业务审批</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市文化</w:t>
            </w:r>
            <w:proofErr w:type="gramStart"/>
            <w:r>
              <w:rPr>
                <w:rFonts w:ascii="方正仿宋简体" w:eastAsia="方正仿宋简体" w:hAnsi="宋体" w:cs="宋体" w:hint="eastAsia"/>
                <w:b/>
                <w:bCs/>
                <w:color w:val="000000"/>
                <w:sz w:val="21"/>
                <w:szCs w:val="21"/>
              </w:rPr>
              <w:t>和</w:t>
            </w:r>
            <w:proofErr w:type="gramEnd"/>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旅游局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587"/>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37</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市文化</w:t>
            </w:r>
            <w:proofErr w:type="gramStart"/>
            <w:r>
              <w:rPr>
                <w:rFonts w:ascii="方正仿宋简体" w:eastAsia="方正仿宋简体" w:hAnsi="宋体" w:cs="宋体" w:hint="eastAsia"/>
                <w:b/>
                <w:bCs/>
                <w:color w:val="000000"/>
                <w:sz w:val="21"/>
                <w:szCs w:val="21"/>
              </w:rPr>
              <w:t>和</w:t>
            </w:r>
            <w:proofErr w:type="gramEnd"/>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旅游局</w:t>
            </w:r>
          </w:p>
        </w:tc>
        <w:tc>
          <w:tcPr>
            <w:tcW w:w="5537" w:type="dxa"/>
            <w:tcBorders>
              <w:top w:val="nil"/>
              <w:left w:val="nil"/>
              <w:bottom w:val="single" w:sz="4" w:space="0" w:color="auto"/>
              <w:right w:val="single" w:sz="4" w:space="0" w:color="auto"/>
            </w:tcBorders>
            <w:shd w:val="clear" w:color="auto" w:fill="auto"/>
            <w:vAlign w:val="center"/>
          </w:tcPr>
          <w:p w:rsidR="00716B17" w:rsidRPr="00D12861" w:rsidRDefault="00B06971">
            <w:pPr>
              <w:widowControl/>
              <w:spacing w:line="300" w:lineRule="exact"/>
              <w:jc w:val="left"/>
              <w:rPr>
                <w:rFonts w:ascii="方正仿宋简体" w:eastAsia="方正仿宋简体" w:hAnsi="宋体" w:cs="宋体"/>
                <w:b/>
                <w:bCs/>
                <w:color w:val="000000"/>
                <w:spacing w:val="-4"/>
                <w:sz w:val="21"/>
                <w:szCs w:val="21"/>
              </w:rPr>
            </w:pPr>
            <w:r w:rsidRPr="00D12861">
              <w:rPr>
                <w:rFonts w:ascii="方正仿宋简体" w:eastAsia="方正仿宋简体" w:hAnsi="宋体" w:cs="宋体" w:hint="eastAsia"/>
                <w:b/>
                <w:bCs/>
                <w:color w:val="000000"/>
                <w:spacing w:val="-4"/>
                <w:sz w:val="21"/>
                <w:szCs w:val="21"/>
              </w:rPr>
              <w:t>印刷企业接受委托印刷境外包装装潢印刷品和其他印刷品备案</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市文化</w:t>
            </w:r>
            <w:proofErr w:type="gramStart"/>
            <w:r>
              <w:rPr>
                <w:rFonts w:ascii="方正仿宋简体" w:eastAsia="方正仿宋简体" w:hAnsi="宋体" w:cs="宋体" w:hint="eastAsia"/>
                <w:b/>
                <w:bCs/>
                <w:color w:val="000000"/>
                <w:sz w:val="21"/>
                <w:szCs w:val="21"/>
              </w:rPr>
              <w:t>和</w:t>
            </w:r>
            <w:proofErr w:type="gramEnd"/>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旅游局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38</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市卫生健康委</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母婴保健技术服务机构执业许可</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1011"/>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39</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市卫生健康委</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母婴保健服务人员资格认定</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从事遗传病诊断、产前诊断和产前筛</w:t>
            </w:r>
            <w:r>
              <w:rPr>
                <w:rFonts w:ascii="方正仿宋简体" w:eastAsia="方正仿宋简体" w:hAnsi="宋体" w:cs="宋体" w:hint="eastAsia"/>
                <w:b/>
                <w:bCs/>
                <w:color w:val="000000"/>
                <w:spacing w:val="-11"/>
                <w:sz w:val="21"/>
                <w:szCs w:val="21"/>
              </w:rPr>
              <w:t>查人员资格认定（考核合格证书核发）</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40</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市卫生健康委</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职业卫生、放射卫生技术服务机构资质认可</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505"/>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41</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市卫生健康委</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医疗机构建设项目放射性职业病危害预评价报告审核</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42</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市卫生健康委</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医疗机构建设项目放射性职业病防护设施竣工验收</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546"/>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43</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市卫生健康委</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设置戒毒医疗机构或者医疗机构从事戒毒治疗业务许可</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44</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市卫生健康委</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医疗广告审查</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45</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市卫生健康委</w:t>
            </w:r>
          </w:p>
        </w:tc>
        <w:tc>
          <w:tcPr>
            <w:tcW w:w="5537" w:type="dxa"/>
            <w:tcBorders>
              <w:top w:val="nil"/>
              <w:left w:val="nil"/>
              <w:bottom w:val="single" w:sz="4" w:space="0" w:color="auto"/>
              <w:right w:val="single" w:sz="4" w:space="0" w:color="auto"/>
            </w:tcBorders>
            <w:shd w:val="clear" w:color="auto" w:fill="auto"/>
            <w:vAlign w:val="center"/>
          </w:tcPr>
          <w:p w:rsidR="00716B17" w:rsidRPr="00D12861" w:rsidRDefault="00B06971">
            <w:pPr>
              <w:widowControl/>
              <w:spacing w:line="300" w:lineRule="exact"/>
              <w:jc w:val="left"/>
              <w:rPr>
                <w:rFonts w:ascii="方正仿宋简体" w:eastAsia="方正仿宋简体" w:hAnsi="宋体" w:cs="宋体" w:hint="eastAsia"/>
                <w:b/>
                <w:bCs/>
                <w:color w:val="000000"/>
                <w:sz w:val="21"/>
                <w:szCs w:val="21"/>
              </w:rPr>
            </w:pPr>
            <w:r w:rsidRPr="00D12861">
              <w:rPr>
                <w:rFonts w:ascii="方正仿宋简体" w:eastAsia="方正仿宋简体" w:hAnsi="宋体" w:cs="宋体" w:hint="eastAsia"/>
                <w:b/>
                <w:bCs/>
                <w:color w:val="000000"/>
                <w:sz w:val="21"/>
                <w:szCs w:val="21"/>
              </w:rPr>
              <w:t>中医医疗广告审</w:t>
            </w:r>
            <w:r w:rsidR="00D12861">
              <w:rPr>
                <w:rFonts w:ascii="方正仿宋简体" w:eastAsia="方正仿宋简体" w:hAnsi="宋体" w:cs="宋体" w:hint="eastAsia"/>
                <w:b/>
                <w:bCs/>
                <w:color w:val="000000"/>
                <w:sz w:val="21"/>
                <w:szCs w:val="21"/>
              </w:rPr>
              <w:t>查</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46</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市卫生健康委</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涉及饮用水卫生安全的产品卫生许可</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47</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市卫生健康委</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消毒产品生产单位审批</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48</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市卫生健康委</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放射源诊疗技术和医用辐射机构校验</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49</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市卫生健康委</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医疗卫生机构开展职业健康检查备案</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健康委</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38"/>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50</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市卫生健康委</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食品安全企业标准备案</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健康委</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709"/>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51</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市卫生健康委</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生产、进口新消毒产品外的消毒剂、消毒器械和卫生用品中的抗（抑）菌制剂卫生安全评价报告备案</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健康委</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615"/>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52</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市卫生健康委</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开展孕妇外周血胎儿游离DNA检测机构及</w:t>
            </w:r>
            <w:r>
              <w:rPr>
                <w:rFonts w:ascii="宋体" w:hAnsi="宋体" w:cs="宋体" w:hint="eastAsia"/>
                <w:b/>
                <w:bCs/>
                <w:color w:val="000000"/>
                <w:sz w:val="21"/>
                <w:szCs w:val="21"/>
              </w:rPr>
              <w:t>釆</w:t>
            </w:r>
            <w:proofErr w:type="gramStart"/>
            <w:r>
              <w:rPr>
                <w:rFonts w:ascii="方正仿宋简体" w:eastAsia="方正仿宋简体" w:hAnsi="方正仿宋简体" w:cs="方正仿宋简体" w:hint="eastAsia"/>
                <w:b/>
                <w:bCs/>
                <w:color w:val="000000"/>
                <w:sz w:val="21"/>
                <w:szCs w:val="21"/>
              </w:rPr>
              <w:t>血服务</w:t>
            </w:r>
            <w:proofErr w:type="gramEnd"/>
            <w:r>
              <w:rPr>
                <w:rFonts w:ascii="方正仿宋简体" w:eastAsia="方正仿宋简体" w:hAnsi="方正仿宋简体" w:cs="方正仿宋简体" w:hint="eastAsia"/>
                <w:b/>
                <w:bCs/>
                <w:color w:val="000000"/>
                <w:sz w:val="21"/>
                <w:szCs w:val="21"/>
              </w:rPr>
              <w:t>的产前筛查机构与产前诊断机构合作备案</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市卫生</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健康委</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525"/>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53</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w:t>
            </w:r>
            <w:proofErr w:type="gramStart"/>
            <w:r>
              <w:rPr>
                <w:rFonts w:ascii="方正仿宋简体" w:eastAsia="方正仿宋简体" w:hAnsi="宋体" w:cs="宋体" w:hint="eastAsia"/>
                <w:b/>
                <w:bCs/>
                <w:color w:val="000000"/>
                <w:sz w:val="21"/>
                <w:szCs w:val="21"/>
              </w:rPr>
              <w:t>应急局</w:t>
            </w:r>
            <w:proofErr w:type="gramEnd"/>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安全评价检测检验机构资质认定</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w:t>
            </w:r>
            <w:proofErr w:type="gramStart"/>
            <w:r>
              <w:rPr>
                <w:rFonts w:ascii="方正仿宋简体" w:eastAsia="方正仿宋简体" w:hAnsi="宋体" w:cs="宋体" w:hint="eastAsia"/>
                <w:b/>
                <w:bCs/>
                <w:color w:val="000000"/>
                <w:sz w:val="21"/>
                <w:szCs w:val="21"/>
              </w:rPr>
              <w:t>应急局</w:t>
            </w:r>
            <w:proofErr w:type="gramEnd"/>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1352"/>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54</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w:t>
            </w:r>
            <w:proofErr w:type="gramStart"/>
            <w:r>
              <w:rPr>
                <w:rFonts w:ascii="方正仿宋简体" w:eastAsia="方正仿宋简体" w:hAnsi="宋体" w:cs="宋体" w:hint="eastAsia"/>
                <w:b/>
                <w:bCs/>
                <w:color w:val="000000"/>
                <w:sz w:val="21"/>
                <w:szCs w:val="21"/>
              </w:rPr>
              <w:t>应急局</w:t>
            </w:r>
            <w:proofErr w:type="gramEnd"/>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安全生产合格证的核发</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行政确认</w:t>
            </w:r>
          </w:p>
        </w:tc>
        <w:tc>
          <w:tcPr>
            <w:tcW w:w="3364"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市域范围内非煤矿山、危险化学品、烟花爆竹、金属冶炼生产经营单位（省属生产经营单位和中央企业分公司、子公司及其所属单位）的主要负责人和安全生产管理人员的考核</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w:t>
            </w:r>
            <w:proofErr w:type="gramStart"/>
            <w:r>
              <w:rPr>
                <w:rFonts w:ascii="方正仿宋简体" w:eastAsia="方正仿宋简体" w:hAnsi="宋体" w:cs="宋体" w:hint="eastAsia"/>
                <w:b/>
                <w:bCs/>
                <w:color w:val="000000"/>
                <w:sz w:val="21"/>
                <w:szCs w:val="21"/>
              </w:rPr>
              <w:t>应急局</w:t>
            </w:r>
            <w:proofErr w:type="gramEnd"/>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10"/>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55</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市市场监管局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重要工业产品生产许可</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10"/>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56</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市市场监管局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特种设备生产单位许可</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10"/>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57</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市市场监管局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移动式压力容器、气瓶充装许可</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10"/>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58</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市市场监管局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特种设备检验、检测机构核准</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10"/>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59</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市市场监管局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计量标准器具核准</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10"/>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60</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市市场监管局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计量器具型式批准</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10"/>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61</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市市场监管局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承担国家法定计量检定机构任务授权</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10"/>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62</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市市场监管局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检验检测机构资质认定</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587"/>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63</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市市场监管局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对专利代理机构和专利代理师的执业活动进行检查、监督</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行政检</w:t>
            </w:r>
            <w:r w:rsidR="00D12861">
              <w:rPr>
                <w:rFonts w:ascii="方正仿宋简体" w:eastAsia="方正仿宋简体" w:hAnsi="宋体" w:cs="宋体" w:hint="eastAsia"/>
                <w:b/>
                <w:bCs/>
                <w:color w:val="000000"/>
                <w:sz w:val="21"/>
                <w:szCs w:val="21"/>
              </w:rPr>
              <w:t>查</w:t>
            </w:r>
            <w:bookmarkStart w:id="3" w:name="_GoBack"/>
            <w:bookmarkEnd w:id="3"/>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市市场</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监管局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533"/>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64</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市市场监管局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组织特种设备较大事故调查</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市市场</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监管局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819"/>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65</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市市场监管局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网络食品交易第三方平台提供者、通过自建网站交易的食品生产经营者备案</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其他行政权力</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市市场</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监管局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451"/>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66</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市市场监管局</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执业药师注册</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市行政审批服务局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r w:rsidR="00716B17">
        <w:trPr>
          <w:trHeight w:val="1352"/>
        </w:trPr>
        <w:tc>
          <w:tcPr>
            <w:tcW w:w="481" w:type="dxa"/>
            <w:tcBorders>
              <w:top w:val="nil"/>
              <w:left w:val="single" w:sz="4" w:space="0" w:color="auto"/>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b/>
                <w:bCs/>
                <w:color w:val="000000"/>
                <w:sz w:val="21"/>
                <w:szCs w:val="21"/>
              </w:rPr>
            </w:pPr>
            <w:r>
              <w:rPr>
                <w:rFonts w:ascii="方正仿宋简体" w:eastAsia="方正仿宋简体" w:hint="eastAsia"/>
                <w:b/>
                <w:bCs/>
                <w:color w:val="000000"/>
                <w:sz w:val="21"/>
                <w:szCs w:val="21"/>
              </w:rPr>
              <w:t>67</w:t>
            </w:r>
          </w:p>
        </w:tc>
        <w:tc>
          <w:tcPr>
            <w:tcW w:w="1519"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pacing w:val="-11"/>
                <w:sz w:val="21"/>
                <w:szCs w:val="21"/>
              </w:rPr>
            </w:pPr>
            <w:r>
              <w:rPr>
                <w:rFonts w:ascii="方正仿宋简体" w:eastAsia="方正仿宋简体" w:hAnsi="宋体" w:cs="宋体" w:hint="eastAsia"/>
                <w:b/>
                <w:bCs/>
                <w:color w:val="000000"/>
                <w:spacing w:val="-11"/>
                <w:sz w:val="21"/>
                <w:szCs w:val="21"/>
              </w:rPr>
              <w:t>市文化和旅游局</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县级文化旅游管理部门</w:t>
            </w:r>
          </w:p>
        </w:tc>
        <w:tc>
          <w:tcPr>
            <w:tcW w:w="5537"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电影放映单位设立审批</w:t>
            </w:r>
          </w:p>
        </w:tc>
        <w:tc>
          <w:tcPr>
            <w:tcW w:w="1116"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行政许可</w:t>
            </w:r>
          </w:p>
        </w:tc>
        <w:tc>
          <w:tcPr>
            <w:tcW w:w="3364" w:type="dxa"/>
            <w:tcBorders>
              <w:top w:val="nil"/>
              <w:left w:val="nil"/>
              <w:bottom w:val="single" w:sz="4" w:space="0" w:color="auto"/>
              <w:right w:val="single" w:sz="4" w:space="0" w:color="auto"/>
            </w:tcBorders>
            <w:shd w:val="clear" w:color="auto" w:fill="auto"/>
          </w:tcPr>
          <w:p w:rsidR="00716B17" w:rsidRDefault="00B06971">
            <w:pPr>
              <w:widowControl/>
              <w:spacing w:line="300" w:lineRule="exact"/>
              <w:jc w:val="left"/>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 xml:space="preserve">　</w:t>
            </w:r>
          </w:p>
        </w:tc>
        <w:tc>
          <w:tcPr>
            <w:tcW w:w="1352" w:type="dxa"/>
            <w:tcBorders>
              <w:top w:val="nil"/>
              <w:left w:val="nil"/>
              <w:bottom w:val="single" w:sz="4" w:space="0" w:color="auto"/>
              <w:right w:val="single" w:sz="4" w:space="0" w:color="auto"/>
            </w:tcBorders>
            <w:shd w:val="clear" w:color="auto" w:fill="auto"/>
            <w:vAlign w:val="center"/>
          </w:tcPr>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县级行政</w:t>
            </w:r>
          </w:p>
          <w:p w:rsidR="00716B17" w:rsidRDefault="00B06971">
            <w:pPr>
              <w:widowControl/>
              <w:spacing w:line="300" w:lineRule="exact"/>
              <w:jc w:val="center"/>
              <w:rPr>
                <w:rFonts w:ascii="方正仿宋简体" w:eastAsia="方正仿宋简体" w:hAnsi="宋体" w:cs="宋体"/>
                <w:b/>
                <w:bCs/>
                <w:color w:val="000000"/>
                <w:sz w:val="21"/>
                <w:szCs w:val="21"/>
              </w:rPr>
            </w:pPr>
            <w:r>
              <w:rPr>
                <w:rFonts w:ascii="方正仿宋简体" w:eastAsia="方正仿宋简体" w:hAnsi="宋体" w:cs="宋体" w:hint="eastAsia"/>
                <w:b/>
                <w:bCs/>
                <w:color w:val="000000"/>
                <w:sz w:val="21"/>
                <w:szCs w:val="21"/>
              </w:rPr>
              <w:t>审批服务局</w:t>
            </w:r>
          </w:p>
        </w:tc>
        <w:tc>
          <w:tcPr>
            <w:tcW w:w="673" w:type="dxa"/>
            <w:tcBorders>
              <w:top w:val="nil"/>
              <w:left w:val="nil"/>
              <w:bottom w:val="single" w:sz="4" w:space="0" w:color="auto"/>
              <w:right w:val="single" w:sz="4" w:space="0" w:color="auto"/>
            </w:tcBorders>
            <w:shd w:val="clear" w:color="auto" w:fill="auto"/>
            <w:noWrap/>
            <w:vAlign w:val="center"/>
          </w:tcPr>
          <w:p w:rsidR="00716B17" w:rsidRDefault="00B06971">
            <w:pPr>
              <w:widowControl/>
              <w:spacing w:line="300" w:lineRule="exact"/>
              <w:jc w:val="left"/>
              <w:rPr>
                <w:rFonts w:ascii="方正仿宋简体" w:eastAsia="方正仿宋简体" w:hAnsi="宋体" w:cs="宋体"/>
                <w:b/>
                <w:color w:val="000000"/>
                <w:sz w:val="22"/>
                <w:szCs w:val="22"/>
              </w:rPr>
            </w:pPr>
            <w:r>
              <w:rPr>
                <w:rFonts w:ascii="方正仿宋简体" w:eastAsia="方正仿宋简体" w:hAnsi="宋体" w:cs="宋体" w:hint="eastAsia"/>
                <w:b/>
                <w:color w:val="000000"/>
                <w:sz w:val="22"/>
                <w:szCs w:val="22"/>
              </w:rPr>
              <w:t xml:space="preserve">　</w:t>
            </w:r>
          </w:p>
        </w:tc>
      </w:tr>
    </w:tbl>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sectPr w:rsidR="00716B17">
          <w:headerReference w:type="even" r:id="rId10"/>
          <w:headerReference w:type="default" r:id="rId11"/>
          <w:footerReference w:type="even" r:id="rId12"/>
          <w:footerReference w:type="default" r:id="rId13"/>
          <w:pgSz w:w="16838" w:h="11906" w:orient="landscape"/>
          <w:pgMar w:top="1134" w:right="1134" w:bottom="1134" w:left="1588" w:header="0" w:footer="1134" w:gutter="0"/>
          <w:pgNumType w:fmt="numberInDash"/>
          <w:cols w:space="425"/>
          <w:docGrid w:type="linesAndChars" w:linePitch="628" w:charSpace="-1683"/>
        </w:sectPr>
      </w:pPr>
    </w:p>
    <w:p w:rsidR="00716B17" w:rsidRDefault="00B06971">
      <w:pPr>
        <w:spacing w:line="600" w:lineRule="exac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noProof/>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-708660</wp:posOffset>
                </wp:positionH>
                <wp:positionV relativeFrom="paragraph">
                  <wp:posOffset>22225</wp:posOffset>
                </wp:positionV>
                <wp:extent cx="1714500" cy="1924050"/>
                <wp:effectExtent l="0" t="0" r="19050" b="19050"/>
                <wp:wrapNone/>
                <wp:docPr id="2" name="文本框 2"/>
                <wp:cNvGraphicFramePr/>
                <a:graphic xmlns:a="http://schemas.openxmlformats.org/drawingml/2006/main">
                  <a:graphicData uri="http://schemas.microsoft.com/office/word/2010/wordprocessingShape">
                    <wps:wsp>
                      <wps:cNvSpPr txBox="1"/>
                      <wps:spPr>
                        <a:xfrm>
                          <a:off x="0" y="0"/>
                          <a:ext cx="1714500" cy="19240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16B17" w:rsidRDefault="00716B1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55.8pt;margin-top:1.75pt;height:151.5pt;width:135pt;z-index:251663360;mso-width-relative:page;mso-height-relative:page;" fillcolor="#FFFFFF [3212]" filled="t" stroked="t" coordsize="21600,21600" o:gfxdata="UEsDBAoAAAAAAIdO4kAAAAAAAAAAAAAAAAAEAAAAZHJzL1BLAwQUAAAACACHTuJAgCswo9gAAAAK AQAADwAAAGRycy9kb3ducmV2LnhtbE2PwU7DMBBE70j8g7WVuLW2gURRiNMDEjeElEKBoxtvk6jx Oo2dpPw97gmOo32aeVtsL7ZnM46+c6RAbgQwpNqZjhoFH+8v6wyYD5qM7h2hgh/0sC1vbwqdG7dQ hfMuNCyWkM+1gjaEIefc1y1a7TduQIq3oxutDjGODTejXmK57fm9ECm3uqO40OoBn1usT7vJKnib J7dvPpP6i76XymfHc/WanZW6W0nxBCzgJfzBcNWP6lBGp4ObyHjWK1hLKdPIKnhIgF2BJHsEdohZ pAnwsuD/Xyh/AVBLAwQUAAAACACHTuJAssZSeFYCAADHBAAADgAAAGRycy9lMm9Eb2MueG1srVTN bhMxEL4j8Q6W73STkLY0yqYKrYKQKlqpIM6O15u15D9sJ7vlAeANOHHhznPlOfjsTdJSOFSIHJwZ z/ibmW9mdnreaUU2wgdpTUmHRwNKhOG2kmZV0g/vFy9eURIiMxVT1oiS3olAz2fPn01bNxEj21hV CU8AYsKkdSVtYnSTogi8EZqFI+uEgbG2XrMI1a+KyrMW6FoVo8HgpGitr5y3XISA28veSHeI/imA tq4lF5eWr7UwsUf1QrGIkkIjXaCznG1dCx6v6zqISFRJUWnMJ4JAXqazmE3ZZOWZayTfpcCeksKj mjSTBkEPUJcsMrL28g8oLbm3wdbxiFtd9IVkRlDFcPCIm9uGOZFrAdXBHUgP/w+Wv9vceCKrko4o MUyj4dtvX7fff25/fCGjRE/rwgRetw5+sXttOwzN/j7gMlXd1V6nf9RDYAe5dwdyRRcJT49Oh+Pj AUwctuHZaDw4zvQX98+dD/GNsJokoaQe3cukss1ViEgFrnuXFC1YJauFVCorfrW8UJ5sGDq9yL+U JZ785qYMaUt68hKx/w0CgMqkpyJP1y6xRFJPRpJit+x2zC1tdQfivO0nLzi+kCjuioV4wzxGDYRg GeM1jlpZ5GZ3EiWN9Z//dp/8MQGwUtJidEsaPq2ZF5SotwazcTYcjwEbszI+Ph1B8Q8ty4cWs9YX FpwNsfaOZzH5R7UXa2/1R+zsPEWFiRmO2CWNe/Ei9guFnediPs9OmG7H4pW5dTxBJ8KMna+jrWXu ZKKp5wY9SgrmO3drt4tpgR7q2ev++zP7BV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McEAABbQ29udGVudF9UeXBlc10ueG1sUEsBAhQACgAAAAAA h07iQAAAAAAAAAAAAAAAAAYAAAAAAAAAAAAQAAAAqQMAAF9yZWxzL1BLAQIUABQAAAAIAIdO4kCK FGY80QAAAJQBAAALAAAAAAAAAAEAIAAAAM0DAABfcmVscy8ucmVsc1BLAQIUAAoAAAAAAIdO4kAA AAAAAAAAAAAAAAAEAAAAAAAAAAAAEAAAAAAAAABkcnMvUEsBAhQAFAAAAAgAh07iQIArMKPYAAAA CgEAAA8AAAAAAAAAAQAgAAAAIgAAAGRycy9kb3ducmV2LnhtbFBLAQIUABQAAAAIAIdO4kCyxlJ4 VgIAAMcEAAAOAAAAAAAAAAEAIAAAACcBAABkcnMvZTJvRG9jLnhtbFBLBQYAAAAABgAGAFkBAADv BQAAAAA= ">
                <v:fill on="t" focussize="0,0"/>
                <v:stroke weight="0.5pt" color="#FFFFFF [3212]" joinstyle="round"/>
                <v:imagedata o:title=""/>
                <o:lock v:ext="edit" aspectratio="f"/>
                <v:textbox>
                  <w:txbxContent>
                    <w:p/>
                  </w:txbxContent>
                </v:textbox>
              </v:shape>
            </w:pict>
          </mc:Fallback>
        </mc:AlternateContent>
      </w: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spacing w:line="600" w:lineRule="exact"/>
        <w:rPr>
          <w:rFonts w:ascii="方正仿宋简体" w:eastAsia="方正仿宋简体" w:hAnsi="文星仿宋" w:cs="方正仿宋简体"/>
          <w:b/>
          <w:color w:val="000000"/>
          <w:sz w:val="32"/>
          <w:szCs w:val="32"/>
        </w:rPr>
      </w:pPr>
    </w:p>
    <w:p w:rsidR="00716B17" w:rsidRDefault="00716B17">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716B17" w:rsidRDefault="00716B17">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716B17" w:rsidRDefault="00B06971">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0"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CPqy3jRAQAAzwMAAA4AAABkcnMvZTJvRG9jLnhtbK1TTW/b MAy9D9h/EHRf7AbNNhhxemjWXYotwLYfoEiULUBfENU4+fej5DTZuksO80GmJPKR75FaPxydZQdI aILv+d2i5Qy8DMr4oee/fj59+MwZZuGVsMFDz0+A/GHz/t16ih0swxisgsQIxGM3xZ6POceuaVCO 4AQuQgRPlzokJzJt09CoJCZCd7ZZtu3HZgpJxRQkINLpdr7kZ8R0C2DQ2kjYBvniwOcZNYEVmSjh aCLyTa1Wa5D5u9YImdmeE9NcV0pC9r6szWYtuiGJOBp5LkHcUsIbTk4YT0kvUFuRBXtJ5h8oZ2QK GHReyOCamUhVhFjctW+0+TGKCJULSY3xIjr+P1j57bBLzKierzjzwlHDn40HtqzSTBE78nj0u0RC lR3GXSo8jzq58icG7FjlPF3khGNmkg5Xq/v7tiWl5etdcw2MCfNXCI4Vo+eWklYBxeEZMyUj11eX ksd6NtG0Lj9VPEFzp6nfBO0i1Y5+qMEYrFFPxtoSgmnYP9rEDqL0vn6l3QT8l1vJshU4zn71ap6K EYT64hXLp0iqeHoMvNTgQHFmgd5Oser8ZGHsLZ6U2nqq4CpksfZBnaq+9Zz6XGs8z2QZpD/3Nfr6 Dje/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716B17" w:rsidRDefault="00B06971">
      <w:pPr>
        <w:spacing w:line="440" w:lineRule="exact"/>
        <w:ind w:rightChars="300" w:right="575"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抄送：市委有关部门，市人大常委会办公室，市政协办公室，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716B17" w:rsidRDefault="00B06971">
      <w:pPr>
        <w:spacing w:line="440" w:lineRule="exact"/>
        <w:ind w:firstLineChars="390" w:firstLine="1080"/>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716B17" w:rsidRDefault="00B06971">
      <w:pPr>
        <w:spacing w:line="740" w:lineRule="exact"/>
        <w:ind w:firstLineChars="89" w:firstLine="277"/>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40.95pt;height:0pt;width:436.5pt;z-index:251662336;mso-width-relative:page;mso-height-relative:page;" filled="f" stroked="t" coordsize="21600,21600" o:gfxdata="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U0y+60x45lweFAj46ar/XeG8Cn 5Sq9F9OXWffsXj83i93SFTtjrq/y7AFUolM6H8MvvqBDLUzbsGcbVW9AHkkGivwelKTF7FaM7Z+h 60r/x69/AFBLAwQUAAAACACHTuJA7eWizdMBAADPAwAADgAAAGRycy9lMm9Eb2MueG1srVNNb9sw DL0P2H8QdF+cZss6GHF6aNZdii3Auh/ASHQsQF8Q1Tj596PkNN26Sw7zQaYk8pHvkVrdHZ0VB0xk gu/kzWwuBXoVtPH7Tv56evjwRQrK4DXY4LGTJyR5t37/bjXGFhdhCFZjEgziqR1jJ4ecY9s0pAZ0 QLMQ0fNlH5KDzNu0b3SCkdGdbRbz+edmDEnHFBQS8elmupRnxHQNYOh7o3AT1LNDnyfUhBYyU6LB RJLrWm3fo8o/+p4wC9tJZprryknY3pW1Wa+g3SeIg1HnEuCaEt5wcmA8J71AbSCDeE7mHyhnVAoU +jxTwTUTkaoIs7iZv9Hm5wARKxeWmuJFdPp/sOr7YZuE0Z28lcKD44Y/Go9isSjSjJFa9rj323Te UdymwvPYJ1f+zEAcq5yni5x4zELx4XL56eNyyUqrl7vmNTAmyt8wOFGMTlpOWgWEwyNlTsauLy4l j/Vi5Gld3M4LHvDc9dxvNl3k2snvazAFa/SDsbaEUNrv7m0SByi9r1/hxMB/uZUsG6Bh8qtX01QM CPqr1yKfIqvi+THIUoNDLYVFfjvFYkBoMxh7jSentp4rKLJOQhZrF/Sp6lvPuc+1xvNMlkH6c1+j X9/h+j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1"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sx7tetIBAADPAwAADgAAAGRycy9lMm9Eb2MueG1srVNNb9sw DL0P2H8QdF/sBG03GHF6aNZdii3Ath/A6MMWoC+Iapz8+1Fymq7dJYf5IFMS+cj3SK3vj86yg0po gu/5ctFyprwI0vih579/PX76whlm8BJs8KrnJ4X8fvPxw3qKnVqFMVipEiMQj90Uez7mHLumQTEq B7gIUXm61CE5yLRNQyMTTITubLNq27tmCknGFIRCpNPtfMnPiOkawKC1EWobxLNTPs+oSVnIRAlH E5FvarVaK5F/aI0qM9tzYprrSknI3pe12ayhGxLE0YhzCXBNCe84OTCekl6gtpCBPSfzD5QzIgUM Oi9EcM1MpCpCLJbtO21+jhBV5UJSY7yIjv8PVnw/7BIzsud3nHlw1PAn4xVbLYs0U8SOPB78Lp13 GHep8Dzq5MqfGLBjlfN0kVMdMxN0eHt7c9O2pLR4uWteA2PC/E0Fx4rRc0tJq4BweMJMycj1xaXk sZ5NNK2rzxUPaO409ZugXaTa0Q81GIM18tFYW0IwDfsHm9gBSu/rVzgR8Bu3kmULOM5+9WqeilGB /Ooly6dIqnh6DLzU4JTkzCp6O8UiQOgyGHuNJ6W2niooss5CFmsf5KnqW8+pz7XG80yWQfp7X6Nf 3+HmD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sidR="0076363D">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2023年1月</w:t>
      </w:r>
      <w:r w:rsidR="0076363D">
        <w:rPr>
          <w:rFonts w:ascii="方正仿宋简体" w:eastAsia="方正仿宋简体" w:hAnsi="文星仿宋" w:cs="方正仿宋简体"/>
          <w:b/>
          <w:sz w:val="28"/>
          <w:szCs w:val="28"/>
          <w:lang w:bidi="ar"/>
        </w:rPr>
        <w:t>14</w:t>
      </w:r>
      <w:r>
        <w:rPr>
          <w:rFonts w:ascii="方正仿宋简体" w:eastAsia="方正仿宋简体" w:hAnsi="文星仿宋" w:cs="方正仿宋简体" w:hint="eastAsia"/>
          <w:b/>
          <w:sz w:val="28"/>
          <w:szCs w:val="28"/>
          <w:lang w:bidi="ar"/>
        </w:rPr>
        <w:t>日印发</w:t>
      </w:r>
    </w:p>
    <w:sectPr w:rsidR="00716B17">
      <w:pgSz w:w="11906" w:h="16838"/>
      <w:pgMar w:top="1134" w:right="1134" w:bottom="1588" w:left="1588" w:header="0" w:footer="1134"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D7E" w:rsidRDefault="00B06971">
      <w:r>
        <w:separator/>
      </w:r>
    </w:p>
  </w:endnote>
  <w:endnote w:type="continuationSeparator" w:id="0">
    <w:p w:rsidR="00AD6D7E" w:rsidRDefault="00B0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default"/>
    <w:sig w:usb0="00000000" w:usb1="00000000" w:usb2="00000000" w:usb3="00000000" w:csb0="00040000" w:csb1="00000000"/>
  </w:font>
  <w:font w:name="文星仿宋">
    <w:altName w:val="Arial Unicode MS"/>
    <w:charset w:val="86"/>
    <w:family w:val="auto"/>
    <w:pitch w:val="default"/>
    <w:sig w:usb0="00000000" w:usb1="00000000" w:usb2="00000000"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文星黑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sdtPr>
    <w:sdtEndPr>
      <w:rPr>
        <w:rFonts w:asciiTheme="minorEastAsia" w:hAnsiTheme="minorEastAsia"/>
        <w:b/>
        <w:sz w:val="28"/>
        <w:szCs w:val="28"/>
      </w:rPr>
    </w:sdtEndPr>
    <w:sdtContent>
      <w:p w:rsidR="00716B17" w:rsidRDefault="00B06971">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D12861" w:rsidRPr="00D12861">
          <w:rPr>
            <w:rFonts w:asciiTheme="minorEastAsia" w:hAnsiTheme="minorEastAsia"/>
            <w:b/>
            <w:noProof/>
            <w:sz w:val="28"/>
            <w:szCs w:val="28"/>
            <w:lang w:val="zh-CN"/>
          </w:rPr>
          <w:t>-</w:t>
        </w:r>
        <w:r w:rsidR="00D12861">
          <w:rPr>
            <w:rFonts w:asciiTheme="minorEastAsia" w:hAnsiTheme="minorEastAsia"/>
            <w:b/>
            <w:noProof/>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sdtPr>
    <w:sdtEndPr>
      <w:rPr>
        <w:rFonts w:asciiTheme="minorEastAsia" w:hAnsiTheme="minorEastAsia"/>
        <w:b/>
        <w:sz w:val="28"/>
        <w:szCs w:val="28"/>
      </w:rPr>
    </w:sdtEndPr>
    <w:sdtContent>
      <w:p w:rsidR="00716B17" w:rsidRDefault="00B06971">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D12861" w:rsidRPr="00D12861">
          <w:rPr>
            <w:rFonts w:asciiTheme="minorEastAsia" w:hAnsiTheme="minorEastAsia"/>
            <w:b/>
            <w:noProof/>
            <w:sz w:val="28"/>
            <w:szCs w:val="28"/>
            <w:lang w:val="zh-CN"/>
          </w:rPr>
          <w:t>-</w:t>
        </w:r>
        <w:r w:rsidR="00D12861">
          <w:rPr>
            <w:rFonts w:asciiTheme="minorEastAsia" w:hAnsiTheme="minorEastAsia"/>
            <w:b/>
            <w:noProof/>
            <w:sz w:val="28"/>
            <w:szCs w:val="28"/>
          </w:rPr>
          <w:t xml:space="preserve"> 3 -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B17" w:rsidRDefault="00716B17">
    <w:pPr>
      <w:pStyle w:val="a3"/>
      <w:ind w:firstLineChars="100" w:firstLine="281"/>
      <w:rPr>
        <w:rFonts w:asciiTheme="minorEastAsia" w:hAnsiTheme="minorEastAsia"/>
        <w:b/>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B17" w:rsidRDefault="00B06971">
    <w:pPr>
      <w:pStyle w:val="a3"/>
      <w:wordWrap w:val="0"/>
      <w:jc w:val="right"/>
      <w:rPr>
        <w:rFonts w:asciiTheme="minorEastAsia" w:hAnsiTheme="minorEastAsia"/>
        <w:b/>
        <w:sz w:val="28"/>
        <w:szCs w:val="28"/>
      </w:rPr>
    </w:pPr>
    <w:r>
      <w:rPr>
        <w:noProof/>
      </w:rPr>
      <mc:AlternateContent>
        <mc:Choice Requires="wps">
          <w:drawing>
            <wp:anchor distT="0" distB="0" distL="114300" distR="114300" simplePos="0" relativeHeight="251659264" behindDoc="0" locked="0" layoutInCell="0" allowOverlap="1">
              <wp:simplePos x="0" y="0"/>
              <wp:positionH relativeFrom="leftMargin">
                <wp:posOffset>598170</wp:posOffset>
              </wp:positionH>
              <wp:positionV relativeFrom="margin">
                <wp:posOffset>5299075</wp:posOffset>
              </wp:positionV>
              <wp:extent cx="510540" cy="695325"/>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695325"/>
                      </a:xfrm>
                      <a:prstGeom prst="rect">
                        <a:avLst/>
                      </a:prstGeom>
                      <a:noFill/>
                    </wps:spPr>
                    <wps:txbx>
                      <w:txbxContent>
                        <w:p w:rsidR="00716B17" w:rsidRDefault="00B06971">
                          <w:pPr>
                            <w:pStyle w:val="a3"/>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D12861" w:rsidRPr="00D12861">
                            <w:rPr>
                              <w:rFonts w:asciiTheme="majorEastAsia" w:eastAsiaTheme="majorEastAsia" w:hAnsiTheme="majorEastAsia" w:cstheme="majorBidi"/>
                              <w:b/>
                              <w:noProof/>
                              <w:sz w:val="28"/>
                              <w:szCs w:val="28"/>
                              <w:lang w:val="zh-CN"/>
                            </w:rPr>
                            <w:t>-</w:t>
                          </w:r>
                          <w:r w:rsidR="00D12861">
                            <w:rPr>
                              <w:rFonts w:asciiTheme="majorEastAsia" w:eastAsiaTheme="majorEastAsia" w:hAnsiTheme="majorEastAsia"/>
                              <w:b/>
                              <w:noProof/>
                              <w:sz w:val="28"/>
                              <w:szCs w:val="28"/>
                            </w:rPr>
                            <w:t xml:space="preserve"> 9 -</w:t>
                          </w:r>
                          <w:r>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_x0000_s1028" style="position:absolute;left:0;text-align:left;margin-left:47.1pt;margin-top:417.25pt;width:40.2pt;height:54.75pt;z-index:251659264;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zJWs8QEAAKwDAAAOAAAAZHJzL2Uyb0RvYy54bWysU12O0zAQfkfiDpbfaZpuu7BR09VqV0VI C6y0cICp4zQWiceM3SY9DRJvHILjIK7B2P3ZAm+IFyvjGX/zfd9M5tdD14qtJm/QljIfjaXQVmFl 7LqUHz8sX7ySwgewFbRodSl32svrxfNn894VeoINtpUmwSDWF70rZROCK7LMq0Z34EfotOVkjdRB 4JDWWUXQM3rXZpPx+DLrkSpHqLT3fHu3T8pFwq9rrcL7uvY6iLaUzC2kk9K5ime2mEOxJnCNUQca 8A8sOjCWm56g7iCA2JD5C6ozitBjHUYKuwzr2iidNLCafPyHmscGnE5a2BzvTjb5/wer3m0fSJiq lLOXEyksdDykn1++/fj+VVxEd3rnCy56dA8U9Xl3j+qTFxZvG7BrfUOEfaOhYk55rM9+exADz0/F qn+LFUPDJmAyaqipi4BsgRjSPHaneeghCMWXs3w8m/LUFKcur2YXk1nqAMXxsSMfXmvsRPwoJfG4 Ezhs732IZKA4lsReFpembY8kI6+9vjCshuRBUhA5r7DaMWvC/cLwgvNHPKXoeVlK6T9vgLQU7RvL yq/yaeQZUjBlJzmg88zqPANWNcg7qAJJsQ9uw34nN47MuuFeedLh3Q37tTRJyxOvg8u8EkniYX3j zp3HqerpJ1v8AgAA//8DAFBLAwQUAAYACAAAACEAGWGyBOAAAAAKAQAADwAAAGRycy9kb3ducmV2 LnhtbEyPwU7DMBBE70j8g7VI3KjTEkoJcaqCqFohcWjLhZsbL3FEvI6ybpr+Pc4Jjqt5mnmbLwfX iB47rj0pmE4SEEilNzVVCj4P67sFCA6ajG48oYILMiyL66tcZ8afaYf9PlQilhBnWoENoc2k5NKi 0zzxLVLMvn3ndIhnV0nT6XMsd42cJclcOl1TXLC6xVeL5c/+5BS8bNh/9P5tt1l9ba3rL9PDO6+V ur0ZVs8gAg7hD4ZRP6pDEZ2O/kSGRaPgKZ1FUsHiPn0AMQKP6RzEcUzSBGSRy/8vFL8AAAD//wMA UEsBAi0AFAAGAAgAAAAhALaDOJL+AAAA4QEAABMAAAAAAAAAAAAAAAAAAAAAAFtDb250ZW50X1R5 cGVzXS54bWxQSwECLQAUAAYACAAAACEAOP0h/9YAAACUAQAACwAAAAAAAAAAAAAAAAAvAQAAX3Jl bHMvLnJlbHNQSwECLQAUAAYACAAAACEAmcyVrPEBAACsAwAADgAAAAAAAAAAAAAAAAAuAgAAZHJz L2Uyb0RvYy54bWxQSwECLQAUAAYACAAAACEAGWGyBOAAAAAKAQAADwAAAAAAAAAAAAAAAABLBAAA ZHJzL2Rvd25yZXYueG1sUEsFBgAAAAAEAAQA8wAAAFgFAAAAAA== " o:allowincell="f" filled="f" stroked="f">
              <v:textbox style="layout-flow:vertical;mso-fit-shape-to-text:t">
                <w:txbxContent>
                  <w:p w:rsidR="00716B17" w:rsidRDefault="00B06971">
                    <w:pPr>
                      <w:pStyle w:val="a3"/>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D12861" w:rsidRPr="00D12861">
                      <w:rPr>
                        <w:rFonts w:asciiTheme="majorEastAsia" w:eastAsiaTheme="majorEastAsia" w:hAnsiTheme="majorEastAsia" w:cstheme="majorBidi"/>
                        <w:b/>
                        <w:noProof/>
                        <w:sz w:val="28"/>
                        <w:szCs w:val="28"/>
                        <w:lang w:val="zh-CN"/>
                      </w:rPr>
                      <w:t>-</w:t>
                    </w:r>
                    <w:r w:rsidR="00D12861">
                      <w:rPr>
                        <w:rFonts w:asciiTheme="majorEastAsia" w:eastAsiaTheme="majorEastAsia" w:hAnsiTheme="majorEastAsia"/>
                        <w:b/>
                        <w:noProof/>
                        <w:sz w:val="28"/>
                        <w:szCs w:val="28"/>
                      </w:rPr>
                      <w:t xml:space="preserve"> 9 -</w:t>
                    </w:r>
                    <w:r>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D7E" w:rsidRDefault="00B06971">
      <w:r>
        <w:separator/>
      </w:r>
    </w:p>
  </w:footnote>
  <w:footnote w:type="continuationSeparator" w:id="0">
    <w:p w:rsidR="00AD6D7E" w:rsidRDefault="00B06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B17" w:rsidRDefault="00716B17">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12156"/>
    </w:sdtPr>
    <w:sdtEndPr/>
    <w:sdtContent>
      <w:p w:rsidR="00716B17" w:rsidRDefault="00B06971">
        <w:pPr>
          <w:pStyle w:val="a4"/>
          <w:pBdr>
            <w:bottom w:val="none" w:sz="0" w:space="0" w:color="auto"/>
          </w:pBdr>
        </w:pPr>
        <w:r>
          <w:rPr>
            <w:noProof/>
          </w:rPr>
          <mc:AlternateContent>
            <mc:Choice Requires="wps">
              <w:drawing>
                <wp:anchor distT="0" distB="0" distL="114300" distR="114300" simplePos="0" relativeHeight="251661312" behindDoc="0" locked="0" layoutInCell="0" allowOverlap="1">
                  <wp:simplePos x="0" y="0"/>
                  <wp:positionH relativeFrom="leftMargin">
                    <wp:posOffset>588645</wp:posOffset>
                  </wp:positionH>
                  <wp:positionV relativeFrom="margin">
                    <wp:posOffset>106045</wp:posOffset>
                  </wp:positionV>
                  <wp:extent cx="510540" cy="2183130"/>
                  <wp:effectExtent l="0" t="0" r="0" b="0"/>
                  <wp:wrapNone/>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rsidR="00716B17" w:rsidRDefault="00B06971">
                              <w:pPr>
                                <w:pStyle w:val="a3"/>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D12861" w:rsidRPr="00D12861">
                                <w:rPr>
                                  <w:rFonts w:asciiTheme="majorEastAsia" w:eastAsiaTheme="majorEastAsia" w:hAnsiTheme="majorEastAsia" w:cstheme="majorBidi"/>
                                  <w:b/>
                                  <w:noProof/>
                                  <w:sz w:val="28"/>
                                  <w:szCs w:val="28"/>
                                  <w:lang w:val="zh-CN"/>
                                </w:rPr>
                                <w:t>-</w:t>
                              </w:r>
                              <w:r w:rsidR="00D12861">
                                <w:rPr>
                                  <w:rFonts w:asciiTheme="majorEastAsia" w:eastAsiaTheme="majorEastAsia" w:hAnsiTheme="majorEastAsia"/>
                                  <w:b/>
                                  <w:noProof/>
                                  <w:sz w:val="28"/>
                                  <w:szCs w:val="28"/>
                                </w:rPr>
                                <w:t xml:space="preserve"> 10 -</w:t>
                              </w:r>
                              <w:r>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7" style="position:absolute;left:0;text-align:left;margin-left:46.35pt;margin-top:8.35pt;width:40.2pt;height:171.9pt;z-index:251661312;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ZVkT7gEAAKQDAAAOAAAAZHJzL2Uyb0RvYy54bWysU12O0zAQfkfiDpbfaZL+wBI1Xa12VYS0 wEoLB3AcJ7FIPGbsNulpkHjjEBwHcQ3GTlsKvCFeRhnP+PP3fTNZX499x/YKnQZT8GyWcqaMhEqb puAf3m+fXXHmvDCV6MCogh+U49ebp0/Wg83VHFroKoWMQIzLB1vw1nubJ4mTreqFm4FVhoo1YC88 pdgkFYqB0Psumafp82QArCyCVM7R6d1U5JuIX9dK+nd17ZRnXcGJm48RYyxDTDZrkTcobKvlkYb4 Bxa90IYePUPdCS/YDvVfUL2WCA5qP5PQJ1DXWqqogdRk6R9qHlthVdRC5jh7tsn9P1j5dv+ATFc0 O86M6GlEPz5//f7tC1sEbwbrcmp5tA8Y1Dl7D/KjYwZuW2EadYMIQ6tERYyy0J/8diEkjq6ycngD FUGLnYdo01hjHwDJADbGaRzO01CjZ5IOV1m6WtLMJJXm2dUiW8RxJSI/3bbo/CsFPQsfBUeadkQX +3vnAxuRn1rCYwa2uutOLAOxSaAfy/GotYTqQHwRpkWhxaaPEDkbaEkK7j7tBCrOuteGNL/MloGh j8ly9WJOCV5WysuKMLIF2j3pkbMpufXTLu4s6qalt7IowNkbcmqro4jg4sTr6C+tQtR2XNuwa5d5 7Pr1c21+AgAA//8DAFBLAwQUAAYACAAAACEA8HChOuAAAAAJAQAADwAAAGRycy9kb3ducmV2Lnht bEyPQU/DMAyF70j8h8hI3FjaTXTQNZ0GYhpC4rCNy25ZY5qKxqmarOv+Pd4JTpb9np6/VyxH14oB +9B4UpBOEhBIlTcN1Qq+9uuHJxAhajK69YQKLhhgWd7eFDo3/kxbHHaxFhxCIdcKbIxdLmWoLDod Jr5DYu3b905HXvtaml6fOdy1cpokmXS6If5gdYevFquf3ckpeNkE/zn4t+1mdXi3brik+4+wVur+ blwtQEQc458ZrviMDiUzHf2JTBCtgufpnJ18z3he9fksBXFUMMuSR5BlIf83KH8BAAD//wMAUEsB Ai0AFAAGAAgAAAAhALaDOJL+AAAA4QEAABMAAAAAAAAAAAAAAAAAAAAAAFtDb250ZW50X1R5cGVz XS54bWxQSwECLQAUAAYACAAAACEAOP0h/9YAAACUAQAACwAAAAAAAAAAAAAAAAAvAQAAX3JlbHMv LnJlbHNQSwECLQAUAAYACAAAACEAG2VZE+4BAACkAwAADgAAAAAAAAAAAAAAAAAuAgAAZHJzL2Uy b0RvYy54bWxQSwECLQAUAAYACAAAACEA8HChOuAAAAAJAQAADwAAAAAAAAAAAAAAAABIBAAAZHJz L2Rvd25yZXYueG1sUEsFBgAAAAAEAAQA8wAAAFUFAAAAAA== " o:allowincell="f" filled="f" stroked="f">
                  <v:textbox style="layout-flow:vertical;mso-fit-shape-to-text:t">
                    <w:txbxContent>
                      <w:p w:rsidR="00716B17" w:rsidRDefault="00B06971">
                        <w:pPr>
                          <w:pStyle w:val="a3"/>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D12861" w:rsidRPr="00D12861">
                          <w:rPr>
                            <w:rFonts w:asciiTheme="majorEastAsia" w:eastAsiaTheme="majorEastAsia" w:hAnsiTheme="majorEastAsia" w:cstheme="majorBidi"/>
                            <w:b/>
                            <w:noProof/>
                            <w:sz w:val="28"/>
                            <w:szCs w:val="28"/>
                            <w:lang w:val="zh-CN"/>
                          </w:rPr>
                          <w:t>-</w:t>
                        </w:r>
                        <w:r w:rsidR="00D12861">
                          <w:rPr>
                            <w:rFonts w:asciiTheme="majorEastAsia" w:eastAsiaTheme="majorEastAsia" w:hAnsiTheme="majorEastAsia"/>
                            <w:b/>
                            <w:noProof/>
                            <w:sz w:val="28"/>
                            <w:szCs w:val="28"/>
                          </w:rPr>
                          <w:t xml:space="preserve"> 10 -</w:t>
                        </w:r>
                        <w:r>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B17" w:rsidRDefault="00716B1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jGH8gzbluobJR51tUewgPw==" w:hash="VQnWSE222VZtbTokxH9YCT6W2CNDj3+1C1vcEC9QH+WVQexAMqj2Yv5VjEcs3w4Rzezl0q4/p0iSSndPavMh2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271AF7"/>
    <w:rsid w:val="003A2A05"/>
    <w:rsid w:val="00623306"/>
    <w:rsid w:val="00633F78"/>
    <w:rsid w:val="00716B17"/>
    <w:rsid w:val="0076363D"/>
    <w:rsid w:val="007B3EEF"/>
    <w:rsid w:val="008A2671"/>
    <w:rsid w:val="008F2C32"/>
    <w:rsid w:val="009B273B"/>
    <w:rsid w:val="009C5E24"/>
    <w:rsid w:val="00AD082E"/>
    <w:rsid w:val="00AD4F0C"/>
    <w:rsid w:val="00AD6D7E"/>
    <w:rsid w:val="00B06971"/>
    <w:rsid w:val="00BF4213"/>
    <w:rsid w:val="00CD750B"/>
    <w:rsid w:val="00D12861"/>
    <w:rsid w:val="00E64C4D"/>
    <w:rsid w:val="00EF4394"/>
    <w:rsid w:val="0336564F"/>
    <w:rsid w:val="0A9B75C8"/>
    <w:rsid w:val="0F515F8E"/>
    <w:rsid w:val="177F0282"/>
    <w:rsid w:val="1DFA7D16"/>
    <w:rsid w:val="1E9548B9"/>
    <w:rsid w:val="1EE842BB"/>
    <w:rsid w:val="20F77AD6"/>
    <w:rsid w:val="22203CE9"/>
    <w:rsid w:val="233D56AD"/>
    <w:rsid w:val="2393304B"/>
    <w:rsid w:val="26CE038E"/>
    <w:rsid w:val="2E9414B2"/>
    <w:rsid w:val="32025B78"/>
    <w:rsid w:val="38C57EEB"/>
    <w:rsid w:val="3F8848BF"/>
    <w:rsid w:val="44D138D3"/>
    <w:rsid w:val="46EB1FE6"/>
    <w:rsid w:val="488A23F5"/>
    <w:rsid w:val="63765AC4"/>
    <w:rsid w:val="65E06310"/>
    <w:rsid w:val="68420361"/>
    <w:rsid w:val="7DAC4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31F1E5B-76C7-4C83-9CF2-A39CD507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iPriority="99" w:unhideWhenUsed="1"/>
    <w:lsdException w:name="Followed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Autospacing="1" w:afterAutospacing="1"/>
      <w:jc w:val="left"/>
    </w:pPr>
    <w:rPr>
      <w:rFonts w:ascii="宋体" w:hAnsi="宋体" w:hint="eastAsia"/>
      <w:sz w:val="24"/>
    </w:rPr>
  </w:style>
  <w:style w:type="character" w:styleId="a6">
    <w:name w:val="FollowedHyperlink"/>
    <w:basedOn w:val="a0"/>
    <w:uiPriority w:val="99"/>
    <w:semiHidden/>
    <w:unhideWhenUsed/>
    <w:rPr>
      <w:color w:val="800080"/>
      <w:u w:val="single"/>
    </w:rPr>
  </w:style>
  <w:style w:type="character" w:styleId="a7">
    <w:name w:val="Hyperlink"/>
    <w:basedOn w:val="a0"/>
    <w:uiPriority w:val="99"/>
    <w:semiHidden/>
    <w:unhideWhenUsed/>
    <w:rPr>
      <w:color w:val="0000FF"/>
      <w:u w:val="single"/>
    </w:rPr>
  </w:style>
  <w:style w:type="character" w:customStyle="1" w:styleId="Char">
    <w:name w:val="页脚 Char"/>
    <w:basedOn w:val="a0"/>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qFormat/>
    <w:rPr>
      <w:rFonts w:asciiTheme="minorHAnsi" w:eastAsiaTheme="minorEastAsia" w:hAnsiTheme="minorHAnsi" w:cstheme="minorBidi"/>
      <w:kern w:val="2"/>
      <w:sz w:val="18"/>
      <w:szCs w:val="18"/>
    </w:rPr>
  </w:style>
  <w:style w:type="character" w:customStyle="1" w:styleId="Char10">
    <w:name w:val="页眉 Char1"/>
    <w:basedOn w:val="a0"/>
    <w:link w:val="a4"/>
    <w:uiPriority w:val="99"/>
    <w:qFormat/>
    <w:rPr>
      <w:sz w:val="18"/>
      <w:szCs w:val="18"/>
    </w:rPr>
  </w:style>
  <w:style w:type="character" w:customStyle="1" w:styleId="Char1">
    <w:name w:val="页脚 Char1"/>
    <w:basedOn w:val="a0"/>
    <w:link w:val="a3"/>
    <w:uiPriority w:val="99"/>
    <w:qFormat/>
    <w:rPr>
      <w:sz w:val="18"/>
      <w:szCs w:val="18"/>
    </w:rPr>
  </w:style>
  <w:style w:type="paragraph" w:customStyle="1" w:styleId="xl67">
    <w:name w:val="xl67"/>
    <w:basedOn w:val="a"/>
    <w:qFormat/>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qFormat/>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qFormat/>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qFormat/>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qFormat/>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qFormat/>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qFormat/>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qFormat/>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qFormat/>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qFormat/>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4.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4362</Words>
  <Characters>890</Characters>
  <Application>Microsoft Office Word</Application>
  <DocSecurity>0</DocSecurity>
  <Lines>7</Lines>
  <Paragraphs>10</Paragraphs>
  <ScaleCrop>false</ScaleCrop>
  <Company>微软中国</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Administrator</cp:lastModifiedBy>
  <cp:lastPrinted>2023-01-13T01:58:00Z</cp:lastPrinted>
  <dcterms:modified xsi:type="dcterms:W3CDTF">2023-01-13T02:41:00Z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38EEF03D7F684CADB5CF584F5E1A4505</vt:lpwstr>
  </property>
</Properties>
</file>