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96" w:rightChars="-5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济宁市国有资产监督管理委员会</w:t>
      </w:r>
    </w:p>
    <w:p>
      <w:pPr>
        <w:spacing w:line="590" w:lineRule="exact"/>
        <w:ind w:right="-96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济宁市国有资产监督管理委员会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24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年12月31日止。本报告电子版可在“中国·济宁”政府门户网站（http://www.jining.gov.cn/col/col61570/index.html）查阅或下载。如对本报告有疑问，请与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济宁市国有资产监督管理委员会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山东省第23届运动会综合指挥中心A1230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2606126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eastAsia="方正黑体简体" w:cs="Times New Roman"/>
          <w:color w:val="000000"/>
          <w:sz w:val="31"/>
          <w:szCs w:val="31"/>
        </w:rPr>
        <w:t>一、总体情况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eastAsia="zh-CN"/>
        </w:rPr>
        <w:t>2023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年，济宁市国资委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始终将政务公开工作放在重要位置，深入贯彻落实市委、市政府决策部署要求，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遵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循公开、透明、便民的原则，加强组织领导，完善制度机制，深化公开内容，拓宽公开渠道，积极回应社会关切，不断提高政府信息公开工作水平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推进国资政务公开标准化、规范化、精细化建设。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Fonts w:hint="eastAsia" w:ascii="Times New Roman" w:hAnsi="Times New Roman" w:eastAsia="方正楷体简体" w:cs="Times New Roman"/>
          <w:lang w:eastAsia="zh-CN"/>
        </w:rPr>
      </w:pPr>
      <w:r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  <w:t>（一）</w:t>
      </w:r>
      <w:r>
        <w:rPr>
          <w:rStyle w:val="13"/>
          <w:rFonts w:hint="eastAsia" w:ascii="Times New Roman" w:hAnsi="Times New Roman" w:eastAsia="方正楷体简体" w:cs="Times New Roman"/>
          <w:color w:val="000000"/>
          <w:sz w:val="31"/>
          <w:szCs w:val="31"/>
          <w:lang w:val="en-US" w:eastAsia="zh-CN"/>
        </w:rPr>
        <w:t>扎实做好主动公开工作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</w:pP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济宁市国资委对政务公开工作进行专题研究部署，由委政务公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</w:rPr>
        <w:t>开领导小组办公室牵头，业务科室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协调组织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</w:rPr>
        <w:t>实施，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eastAsia="zh-CN"/>
        </w:rPr>
        <w:t>2023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</w:rPr>
        <w:t>年，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 xml:space="preserve">                    主动公开</w:t>
      </w:r>
      <w:bookmarkStart w:id="0" w:name="_GoBack"/>
      <w:bookmarkEnd w:id="0"/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3次，涉及市管企业监管和规范企业简称两方面，综合运用主要负责人带头解读、视频音频、新闻媒体等多种形式开展政策文件解读2件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。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2023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年共召开1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3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次部门办公会议，共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召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开了1</w:t>
      </w:r>
      <w:r>
        <w:rPr>
          <w:rStyle w:val="13"/>
          <w:rFonts w:hint="eastAsia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3</w:t>
      </w:r>
      <w:r>
        <w:rPr>
          <w:rStyle w:val="13"/>
          <w:rFonts w:hint="default" w:ascii="Times New Roman" w:hAnsi="Times New Roman" w:eastAsia="方正仿宋简体" w:cs="Times New Roman"/>
          <w:color w:val="auto"/>
          <w:sz w:val="31"/>
          <w:szCs w:val="31"/>
          <w:lang w:val="en-US" w:eastAsia="zh-CN"/>
        </w:rPr>
        <w:t>次部门办公会议。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val="en-US" w:eastAsia="zh-CN"/>
        </w:rPr>
        <w:t>截至2023年12月底，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</w:rPr>
        <w:t>通过市12345政务服务便民热线、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val="en-US" w:eastAsia="zh-CN"/>
        </w:rPr>
        <w:t>网络问政平台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</w:rPr>
        <w:t>、企业“接诉即办”等渠道共受理群众诉求事项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val="en-US" w:eastAsia="zh-CN"/>
        </w:rPr>
        <w:t>346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</w:rPr>
        <w:t>全部办结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eastAsia="zh-CN"/>
        </w:rPr>
        <w:t>。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按照公开要求和财政部门要求，对国资委年度部门预算、决算、</w:t>
      </w:r>
      <w:r>
        <w:rPr>
          <w:rStyle w:val="13"/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三公</w:t>
      </w:r>
      <w:r>
        <w:rPr>
          <w:rStyle w:val="13"/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经费财政拨款情况、政府采购信息、公共资源配置交易信息、预算绩效等重要事项进行公开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公开了</w:t>
      </w:r>
      <w:r>
        <w:rPr>
          <w:rStyle w:val="13"/>
          <w:rFonts w:hint="default" w:ascii="Times New Roman" w:hAnsi="Times New Roman" w:cs="Times New Roman"/>
          <w:color w:val="000000"/>
          <w:sz w:val="31"/>
          <w:szCs w:val="31"/>
        </w:rPr>
        <w:t>202</w:t>
      </w:r>
      <w:r>
        <w:rPr>
          <w:rStyle w:val="13"/>
          <w:rFonts w:hint="eastAsia" w:ascii="Times New Roman" w:hAnsi="Times New Roman" w:cs="Times New Roman"/>
          <w:color w:val="000000"/>
          <w:sz w:val="31"/>
          <w:szCs w:val="31"/>
          <w:lang w:val="en-US" w:eastAsia="zh-CN"/>
        </w:rPr>
        <w:t>2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年度市管企业经营业绩考核及薪酬核定结果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每月公开市管企业经营指标情况，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重点反映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市管企业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整体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经营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运行状况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每月编发国资监管信息，详细反映国资国企改革发展成效。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302" w:firstLineChars="100"/>
        <w:textAlignment w:val="auto"/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</w:pPr>
      <w:r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  <w:t>（二）</w:t>
      </w:r>
      <w:r>
        <w:rPr>
          <w:rStyle w:val="13"/>
          <w:rFonts w:hint="eastAsia" w:ascii="Times New Roman" w:hAnsi="Times New Roman" w:eastAsia="方正楷体简体" w:cs="Times New Roman"/>
          <w:color w:val="000000"/>
          <w:sz w:val="31"/>
          <w:szCs w:val="31"/>
          <w:lang w:val="en-US" w:eastAsia="zh-CN"/>
        </w:rPr>
        <w:t>规范做好依申请公开工作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</w:pP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eastAsia="zh-CN"/>
        </w:rPr>
        <w:t>按照依申请公开制度要求，严格公开工作办理程序，规范依申请公开受理、回复、送达、归档等工作流程，切实提升信息公开申请办理的标准化、精细化和规范化水平。2023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年，共收到依申请公开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highlight w:val="none"/>
          <w:lang w:val="en-US" w:eastAsia="zh-CN"/>
        </w:rPr>
        <w:t>4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件，办理完毕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highlight w:val="none"/>
          <w:lang w:val="en-US" w:eastAsia="zh-CN"/>
        </w:rPr>
        <w:t>4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件。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464" w:firstLineChars="200"/>
        <w:textAlignment w:val="auto"/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6530" cy="2988310"/>
            <wp:effectExtent l="5080" t="4445" r="15240" b="1714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04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  <w:t>（三）</w:t>
      </w:r>
      <w:r>
        <w:rPr>
          <w:rStyle w:val="13"/>
          <w:rFonts w:hint="eastAsia" w:ascii="Times New Roman" w:hAnsi="Times New Roman" w:eastAsia="方正楷体简体" w:cs="Times New Roman"/>
          <w:color w:val="000000"/>
          <w:sz w:val="31"/>
          <w:szCs w:val="31"/>
          <w:lang w:val="en-US" w:eastAsia="zh-CN"/>
        </w:rPr>
        <w:t>严格做好政府信息管理工作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</w:pP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济宁市国资委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严格落实政府信息管理，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制定了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eastAsia="zh-CN"/>
        </w:rPr>
        <w:t>2023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年主动公开基本目录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严格落实政务公开信息审查、管理、上传。信息公开工作由办公室负责，牵头组织、协调全委政务公开的日常工作，组织科室单位及时发布各类信息。为切实做好政务公开工作，制定政务公开培训计划，积极组织相关人员进行学习、培训，增强党员干部的政务公开意识，促进政务公开工作的制度化、规范化，为全市国资监管和国企改革工作提供有力支撑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  <w:t>（四）</w:t>
      </w:r>
      <w:r>
        <w:rPr>
          <w:rStyle w:val="13"/>
          <w:rFonts w:hint="eastAsia" w:ascii="Times New Roman" w:hAnsi="Times New Roman" w:eastAsia="方正楷体简体" w:cs="Times New Roman"/>
          <w:color w:val="000000"/>
          <w:sz w:val="31"/>
          <w:szCs w:val="31"/>
          <w:lang w:val="en-US" w:eastAsia="zh-CN"/>
        </w:rPr>
        <w:t>加强政府信息公开平台建设工作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</w:pP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济宁市国资委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严格落实电子政务工作要求，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坚持网站建设和政务新媒体运用相结合，第一时间做好每日错敏信息的纠错，每月网站新媒体自查，每季度网站监测检查，全年门户网站信息公开目录信息更新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84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条，门户网站政务动态信息更新</w:t>
      </w:r>
      <w:r>
        <w:rPr>
          <w:rStyle w:val="13"/>
          <w:rFonts w:hint="default" w:ascii="Times New Roman" w:hAnsi="Times New Roman" w:cs="Times New Roman"/>
          <w:color w:val="000000"/>
          <w:sz w:val="31"/>
          <w:szCs w:val="31"/>
        </w:rPr>
        <w:t>2</w:t>
      </w:r>
      <w:r>
        <w:rPr>
          <w:rStyle w:val="13"/>
          <w:rFonts w:hint="eastAsia" w:ascii="Times New Roman" w:hAnsi="Times New Roman" w:cs="Times New Roman"/>
          <w:color w:val="000000"/>
          <w:sz w:val="31"/>
          <w:szCs w:val="31"/>
          <w:lang w:val="en-US" w:eastAsia="zh-CN"/>
        </w:rPr>
        <w:t>81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条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微信公众号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全年发布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265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条。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</w:pPr>
      <w:r>
        <w:rPr>
          <w:rStyle w:val="13"/>
          <w:rFonts w:hint="eastAsia" w:ascii="Times New Roman" w:hAnsi="Times New Roman" w:eastAsia="方正楷体简体" w:cs="Times New Roman"/>
          <w:color w:val="000000"/>
          <w:sz w:val="31"/>
          <w:szCs w:val="31"/>
          <w:lang w:val="en-US" w:eastAsia="zh-CN"/>
        </w:rPr>
        <w:t>不断强化</w:t>
      </w:r>
      <w:r>
        <w:rPr>
          <w:rStyle w:val="13"/>
          <w:rFonts w:hint="default" w:ascii="Times New Roman" w:hAnsi="Times New Roman" w:eastAsia="方正楷体简体" w:cs="Times New Roman"/>
          <w:color w:val="000000"/>
          <w:sz w:val="31"/>
          <w:szCs w:val="31"/>
        </w:rPr>
        <w:t>监督保障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rightChars="0" w:firstLine="604" w:firstLineChars="200"/>
        <w:textAlignment w:val="auto"/>
        <w:rPr>
          <w:rFonts w:hint="default" w:ascii="Times New Roman" w:hAnsi="Times New Roman" w:cs="Times New Roman"/>
        </w:rPr>
      </w:pP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济宁市国资委</w:t>
      </w:r>
      <w:r>
        <w:rPr>
          <w:rStyle w:val="13"/>
          <w:rFonts w:hint="eastAsia" w:ascii="Times New Roman" w:hAnsi="Times New Roman" w:eastAsia="方正仿宋简体" w:cs="Times New Roman"/>
          <w:color w:val="000000"/>
          <w:sz w:val="31"/>
          <w:szCs w:val="31"/>
          <w:lang w:val="en-US" w:eastAsia="zh-CN"/>
        </w:rPr>
        <w:t>注重强化体制机制建设，制定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政务公开培训计划，组织召开培训会议</w:t>
      </w:r>
      <w:r>
        <w:rPr>
          <w:rStyle w:val="13"/>
          <w:rFonts w:hint="default" w:ascii="Times New Roman" w:hAnsi="Times New Roman" w:cs="Times New Roman"/>
          <w:color w:val="000000"/>
          <w:sz w:val="31"/>
          <w:szCs w:val="31"/>
        </w:rPr>
        <w:t>1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次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lang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</w:rPr>
        <w:t>重点对科室信息提供、企业信息公开、工作完成度等加强督导考核，确保政务信息公开取得良好成效。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11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before="62" w:beforeLines="10" w:after="62" w:afterLines="10" w:line="600" w:lineRule="exact"/>
        <w:ind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11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96" w:rightChars="-5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11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</w:p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38" w:leftChars="-20" w:right="-38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 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38" w:leftChars="-20" w:right="-38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96" w:rightChars="-50" w:firstLine="624" w:firstLineChars="200"/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济宁市国资委在政务信息公开中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的问题主要体现在：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信息公开工作业务水平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有待提升；二是主动公开信息的更新有待加强，信息公开的渠道和形式有待拓宽</w:t>
      </w:r>
      <w:r>
        <w:rPr>
          <w:rFonts w:hint="default" w:ascii="Times New Roman" w:hAnsi="Times New Roman" w:eastAsia="方正仿宋简体" w:cs="Times New Roman"/>
          <w:b/>
          <w:sz w:val="32"/>
          <w:szCs w:val="32"/>
          <w:lang w:val="en-US" w:eastAsia="zh-CN"/>
        </w:rPr>
        <w:t>。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针对存在问题，市国资委采取了以下措施：一是强化学习培训，增强公开意识，提高发布信息、解读政策、回应关切的能力；二是不断加大政务信息公开工作的力度和深度，拓宽政府信息公开渠道，丰富政务公开形式，充分利用门户网站为政务公开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6" w:rightChars="-50" w:firstLine="624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6" w:rightChars="-50" w:firstLine="624" w:firstLineChars="200"/>
        <w:textAlignment w:val="auto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依据《政府信息公开信息处理费管理办法》，济宁市国资委无收取信息处理费的情况。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6" w:rightChars="-50" w:firstLine="624" w:firstLineChars="200"/>
        <w:textAlignment w:val="auto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制定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济宁市国资委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年度政务公开考核办法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，全面、规范、细致落实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工作要点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6" w:rightChars="-50" w:firstLine="604" w:firstLineChars="200"/>
        <w:textAlignment w:val="auto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cs="Times New Roman"/>
          <w:color w:val="000000"/>
          <w:sz w:val="31"/>
          <w:szCs w:val="31"/>
          <w:highlight w:val="none"/>
          <w:lang w:val="en-US" w:eastAsia="zh-CN"/>
        </w:rPr>
        <w:t>3、</w:t>
      </w:r>
      <w:r>
        <w:rPr>
          <w:rStyle w:val="13"/>
          <w:rFonts w:hint="eastAsia" w:cs="Times New Roman"/>
          <w:color w:val="000000"/>
          <w:sz w:val="31"/>
          <w:szCs w:val="31"/>
          <w:highlight w:val="none"/>
          <w:lang w:eastAsia="zh-CN"/>
        </w:rPr>
        <w:t>2023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年，共承办市级人大代表建议</w:t>
      </w:r>
      <w:r>
        <w:rPr>
          <w:rStyle w:val="13"/>
          <w:rFonts w:hint="eastAsia" w:eastAsia="方正仿宋简体" w:cs="Times New Roman"/>
          <w:color w:val="000000"/>
          <w:sz w:val="31"/>
          <w:szCs w:val="31"/>
          <w:highlight w:val="none"/>
          <w:lang w:val="en-US" w:eastAsia="zh-CN"/>
        </w:rPr>
        <w:t>2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件、政协提案</w:t>
      </w:r>
      <w:r>
        <w:rPr>
          <w:rStyle w:val="13"/>
          <w:rFonts w:hint="eastAsia" w:eastAsia="方正仿宋简体" w:cs="Times New Roman"/>
          <w:color w:val="000000"/>
          <w:sz w:val="31"/>
          <w:szCs w:val="31"/>
          <w:highlight w:val="none"/>
          <w:lang w:val="en-US" w:eastAsia="zh-CN"/>
        </w:rPr>
        <w:t>11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件，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  <w:lang w:val="en-US" w:eastAsia="zh-CN"/>
        </w:rPr>
        <w:t>涉及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扩大内需、港航物流发展、产业链协同发展、</w:t>
      </w:r>
      <w:r>
        <w:rPr>
          <w:rStyle w:val="13"/>
          <w:rFonts w:hint="eastAsia" w:eastAsia="方正仿宋简体" w:cs="Times New Roman"/>
          <w:color w:val="000000"/>
          <w:sz w:val="31"/>
          <w:szCs w:val="31"/>
          <w:highlight w:val="none"/>
          <w:lang w:val="en-US" w:eastAsia="zh-CN"/>
        </w:rPr>
        <w:t>国有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企业统战工作等方面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  <w:lang w:eastAsia="zh-CN"/>
        </w:rPr>
        <w:t>，</w:t>
      </w:r>
      <w:r>
        <w:rPr>
          <w:rStyle w:val="13"/>
          <w:rFonts w:hint="default" w:ascii="Times New Roman" w:hAnsi="Times New Roman" w:eastAsia="方正仿宋简体" w:cs="Times New Roman"/>
          <w:color w:val="000000"/>
          <w:sz w:val="31"/>
          <w:szCs w:val="31"/>
          <w:highlight w:val="none"/>
        </w:rPr>
        <w:t>均已办复。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人大代表建议和政协提案办理结果均已按照要求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6" w:rightChars="-50" w:firstLine="624" w:firstLineChars="200"/>
        <w:textAlignment w:val="auto"/>
        <w:rPr>
          <w:rFonts w:hint="default"/>
        </w:rPr>
      </w:pPr>
      <w:r>
        <w:rPr>
          <w:rFonts w:hint="eastAsia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无其他需要报告的事项。</w:t>
      </w:r>
    </w:p>
    <w:sectPr>
      <w:footerReference r:id="rId5" w:type="first"/>
      <w:footerReference r:id="rId3" w:type="default"/>
      <w:footerReference r:id="rId4" w:type="even"/>
      <w:pgSz w:w="11906" w:h="16838"/>
      <w:pgMar w:top="1191" w:right="1588" w:bottom="1191" w:left="1588" w:header="851" w:footer="1559" w:gutter="0"/>
      <w:pgNumType w:fmt="decimal"/>
      <w:cols w:space="425" w:num="1"/>
      <w:titlePg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4842155"/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6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20 -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0FE685"/>
    <w:multiLevelType w:val="singleLevel"/>
    <w:tmpl w:val="D10FE68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TQwZDVlYWJiOTRiMTk5ZGQ1MDg1ODBhMDQwNWEifQ=="/>
  </w:docVars>
  <w:rsids>
    <w:rsidRoot w:val="36567F66"/>
    <w:rsid w:val="02281D43"/>
    <w:rsid w:val="02E161D4"/>
    <w:rsid w:val="031768F9"/>
    <w:rsid w:val="0639341C"/>
    <w:rsid w:val="09CE5AC0"/>
    <w:rsid w:val="116B66DF"/>
    <w:rsid w:val="11E22BBA"/>
    <w:rsid w:val="138743EC"/>
    <w:rsid w:val="1B692A4C"/>
    <w:rsid w:val="1BF754B3"/>
    <w:rsid w:val="1E061571"/>
    <w:rsid w:val="22091D98"/>
    <w:rsid w:val="22680353"/>
    <w:rsid w:val="25466DD3"/>
    <w:rsid w:val="29DD54D1"/>
    <w:rsid w:val="2C520C10"/>
    <w:rsid w:val="30E84D56"/>
    <w:rsid w:val="31720EB6"/>
    <w:rsid w:val="334137C4"/>
    <w:rsid w:val="36567F66"/>
    <w:rsid w:val="39DE00E1"/>
    <w:rsid w:val="3CAD0FEF"/>
    <w:rsid w:val="3F4343E8"/>
    <w:rsid w:val="446E63AB"/>
    <w:rsid w:val="469577B6"/>
    <w:rsid w:val="46D43C95"/>
    <w:rsid w:val="46F452BC"/>
    <w:rsid w:val="49F509D5"/>
    <w:rsid w:val="4D174812"/>
    <w:rsid w:val="5D0C7E60"/>
    <w:rsid w:val="5E56792A"/>
    <w:rsid w:val="5E5E71C7"/>
    <w:rsid w:val="5FF612D7"/>
    <w:rsid w:val="5FFBB7F2"/>
    <w:rsid w:val="60225290"/>
    <w:rsid w:val="61930DA7"/>
    <w:rsid w:val="626960F3"/>
    <w:rsid w:val="660C2C0A"/>
    <w:rsid w:val="694110E9"/>
    <w:rsid w:val="6AE66BBC"/>
    <w:rsid w:val="6DB33610"/>
    <w:rsid w:val="6EB56DFC"/>
    <w:rsid w:val="719C15B2"/>
    <w:rsid w:val="7C7D3AE3"/>
    <w:rsid w:val="7D9B26AB"/>
    <w:rsid w:val="7DDC3DB9"/>
    <w:rsid w:val="7DF54254"/>
    <w:rsid w:val="7EE63696"/>
    <w:rsid w:val="7F882A2D"/>
    <w:rsid w:val="7F8F2756"/>
    <w:rsid w:val="BF5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autoRedefine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99"/>
    <w:pPr>
      <w:jc w:val="center"/>
    </w:pPr>
    <w:rPr>
      <w:rFonts w:ascii="Times New Roman" w:hAnsi="Times New Roman"/>
      <w:b/>
      <w:bCs/>
      <w:sz w:val="44"/>
    </w:rPr>
  </w:style>
  <w:style w:type="paragraph" w:styleId="4">
    <w:name w:val="Body Text Indent"/>
    <w:basedOn w:val="1"/>
    <w:next w:val="5"/>
    <w:autoRedefine/>
    <w:qFormat/>
    <w:uiPriority w:val="0"/>
    <w:pPr>
      <w:spacing w:after="120" w:afterLines="0"/>
      <w:ind w:left="420" w:leftChars="200"/>
    </w:pPr>
  </w:style>
  <w:style w:type="paragraph" w:customStyle="1" w:styleId="5">
    <w:name w:val="样式 正文文本缩进 + 行距: 1.5 倍行距"/>
    <w:basedOn w:val="4"/>
    <w:autoRedefine/>
    <w:qFormat/>
    <w:uiPriority w:val="0"/>
    <w:pPr>
      <w:ind w:left="90" w:leftChars="32" w:firstLine="560" w:firstLineChars="200"/>
    </w:pPr>
    <w:rPr>
      <w:rFonts w:cs="宋体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9">
    <w:name w:val="Body Text First Indent"/>
    <w:basedOn w:val="3"/>
    <w:next w:val="10"/>
    <w:autoRedefine/>
    <w:qFormat/>
    <w:uiPriority w:val="99"/>
    <w:pPr>
      <w:ind w:firstLine="420" w:firstLineChars="100"/>
    </w:pPr>
  </w:style>
  <w:style w:type="paragraph" w:styleId="10">
    <w:name w:val="Body Text First Indent 2"/>
    <w:basedOn w:val="4"/>
    <w:next w:val="9"/>
    <w:autoRedefine/>
    <w:semiHidden/>
    <w:qFormat/>
    <w:uiPriority w:val="0"/>
    <w:pPr>
      <w:ind w:firstLine="420" w:firstLineChars="200"/>
    </w:pPr>
  </w:style>
  <w:style w:type="character" w:styleId="13">
    <w:name w:val="Strong"/>
    <w:basedOn w:val="12"/>
    <w:autoRedefine/>
    <w:qFormat/>
    <w:uiPriority w:val="0"/>
    <w:rPr>
      <w:b/>
      <w:bCs/>
    </w:rPr>
  </w:style>
  <w:style w:type="character" w:styleId="14">
    <w:name w:val="FollowedHyperlink"/>
    <w:basedOn w:val="12"/>
    <w:autoRedefine/>
    <w:qFormat/>
    <w:uiPriority w:val="0"/>
    <w:rPr>
      <w:color w:val="800080"/>
      <w:u w:val="single"/>
    </w:rPr>
  </w:style>
  <w:style w:type="character" w:styleId="15">
    <w:name w:val="Emphasis"/>
    <w:basedOn w:val="12"/>
    <w:autoRedefine/>
    <w:qFormat/>
    <w:uiPriority w:val="0"/>
    <w:rPr>
      <w:i/>
    </w:rPr>
  </w:style>
  <w:style w:type="character" w:styleId="16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7">
    <w:name w:val="_Style 14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2023年济宁市国资委依申请公开办理情况柱状图
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收到数量</c:v>
                </c:pt>
                <c:pt idx="1">
                  <c:v>办结数量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0"/>
        <c:overlap val="-32"/>
        <c:axId val="463043418"/>
        <c:axId val="267276696"/>
      </c:barChart>
      <c:catAx>
        <c:axId val="4630434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7276696"/>
        <c:crosses val="autoZero"/>
        <c:auto val="1"/>
        <c:lblAlgn val="ctr"/>
        <c:lblOffset val="100"/>
        <c:noMultiLvlLbl val="0"/>
      </c:catAx>
      <c:valAx>
        <c:axId val="2672766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30434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2653</Words>
  <Characters>2792</Characters>
  <Lines>0</Lines>
  <Paragraphs>0</Paragraphs>
  <TotalTime>26</TotalTime>
  <ScaleCrop>false</ScaleCrop>
  <LinksUpToDate>false</LinksUpToDate>
  <CharactersWithSpaces>2966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2022-01-12T16:38:00Z</dcterms:created>
  <dc:creator>Administrator</dc:creator>
  <cp:lastModifiedBy>张洁尘</cp:lastModifiedBy>
  <cp:lastPrinted>2023-01-30T16:53:00Z</cp:lastPrinted>
  <dcterms:modified xsi:type="dcterms:W3CDTF">2024-01-29T07:07:30Z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97BAED7A9E214CB69EF59FE8580464B1</vt:lpwstr>
  </property>
</Properties>
</file>