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济政办字〔2022〕</w:t>
      </w:r>
      <w:r>
        <w:rPr>
          <w:rFonts w:hint="eastAsia" w:ascii="方正仿宋简体" w:hAnsi="文星仿宋" w:eastAsia="方正仿宋简体" w:cs="方正仿宋简体"/>
          <w:b/>
          <w:sz w:val="32"/>
          <w:szCs w:val="32"/>
          <w:lang w:val="en-US" w:eastAsia="zh-CN" w:bidi="ar"/>
        </w:rPr>
        <w:t>22</w:t>
      </w:r>
      <w:r>
        <w:rPr>
          <w:rFonts w:hint="eastAsia" w:ascii="方正仿宋简体" w:hAnsi="文星仿宋" w:eastAsia="方正仿宋简体" w:cs="方正仿宋简体"/>
          <w:b/>
          <w:sz w:val="32"/>
          <w:szCs w:val="32"/>
          <w:lang w:bidi="ar"/>
        </w:rPr>
        <w:t>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49561088;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iZ6v/LwBAACAAwAADgAA AGRycy9lMm9Eb2MueG1srVPLbhsxDLwX6D8Iute7NpK6XXidQxz3EqQG2n4ArceuAL0gql7770PJ jtO0l6KoDzIlkkPOkLu6OzrLDiqhCb7n81nLmfIiSOOHnv/4vv3wiTPM4CXY4FXPTwr53fr9u9UU O7UIY7BSJUYgHrsp9nzMOXZNg2JUDnAWovLk1CE5yHRNQyMTTITubLNo24/NFJKMKQiFSK+bs5Ov K77WSuSvWqPKzPacesv1TPXcl7NZr6AbEsTRiEsb8A9dODCeil6hNpCB/UzmDyhnRAoYdJ6J4Jqg tRGqciA28/Y3Nt9GiKpyIXEwXmXC/wcrng67xIzs+YIzD45G9Gi8YjdFmSliRwH3fpcuN4y7VGge dXLlnwiwY1XzdFVTHTMT9Hh7s5wvP99yJl58zWtiTJi/qOBYMXpuqWbVDw6PmKkYhb6ElDrWs4nW a7FsaYgCaFG0hUymi9Q6+qEmY7BGbo21JQXTsL+3iR2ARr/dtvQrnAj4TVipsgEcz3HVdV6KUYF8 8JLlUyRRPG0vLz04JTmzipa9WAQIXQZj/yaSSltPHRRZz0IWax/kqepb32nMtcfLSpY9+vVes18/ nPUz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JodHOtQAAAAGAQAADwAAAAAAAAABACAAAAA4AAAA ZHJzL2Rvd25yZXYueG1sUEsBAhQAFAAAAAgAh07iQImer/y8AQAAgAMAAA4AAAAAAAAAAQAgAAAA OQEAAGRycy9lMm9Eb2MueG1sUEsFBgAAAAAGAAYAWQEAAGcFA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spacing w:line="500" w:lineRule="exact"/>
        <w:jc w:val="center"/>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spacing w:line="500" w:lineRule="exact"/>
        <w:jc w:val="center"/>
        <w:rPr>
          <w:rFonts w:ascii="方正小标宋简体" w:hAnsi="文星仿宋" w:eastAsia="方正小标宋简体" w:cs="方正小标宋简体"/>
          <w:b/>
          <w:sz w:val="44"/>
          <w:szCs w:val="44"/>
          <w:lang w:bidi="ar"/>
        </w:rPr>
      </w:pPr>
      <w:bookmarkStart w:id="1" w:name="BKsubject"/>
      <w:r>
        <w:rPr>
          <w:rFonts w:hint="eastAsia" w:ascii="方正小标宋简体" w:hAnsi="文星仿宋" w:eastAsia="方正小标宋简体" w:cs="方正小标宋简体"/>
          <w:b/>
          <w:sz w:val="44"/>
          <w:szCs w:val="44"/>
          <w:lang w:bidi="ar"/>
        </w:rPr>
        <w:t>关于印发2022年济宁市政务公开工作</w:t>
      </w:r>
    </w:p>
    <w:p>
      <w:pPr>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任务分解表的通知</w:t>
      </w:r>
      <w:bookmarkEnd w:id="1"/>
    </w:p>
    <w:p>
      <w:pPr>
        <w:spacing w:line="600" w:lineRule="exact"/>
        <w:rPr>
          <w:rFonts w:ascii="方正仿宋简体" w:hAnsi="文星仿宋" w:eastAsia="方正仿宋简体" w:cs="方正仿宋简体"/>
          <w:b/>
          <w:color w:val="000000"/>
        </w:rPr>
      </w:pPr>
      <w:bookmarkStart w:id="2" w:name="Content"/>
    </w:p>
    <w:p>
      <w:pPr>
        <w:spacing w:line="600" w:lineRule="exact"/>
        <w:ind w:right="-96" w:rightChars="-50"/>
        <w:rPr>
          <w:rFonts w:ascii="方正仿宋简体" w:eastAsia="方正仿宋简体"/>
          <w:b/>
          <w:sz w:val="32"/>
          <w:szCs w:val="32"/>
        </w:rPr>
      </w:pPr>
      <w:r>
        <w:rPr>
          <w:rFonts w:hint="eastAsia" w:ascii="方正仿宋简体" w:eastAsia="方正仿宋简体"/>
          <w:b/>
          <w:sz w:val="32"/>
          <w:szCs w:val="32"/>
        </w:rPr>
        <w:t>各县（市、区）人民政府，济宁高新区、太白湖新区、济宁经济技术开发区管委会，市政府各部门、单位：</w:t>
      </w:r>
    </w:p>
    <w:p>
      <w:pPr>
        <w:spacing w:line="600" w:lineRule="exact"/>
        <w:ind w:right="-96" w:rightChars="-50" w:firstLine="624" w:firstLineChars="200"/>
        <w:rPr>
          <w:rFonts w:ascii="方正仿宋简体" w:eastAsia="方正仿宋简体"/>
          <w:b/>
          <w:sz w:val="32"/>
          <w:szCs w:val="32"/>
        </w:rPr>
      </w:pPr>
      <w:r>
        <w:rPr>
          <w:rFonts w:hint="eastAsia" w:ascii="方正仿宋简体" w:eastAsia="方正仿宋简体"/>
          <w:b/>
          <w:sz w:val="32"/>
          <w:szCs w:val="32"/>
        </w:rPr>
        <w:t>为认真贯彻落实国家、省关于做好2022年政务公开工作的决策部署，提升全市政务公开工作水平，根据国务院办公厅《关于印发2022年政务公开工作要点的通知》（国办发〔2022〕8号）、省政府办公厅《关于印发2022年山东省政务公开工作要点的通知》（鲁政办发〔2022〕5号）要求，结合我市实际，对任务进行分解，经市政府同意，现将《2022年济宁市政务公开工作任务</w:t>
      </w:r>
      <w:r>
        <w:rPr>
          <w:rFonts w:hint="eastAsia" w:ascii="方正仿宋简体" w:eastAsia="方正仿宋简体"/>
          <w:b/>
          <w:spacing w:val="-6"/>
          <w:sz w:val="32"/>
          <w:szCs w:val="32"/>
        </w:rPr>
        <w:t>分解表》印发给你们，并提出如下意见，请结合实际认真贯彻落实。</w:t>
      </w:r>
    </w:p>
    <w:p>
      <w:pPr>
        <w:spacing w:line="600" w:lineRule="exact"/>
        <w:ind w:right="-96" w:rightChars="-50" w:firstLine="624" w:firstLineChars="200"/>
        <w:rPr>
          <w:rFonts w:ascii="方正仿宋简体" w:eastAsia="方正仿宋简体"/>
          <w:b/>
          <w:sz w:val="32"/>
          <w:szCs w:val="32"/>
        </w:rPr>
      </w:pPr>
      <w:r>
        <w:rPr>
          <w:rFonts w:hint="eastAsia" w:ascii="方正黑体简体" w:eastAsia="方正黑体简体"/>
          <w:b/>
          <w:sz w:val="32"/>
          <w:szCs w:val="32"/>
        </w:rPr>
        <w:t>一、提高思想认识。</w:t>
      </w:r>
      <w:r>
        <w:rPr>
          <w:rFonts w:hint="eastAsia" w:ascii="方正仿宋简体" w:eastAsia="方正仿宋简体"/>
          <w:b/>
          <w:sz w:val="32"/>
          <w:szCs w:val="32"/>
        </w:rPr>
        <w:t>政务公开是提升政府公信力、执行力和治理能力的一项制度安排，是转变政府职能、建设服务型政府的重要内容，也是发展社会主义民主政治，保障人民群众知情权、参与权、表达权、监督权的重要途径。各级各部门都要充分认识做好政务公开工作的重要性，把准政务公开方向，优化政务公开职能，坚持以人民为中心持续深化政务公开工作，以实际行动迎接党的二十大胜利召开。</w:t>
      </w:r>
    </w:p>
    <w:p>
      <w:pPr>
        <w:spacing w:line="600" w:lineRule="exact"/>
        <w:ind w:right="-96" w:rightChars="-50" w:firstLine="624" w:firstLineChars="200"/>
        <w:rPr>
          <w:rFonts w:ascii="方正仿宋简体" w:eastAsia="方正仿宋简体"/>
          <w:b/>
          <w:sz w:val="32"/>
          <w:szCs w:val="32"/>
        </w:rPr>
      </w:pPr>
      <w:r>
        <w:rPr>
          <w:rFonts w:hint="eastAsia" w:ascii="方正黑体简体" w:eastAsia="方正黑体简体"/>
          <w:b/>
          <w:sz w:val="32"/>
          <w:szCs w:val="32"/>
        </w:rPr>
        <w:t>二、聚焦重点任务。</w:t>
      </w:r>
      <w:r>
        <w:rPr>
          <w:rFonts w:hint="eastAsia" w:ascii="方正仿宋简体" w:eastAsia="方正仿宋简体"/>
          <w:b/>
          <w:sz w:val="32"/>
          <w:szCs w:val="32"/>
        </w:rPr>
        <w:t>紧扣全市经济发展大局做好新旧动能转换、乡村振兴、优化营商环境、重点承诺事项等信息公开；围绕维护社会和谐稳定深化疫情防控、民生保障等信息公开；严格落实公共企事业单位信息公开制度，规范公开相关信息；进一步规范政策文件解读程序、深化解读内容、创新解读方式，提高政策解读的精细化水平；增强开展依申请公开工作的服务意识，显著提升依申请公开答复的及时性和有效性；持续加强政务公开专区建设，深入推进基层政务公开标准化规范化向农村和社区延伸。</w:t>
      </w:r>
    </w:p>
    <w:p>
      <w:pPr>
        <w:spacing w:line="600" w:lineRule="exact"/>
        <w:ind w:right="-96" w:rightChars="-50" w:firstLine="624" w:firstLineChars="200"/>
        <w:rPr>
          <w:rFonts w:ascii="方正仿宋简体" w:eastAsia="方正仿宋简体"/>
          <w:b/>
          <w:sz w:val="32"/>
          <w:szCs w:val="32"/>
        </w:rPr>
      </w:pPr>
      <w:r>
        <w:rPr>
          <w:rFonts w:hint="eastAsia" w:ascii="方正黑体简体" w:eastAsia="方正黑体简体"/>
          <w:b/>
          <w:sz w:val="32"/>
          <w:szCs w:val="32"/>
        </w:rPr>
        <w:t>三、强化组织保障。</w:t>
      </w:r>
      <w:r>
        <w:rPr>
          <w:rFonts w:hint="eastAsia" w:ascii="方正仿宋简体" w:eastAsia="方正仿宋简体"/>
          <w:b/>
          <w:sz w:val="32"/>
          <w:szCs w:val="32"/>
        </w:rPr>
        <w:t>各级各部门要及时调整政务公开领导小组组成单位和人员，切实发挥领导小组作用，协调解决重点疑难问题；主要负责人要定期听取政务公开工作汇报，分管负责人要直接参与政务公开相关工作；各部门要抓好人员梯队建设，保持政务公开队伍稳定；按需求在年度预算中安排政务公开工作经费，确保业务培训、政策解读、平台建设等工作顺利开展。</w:t>
      </w:r>
    </w:p>
    <w:p>
      <w:pPr>
        <w:spacing w:line="600" w:lineRule="exact"/>
        <w:ind w:right="-96" w:rightChars="-50" w:firstLine="624" w:firstLineChars="200"/>
        <w:rPr>
          <w:rFonts w:ascii="方正仿宋简体" w:eastAsia="方正仿宋简体"/>
          <w:b/>
          <w:sz w:val="32"/>
          <w:szCs w:val="32"/>
        </w:rPr>
      </w:pPr>
      <w:r>
        <w:rPr>
          <w:rFonts w:hint="eastAsia" w:ascii="方正黑体简体" w:eastAsia="方正黑体简体"/>
          <w:b/>
          <w:sz w:val="32"/>
          <w:szCs w:val="32"/>
        </w:rPr>
        <w:t>四、抓好工作落实。</w:t>
      </w:r>
      <w:r>
        <w:rPr>
          <w:rFonts w:hint="eastAsia" w:ascii="方正仿宋简体" w:eastAsia="方正仿宋简体"/>
          <w:b/>
          <w:sz w:val="32"/>
          <w:szCs w:val="32"/>
          <w:lang w:eastAsia="zh-CN"/>
        </w:rPr>
        <w:t>市政府已连续</w:t>
      </w:r>
      <w:r>
        <w:rPr>
          <w:rFonts w:hint="eastAsia" w:ascii="方正仿宋简体" w:eastAsia="方正仿宋简体"/>
          <w:b/>
          <w:sz w:val="32"/>
          <w:szCs w:val="32"/>
          <w:lang w:val="en-US" w:eastAsia="zh-CN"/>
        </w:rPr>
        <w:t>4年将政务公开</w:t>
      </w:r>
      <w:r>
        <w:rPr>
          <w:rFonts w:hint="eastAsia" w:ascii="方正仿宋简体" w:eastAsia="方正仿宋简体"/>
          <w:b/>
          <w:sz w:val="32"/>
          <w:szCs w:val="32"/>
        </w:rPr>
        <w:t>工作纳入</w:t>
      </w:r>
      <w:r>
        <w:rPr>
          <w:rFonts w:hint="eastAsia" w:ascii="方正仿宋简体" w:eastAsia="方正仿宋简体"/>
          <w:b/>
          <w:sz w:val="32"/>
          <w:szCs w:val="32"/>
          <w:lang w:eastAsia="zh-CN"/>
        </w:rPr>
        <w:t>全市</w:t>
      </w:r>
      <w:r>
        <w:rPr>
          <w:rFonts w:hint="eastAsia" w:ascii="方正仿宋简体" w:eastAsia="方正仿宋简体"/>
          <w:b/>
          <w:sz w:val="32"/>
          <w:szCs w:val="32"/>
        </w:rPr>
        <w:t>经济社会发展综合考核指标体系</w:t>
      </w:r>
      <w:r>
        <w:rPr>
          <w:rFonts w:hint="eastAsia" w:ascii="方正仿宋简体" w:eastAsia="方正仿宋简体"/>
          <w:b/>
          <w:sz w:val="32"/>
          <w:szCs w:val="32"/>
          <w:lang w:eastAsia="zh-CN"/>
        </w:rPr>
        <w:t>，各级各部门要加大政务公开工作考核力度，</w:t>
      </w:r>
      <w:r>
        <w:rPr>
          <w:rFonts w:hint="eastAsia" w:ascii="方正仿宋简体" w:eastAsia="方正仿宋简体"/>
          <w:b/>
          <w:sz w:val="32"/>
          <w:szCs w:val="32"/>
        </w:rPr>
        <w:t>结合区域实际和业务重点，认真对照《2022年济宁市政务公开工作任务分解表》，制定本区域、本部门年度政务公开工作方案，在政府网站政务公开专栏向社会公开发布，并将落实情况纳入政府信息公开工作年度报告，接受社会监督。</w:t>
      </w:r>
    </w:p>
    <w:p>
      <w:pPr>
        <w:spacing w:line="600" w:lineRule="exact"/>
        <w:ind w:right="-96" w:rightChars="-50" w:firstLine="624" w:firstLineChars="200"/>
        <w:rPr>
          <w:rFonts w:ascii="方正仿宋简体" w:eastAsia="方正仿宋简体"/>
          <w:b/>
          <w:sz w:val="32"/>
          <w:szCs w:val="32"/>
        </w:rPr>
      </w:pPr>
    </w:p>
    <w:p>
      <w:pPr>
        <w:spacing w:line="600" w:lineRule="exact"/>
        <w:ind w:right="-96" w:rightChars="-50" w:firstLine="624" w:firstLineChars="200"/>
        <w:rPr>
          <w:rFonts w:ascii="方正仿宋简体" w:eastAsia="方正仿宋简体"/>
          <w:b/>
          <w:sz w:val="32"/>
          <w:szCs w:val="32"/>
        </w:rPr>
      </w:pPr>
      <w:r>
        <w:rPr>
          <w:rFonts w:hint="eastAsia" w:ascii="方正仿宋简体" w:eastAsia="方正仿宋简体"/>
          <w:b/>
          <w:sz w:val="32"/>
          <w:szCs w:val="32"/>
        </w:rPr>
        <w:t>附件：2022年济宁市政务公开工作任务分解表</w:t>
      </w:r>
    </w:p>
    <w:p>
      <w:pPr>
        <w:spacing w:line="600" w:lineRule="exact"/>
        <w:ind w:right="-96" w:rightChars="-50" w:firstLine="624" w:firstLineChars="200"/>
        <w:rPr>
          <w:rFonts w:ascii="方正仿宋简体" w:eastAsia="方正仿宋简体"/>
          <w:b/>
          <w:sz w:val="32"/>
          <w:szCs w:val="32"/>
        </w:rPr>
      </w:pPr>
    </w:p>
    <w:p>
      <w:pPr>
        <w:spacing w:line="600" w:lineRule="exact"/>
        <w:ind w:right="-96" w:rightChars="-50" w:firstLine="624" w:firstLineChars="200"/>
        <w:rPr>
          <w:rFonts w:ascii="方正仿宋简体" w:eastAsia="方正仿宋简体"/>
          <w:b/>
          <w:sz w:val="32"/>
          <w:szCs w:val="32"/>
        </w:rPr>
      </w:pPr>
    </w:p>
    <w:p>
      <w:pPr>
        <w:wordWrap w:val="0"/>
        <w:spacing w:line="600" w:lineRule="exact"/>
        <w:ind w:right="-96" w:rightChars="-50" w:firstLine="624" w:firstLineChars="200"/>
        <w:jc w:val="right"/>
        <w:rPr>
          <w:rFonts w:ascii="方正仿宋简体" w:eastAsia="方正仿宋简体"/>
          <w:b/>
          <w:sz w:val="32"/>
          <w:szCs w:val="32"/>
        </w:rPr>
      </w:pPr>
      <w:r>
        <w:rPr>
          <w:rFonts w:hint="eastAsia" w:ascii="方正仿宋简体" w:eastAsia="方正仿宋简体"/>
          <w:b/>
          <w:sz w:val="32"/>
          <w:szCs w:val="32"/>
        </w:rPr>
        <w:t xml:space="preserve">济宁市人民政府办公室      </w:t>
      </w:r>
    </w:p>
    <w:p>
      <w:pPr>
        <w:wordWrap w:val="0"/>
        <w:spacing w:line="600" w:lineRule="exact"/>
        <w:ind w:right="-96" w:rightChars="-50" w:firstLine="624" w:firstLineChars="200"/>
        <w:jc w:val="right"/>
        <w:rPr>
          <w:rFonts w:ascii="方正仿宋简体" w:eastAsia="方正仿宋简体"/>
          <w:b/>
          <w:sz w:val="32"/>
          <w:szCs w:val="32"/>
        </w:rPr>
      </w:pPr>
      <w:r>
        <w:rPr>
          <w:rFonts w:hint="eastAsia" w:ascii="方正仿宋简体" w:eastAsia="方正仿宋简体"/>
          <w:b/>
          <w:sz w:val="32"/>
          <w:szCs w:val="32"/>
        </w:rPr>
        <w:t>2022年5月</w:t>
      </w:r>
      <w:r>
        <w:rPr>
          <w:rFonts w:hint="eastAsia" w:ascii="方正仿宋简体" w:eastAsia="方正仿宋简体"/>
          <w:b/>
          <w:sz w:val="32"/>
          <w:szCs w:val="32"/>
          <w:lang w:val="en-US" w:eastAsia="zh-CN"/>
        </w:rPr>
        <w:t>7</w:t>
      </w:r>
      <w:r>
        <w:rPr>
          <w:rFonts w:hint="eastAsia" w:ascii="方正仿宋简体" w:eastAsia="方正仿宋简体"/>
          <w:b/>
          <w:sz w:val="32"/>
          <w:szCs w:val="32"/>
        </w:rPr>
        <w:t xml:space="preserve">日         </w:t>
      </w:r>
    </w:p>
    <w:p>
      <w:pPr>
        <w:spacing w:line="6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（此件公开发布）</w:t>
      </w:r>
    </w:p>
    <w:p>
      <w:pPr>
        <w:spacing w:line="600" w:lineRule="exact"/>
        <w:rPr>
          <w:rFonts w:ascii="方正仿宋简体" w:eastAsia="方正仿宋简体"/>
          <w:sz w:val="32"/>
          <w:szCs w:val="32"/>
        </w:rPr>
      </w:pPr>
    </w:p>
    <w:p>
      <w:pPr>
        <w:spacing w:line="600" w:lineRule="exact"/>
        <w:rPr>
          <w:rFonts w:ascii="方正仿宋简体" w:eastAsia="方正仿宋简体"/>
          <w:sz w:val="32"/>
          <w:szCs w:val="32"/>
        </w:rPr>
      </w:pPr>
    </w:p>
    <w:p>
      <w:pPr>
        <w:spacing w:line="600" w:lineRule="exact"/>
        <w:rPr>
          <w:rFonts w:ascii="方正仿宋简体" w:eastAsia="方正仿宋简体"/>
          <w:sz w:val="32"/>
          <w:szCs w:val="32"/>
        </w:rPr>
      </w:pPr>
    </w:p>
    <w:p>
      <w:pPr>
        <w:spacing w:line="600" w:lineRule="exact"/>
        <w:rPr>
          <w:rFonts w:ascii="方正仿宋简体" w:eastAsia="方正仿宋简体"/>
          <w:sz w:val="32"/>
          <w:szCs w:val="32"/>
        </w:rPr>
      </w:pPr>
    </w:p>
    <w:p>
      <w:pPr>
        <w:spacing w:line="600" w:lineRule="exact"/>
        <w:rPr>
          <w:rFonts w:ascii="方正仿宋简体" w:eastAsia="方正仿宋简体"/>
          <w:sz w:val="32"/>
          <w:szCs w:val="32"/>
        </w:rPr>
      </w:pPr>
    </w:p>
    <w:p>
      <w:pPr>
        <w:spacing w:line="600" w:lineRule="exact"/>
        <w:rPr>
          <w:rFonts w:ascii="方正仿宋简体" w:eastAsia="方正仿宋简体"/>
          <w:sz w:val="32"/>
          <w:szCs w:val="32"/>
        </w:rPr>
      </w:pPr>
    </w:p>
    <w:p>
      <w:pPr>
        <w:spacing w:line="600" w:lineRule="exact"/>
        <w:rPr>
          <w:rFonts w:ascii="方正仿宋简体" w:eastAsia="方正仿宋简体"/>
          <w:sz w:val="32"/>
          <w:szCs w:val="32"/>
        </w:rPr>
      </w:pPr>
    </w:p>
    <w:p>
      <w:pPr>
        <w:spacing w:line="600" w:lineRule="exact"/>
        <w:rPr>
          <w:rFonts w:ascii="方正仿宋简体" w:eastAsia="方正仿宋简体"/>
          <w:sz w:val="32"/>
          <w:szCs w:val="32"/>
        </w:rPr>
      </w:pPr>
    </w:p>
    <w:p>
      <w:pPr>
        <w:spacing w:line="600" w:lineRule="exact"/>
        <w:rPr>
          <w:rFonts w:ascii="方正仿宋简体" w:eastAsia="方正仿宋简体"/>
          <w:sz w:val="32"/>
          <w:szCs w:val="32"/>
        </w:rPr>
        <w:sectPr>
          <w:footerReference r:id="rId7" w:type="first"/>
          <w:headerReference r:id="rId3" w:type="default"/>
          <w:footerReference r:id="rId5" w:type="default"/>
          <w:headerReference r:id="rId4" w:type="even"/>
          <w:footerReference r:id="rId6" w:type="even"/>
          <w:pgSz w:w="11906" w:h="16838"/>
          <w:pgMar w:top="1814" w:right="1588" w:bottom="1191" w:left="1588" w:header="0" w:footer="1418" w:gutter="0"/>
          <w:pgNumType w:fmt="numberInDash"/>
          <w:cols w:space="425" w:num="1"/>
          <w:titlePg/>
          <w:docGrid w:type="linesAndChars" w:linePitch="628" w:charSpace="-1683"/>
        </w:sectPr>
      </w:pPr>
    </w:p>
    <w:p>
      <w:pPr>
        <w:wordWrap w:val="0"/>
        <w:spacing w:line="400" w:lineRule="exact"/>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附件</w:t>
      </w:r>
    </w:p>
    <w:p>
      <w:pPr>
        <w:spacing w:line="600" w:lineRule="exact"/>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2022年济宁市政务公开工作任务分解表</w:t>
      </w:r>
    </w:p>
    <w:tbl>
      <w:tblPr>
        <w:tblStyle w:val="4"/>
        <w:tblW w:w="139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28"/>
        <w:gridCol w:w="2760"/>
        <w:gridCol w:w="7496"/>
        <w:gridCol w:w="1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blHeader/>
          <w:jc w:val="center"/>
        </w:trPr>
        <w:tc>
          <w:tcPr>
            <w:tcW w:w="2328" w:type="dxa"/>
            <w:vAlign w:val="center"/>
          </w:tcPr>
          <w:p>
            <w:pPr>
              <w:widowControl/>
              <w:spacing w:line="280" w:lineRule="exact"/>
              <w:jc w:val="center"/>
              <w:textAlignment w:val="center"/>
              <w:rPr>
                <w:rFonts w:ascii="方正黑体简体" w:hAnsi="方正仿宋_GBK" w:eastAsia="方正黑体简体"/>
                <w:b/>
                <w:bCs/>
                <w:spacing w:val="0"/>
                <w:sz w:val="24"/>
              </w:rPr>
            </w:pPr>
            <w:r>
              <w:rPr>
                <w:rFonts w:hint="eastAsia" w:ascii="方正黑体简体" w:hAnsi="方正仿宋_GBK" w:eastAsia="方正黑体简体" w:cs="方正仿宋简体"/>
                <w:b/>
                <w:bCs/>
                <w:spacing w:val="0"/>
                <w:sz w:val="24"/>
              </w:rPr>
              <w:t>工作任务</w:t>
            </w:r>
          </w:p>
        </w:tc>
        <w:tc>
          <w:tcPr>
            <w:tcW w:w="2760" w:type="dxa"/>
            <w:vAlign w:val="center"/>
          </w:tcPr>
          <w:p>
            <w:pPr>
              <w:widowControl/>
              <w:spacing w:line="280" w:lineRule="exact"/>
              <w:jc w:val="center"/>
              <w:textAlignment w:val="center"/>
              <w:rPr>
                <w:rFonts w:ascii="方正黑体简体" w:hAnsi="方正仿宋_GBK" w:eastAsia="方正黑体简体"/>
                <w:b/>
                <w:bCs/>
                <w:spacing w:val="0"/>
                <w:sz w:val="24"/>
              </w:rPr>
            </w:pPr>
            <w:r>
              <w:rPr>
                <w:rFonts w:hint="eastAsia" w:ascii="方正黑体简体" w:hAnsi="方正仿宋_GBK" w:eastAsia="方正黑体简体" w:cs="方正仿宋简体"/>
                <w:b/>
                <w:bCs/>
                <w:spacing w:val="0"/>
                <w:sz w:val="24"/>
              </w:rPr>
              <w:t>责任单位</w:t>
            </w:r>
          </w:p>
        </w:tc>
        <w:tc>
          <w:tcPr>
            <w:tcW w:w="7496" w:type="dxa"/>
            <w:vAlign w:val="center"/>
          </w:tcPr>
          <w:p>
            <w:pPr>
              <w:widowControl/>
              <w:spacing w:line="280" w:lineRule="exact"/>
              <w:jc w:val="center"/>
              <w:textAlignment w:val="center"/>
              <w:rPr>
                <w:rFonts w:ascii="方正黑体简体" w:hAnsi="方正仿宋_GBK" w:eastAsia="方正黑体简体"/>
                <w:b/>
                <w:bCs/>
                <w:spacing w:val="0"/>
                <w:sz w:val="24"/>
              </w:rPr>
            </w:pPr>
            <w:r>
              <w:rPr>
                <w:rFonts w:hint="eastAsia" w:ascii="方正黑体简体" w:hAnsi="方正仿宋_GBK" w:eastAsia="方正黑体简体" w:cs="方正仿宋简体"/>
                <w:b/>
                <w:bCs/>
                <w:spacing w:val="0"/>
                <w:sz w:val="24"/>
              </w:rPr>
              <w:t>具体要求</w:t>
            </w:r>
          </w:p>
        </w:tc>
        <w:tc>
          <w:tcPr>
            <w:tcW w:w="1329" w:type="dxa"/>
            <w:vAlign w:val="center"/>
          </w:tcPr>
          <w:p>
            <w:pPr>
              <w:widowControl/>
              <w:spacing w:line="280" w:lineRule="exact"/>
              <w:jc w:val="center"/>
              <w:textAlignment w:val="center"/>
              <w:rPr>
                <w:rFonts w:ascii="方正黑体简体" w:hAnsi="方正仿宋_GBK" w:eastAsia="方正黑体简体" w:cs="方正仿宋简体"/>
                <w:b/>
                <w:bCs/>
                <w:spacing w:val="0"/>
                <w:sz w:val="24"/>
              </w:rPr>
            </w:pPr>
            <w:r>
              <w:rPr>
                <w:rFonts w:hint="eastAsia" w:ascii="方正黑体简体" w:hAnsi="方正仿宋_GBK" w:eastAsia="方正黑体简体" w:cs="方正仿宋简体"/>
                <w:b/>
                <w:bCs/>
                <w:spacing w:val="0"/>
                <w:sz w:val="24"/>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13913" w:type="dxa"/>
            <w:gridSpan w:val="4"/>
            <w:vAlign w:val="center"/>
          </w:tcPr>
          <w:p>
            <w:pPr>
              <w:widowControl/>
              <w:spacing w:line="280" w:lineRule="exact"/>
              <w:textAlignment w:val="center"/>
              <w:rPr>
                <w:rFonts w:hint="eastAsia" w:ascii="方正黑体简体" w:hAnsi="方正仿宋_GBK" w:eastAsia="方正黑体简体" w:cs="方正黑体简体"/>
                <w:b/>
                <w:bCs/>
                <w:spacing w:val="0"/>
                <w:sz w:val="24"/>
              </w:rPr>
            </w:pPr>
            <w:r>
              <w:rPr>
                <w:rFonts w:hint="eastAsia" w:ascii="方正黑体简体" w:hAnsi="方正仿宋_GBK" w:eastAsia="方正黑体简体" w:cs="方正黑体简体"/>
                <w:b/>
                <w:bCs/>
                <w:spacing w:val="0"/>
                <w:sz w:val="24"/>
              </w:rPr>
              <w:t>一、深化重点领域信息公开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28"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（一）抓好新旧动能转换信息公开</w:t>
            </w: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val="en-US" w:eastAsia="zh-CN"/>
              </w:rPr>
              <w:t>，</w:t>
            </w:r>
            <w:r>
              <w:rPr>
                <w:rFonts w:hint="eastAsia" w:ascii="方正仿宋简体" w:hAnsi="方正仿宋_GBK" w:eastAsia="方正仿宋简体" w:cs="方正仿宋简体"/>
                <w:b/>
                <w:bCs/>
                <w:spacing w:val="0"/>
                <w:sz w:val="24"/>
              </w:rPr>
              <w:t>市发展改革委</w:t>
            </w:r>
            <w:r>
              <w:rPr>
                <w:rFonts w:hint="eastAsia" w:ascii="方正仿宋简体" w:hAnsi="方正仿宋_GBK" w:eastAsia="方正仿宋简体" w:cs="方正仿宋简体"/>
                <w:b/>
                <w:bCs/>
                <w:spacing w:val="0"/>
                <w:sz w:val="24"/>
                <w:lang w:val="en-US" w:eastAsia="zh-CN"/>
              </w:rPr>
              <w:t>、</w:t>
            </w:r>
            <w:r>
              <w:rPr>
                <w:rFonts w:hint="eastAsia" w:ascii="方正仿宋简体" w:hAnsi="方正仿宋_GBK" w:eastAsia="方正仿宋简体" w:cs="方正仿宋简体"/>
                <w:b/>
                <w:bCs/>
                <w:spacing w:val="0"/>
                <w:sz w:val="24"/>
              </w:rPr>
              <w:t>市工业和信息化局</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围绕“两高”行业、先进制造业、工业互联网等领域，重点公开相关工作进展、产业集群发展、平台项目落地等信息。</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2328" w:type="dxa"/>
            <w:vAlign w:val="center"/>
          </w:tcPr>
          <w:p>
            <w:pPr>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（二）加强房地产市场监管信息公开</w:t>
            </w:r>
          </w:p>
        </w:tc>
        <w:tc>
          <w:tcPr>
            <w:tcW w:w="2760" w:type="dxa"/>
            <w:vAlign w:val="center"/>
          </w:tcPr>
          <w:p>
            <w:pPr>
              <w:widowControl/>
              <w:spacing w:line="300" w:lineRule="exact"/>
              <w:textAlignment w:val="center"/>
              <w:rPr>
                <w:rFonts w:ascii="方正仿宋简体" w:hAnsi="方正仿宋_GBK" w:eastAsia="方正仿宋简体" w:cs="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市住房城乡建设局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市市场监管局</w:t>
            </w:r>
            <w:r>
              <w:rPr>
                <w:rFonts w:ascii="方正仿宋简体" w:hAnsi="方正仿宋_GBK" w:eastAsia="方正仿宋简体" w:cs="方正仿宋简体"/>
                <w:b/>
                <w:bCs/>
                <w:spacing w:val="0"/>
                <w:sz w:val="24"/>
              </w:rPr>
              <w:t xml:space="preserve"> </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严格规范房地产开发和中介市场秩序，防止虚假宣传、恶意炒作等，及时公布房地产行业违法违规行为查处情况。</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1" w:hRule="atLeast"/>
          <w:jc w:val="center"/>
        </w:trPr>
        <w:tc>
          <w:tcPr>
            <w:tcW w:w="2328" w:type="dxa"/>
            <w:vAlign w:val="center"/>
          </w:tcPr>
          <w:p>
            <w:pPr>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（三）抓好减税降费信息公开</w:t>
            </w: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市财政局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市税务局</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系统集成、智能推送已出台各项减税降费政策特别是大规模增值税留抵退税政策，帮助基层执行机关和纳税人缴费人第一时间全面准确了解政策，做到应知尽知、应享尽享。开展税收优惠政策咨询和政策辅导，优化</w:t>
            </w:r>
            <w:r>
              <w:rPr>
                <w:rFonts w:ascii="方正仿宋简体" w:hAnsi="方正仿宋_GBK" w:eastAsia="方正仿宋简体" w:cs="方正仿宋简体"/>
                <w:b/>
                <w:bCs/>
                <w:spacing w:val="0"/>
                <w:sz w:val="24"/>
              </w:rPr>
              <w:t>12366</w:t>
            </w:r>
            <w:r>
              <w:rPr>
                <w:rFonts w:hint="eastAsia" w:ascii="方正仿宋简体" w:hAnsi="方正仿宋_GBK" w:eastAsia="方正仿宋简体" w:cs="方正仿宋简体"/>
                <w:b/>
                <w:bCs/>
                <w:spacing w:val="0"/>
                <w:sz w:val="24"/>
              </w:rPr>
              <w:t>纳税服务平台智能咨询功能。依托税务网站完善统一规范的税费政策库，动态更新并免费开放。加大对骗取税费优惠典型案例的曝光力度，形成有效震慑。</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2022年10月底前完成，长期坚持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2328" w:type="dxa"/>
            <w:vAlign w:val="center"/>
          </w:tcPr>
          <w:p>
            <w:pPr>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（四）推进重大科技创新领域信息公开</w:t>
            </w: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市科技局</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主动公开与人民群众生产、生活和经济社会活动相关的科技创新信息。</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328" w:type="dxa"/>
            <w:vAlign w:val="center"/>
          </w:tcPr>
          <w:p>
            <w:pPr>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（五）做好乡村振兴领域信息公开</w:t>
            </w: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市乡村振兴局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市财政局</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做好乡村振兴政策、工作进展方面的信息公开，及时发布本地区有关资金使用情况和分配结果。</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2328" w:type="dxa"/>
            <w:vMerge w:val="restart"/>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（六）加强优化营商环境信息公开</w:t>
            </w: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，市发展改革委、市行政审批服务局等</w:t>
            </w:r>
            <w:r>
              <w:rPr>
                <w:rFonts w:hint="eastAsia" w:ascii="方正仿宋简体" w:hAnsi="方正仿宋_GBK" w:eastAsia="方正仿宋简体" w:cs="方正仿宋简体"/>
                <w:b/>
                <w:bCs/>
                <w:spacing w:val="0"/>
                <w:sz w:val="24"/>
              </w:rPr>
              <w:t>市政府有关部门、单位</w:t>
            </w:r>
          </w:p>
        </w:tc>
        <w:tc>
          <w:tcPr>
            <w:tcW w:w="7496" w:type="dxa"/>
            <w:vAlign w:val="center"/>
          </w:tcPr>
          <w:p>
            <w:pPr>
              <w:widowControl/>
              <w:spacing w:line="36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围绕实施营商环境创新提升行动，集中公开一批适应新业态新模式发展需要的政策包。</w:t>
            </w:r>
          </w:p>
        </w:tc>
        <w:tc>
          <w:tcPr>
            <w:tcW w:w="1329" w:type="dxa"/>
            <w:vAlign w:val="center"/>
          </w:tcPr>
          <w:p>
            <w:pPr>
              <w:widowControl/>
              <w:spacing w:line="36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2022年10月底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hint="eastAsia" w:ascii="方正仿宋简体" w:hAnsi="方正仿宋_GBK" w:eastAsia="方正仿宋简体"/>
                <w:b/>
                <w:bCs/>
                <w:spacing w:val="0"/>
                <w:sz w:val="24"/>
                <w:lang w:eastAsia="zh-CN"/>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市市场监管局</w:t>
            </w:r>
            <w:r>
              <w:rPr>
                <w:rFonts w:hint="eastAsia" w:ascii="方正仿宋简体" w:hAnsi="方正仿宋_GBK" w:eastAsia="方正仿宋简体" w:cs="方正仿宋简体"/>
                <w:b/>
                <w:bCs/>
                <w:spacing w:val="0"/>
                <w:sz w:val="24"/>
                <w:lang w:eastAsia="zh-CN"/>
              </w:rPr>
              <w:t>等市政府有关</w:t>
            </w:r>
            <w:r>
              <w:rPr>
                <w:rFonts w:hint="eastAsia" w:ascii="方正仿宋简体" w:hAnsi="方正仿宋_GBK" w:eastAsia="方正仿宋简体" w:cs="方正仿宋简体"/>
                <w:b/>
                <w:bCs/>
                <w:spacing w:val="0"/>
                <w:sz w:val="24"/>
              </w:rPr>
              <w:t>部门、单位</w:t>
            </w:r>
          </w:p>
        </w:tc>
        <w:tc>
          <w:tcPr>
            <w:tcW w:w="7496" w:type="dxa"/>
            <w:vAlign w:val="center"/>
          </w:tcPr>
          <w:p>
            <w:pPr>
              <w:widowControl/>
              <w:spacing w:line="36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加大重点民生领域的部门联合“双随机、一公开”监管信息公开力度。</w:t>
            </w:r>
          </w:p>
        </w:tc>
        <w:tc>
          <w:tcPr>
            <w:tcW w:w="1329" w:type="dxa"/>
            <w:vAlign w:val="center"/>
          </w:tcPr>
          <w:p>
            <w:pPr>
              <w:widowControl/>
              <w:spacing w:line="36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市文化和旅游局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市商务局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市市场监管局</w:t>
            </w:r>
            <w:r>
              <w:rPr>
                <w:rFonts w:ascii="方正仿宋简体" w:hAnsi="方正仿宋_GBK" w:eastAsia="方正仿宋简体" w:cs="方正仿宋简体"/>
                <w:b/>
                <w:bCs/>
                <w:spacing w:val="0"/>
                <w:sz w:val="24"/>
              </w:rPr>
              <w:t xml:space="preserve"> </w:t>
            </w:r>
          </w:p>
        </w:tc>
        <w:tc>
          <w:tcPr>
            <w:tcW w:w="7496" w:type="dxa"/>
            <w:vAlign w:val="center"/>
          </w:tcPr>
          <w:p>
            <w:pPr>
              <w:widowControl/>
              <w:spacing w:line="36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主动公开实施传统消费升级行动相关政策，加大“惠享山东消费年”“文化和旅游惠民消费季”等系列活动的宣传解读力度。</w:t>
            </w:r>
          </w:p>
        </w:tc>
        <w:tc>
          <w:tcPr>
            <w:tcW w:w="1329" w:type="dxa"/>
            <w:vAlign w:val="center"/>
          </w:tcPr>
          <w:p>
            <w:pPr>
              <w:widowControl/>
              <w:spacing w:line="36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市财政局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市发展改革委</w:t>
            </w:r>
          </w:p>
        </w:tc>
        <w:tc>
          <w:tcPr>
            <w:tcW w:w="7496" w:type="dxa"/>
            <w:vAlign w:val="center"/>
          </w:tcPr>
          <w:p>
            <w:pPr>
              <w:widowControl/>
              <w:spacing w:line="36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动态调整行政事业性收费、政府性基金和实行政府定价的经营服务性收费目录清单，做到定期更新、在线查询、清单之外无收费。</w:t>
            </w:r>
          </w:p>
        </w:tc>
        <w:tc>
          <w:tcPr>
            <w:tcW w:w="1329" w:type="dxa"/>
            <w:vAlign w:val="center"/>
          </w:tcPr>
          <w:p>
            <w:pPr>
              <w:widowControl/>
              <w:spacing w:line="36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定期更新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6"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市行政审批服务局</w:t>
            </w:r>
            <w:r>
              <w:rPr>
                <w:rFonts w:hint="eastAsia" w:ascii="方正仿宋简体" w:hAnsi="方正仿宋_GBK" w:eastAsia="方正仿宋简体" w:cs="方正仿宋简体"/>
                <w:b/>
                <w:bCs/>
                <w:spacing w:val="0"/>
                <w:sz w:val="24"/>
                <w:lang w:eastAsia="zh-CN"/>
              </w:rPr>
              <w:t>等市政府有关</w:t>
            </w:r>
            <w:r>
              <w:rPr>
                <w:rFonts w:hint="eastAsia" w:ascii="方正仿宋简体" w:hAnsi="方正仿宋_GBK" w:eastAsia="方正仿宋简体" w:cs="方正仿宋简体"/>
                <w:b/>
                <w:bCs/>
                <w:spacing w:val="0"/>
                <w:sz w:val="24"/>
              </w:rPr>
              <w:t>部门、单位</w:t>
            </w:r>
          </w:p>
        </w:tc>
        <w:tc>
          <w:tcPr>
            <w:tcW w:w="7496" w:type="dxa"/>
            <w:vAlign w:val="center"/>
          </w:tcPr>
          <w:p>
            <w:pPr>
              <w:widowControl/>
              <w:spacing w:line="36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充分运用各类新闻媒体，加强对深化“放管服”改革优化营商环境的政策宣传和解读。</w:t>
            </w:r>
          </w:p>
        </w:tc>
        <w:tc>
          <w:tcPr>
            <w:tcW w:w="1329" w:type="dxa"/>
            <w:vAlign w:val="center"/>
          </w:tcPr>
          <w:p>
            <w:pPr>
              <w:widowControl/>
              <w:spacing w:line="36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4"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市大数据中心</w:t>
            </w:r>
            <w:r>
              <w:rPr>
                <w:rFonts w:hint="eastAsia" w:ascii="方正仿宋简体" w:hAnsi="方正仿宋_GBK" w:eastAsia="方正仿宋简体" w:cs="方正仿宋简体"/>
                <w:b/>
                <w:bCs/>
                <w:spacing w:val="0"/>
                <w:sz w:val="24"/>
                <w:lang w:eastAsia="zh-CN"/>
              </w:rPr>
              <w:t>等</w:t>
            </w:r>
            <w:r>
              <w:rPr>
                <w:rFonts w:hint="eastAsia" w:ascii="方正仿宋简体" w:hAnsi="方正仿宋_GBK" w:eastAsia="方正仿宋简体" w:cs="方正仿宋简体"/>
                <w:b/>
                <w:bCs/>
                <w:spacing w:val="0"/>
                <w:sz w:val="24"/>
              </w:rPr>
              <w:t>市政府</w:t>
            </w:r>
            <w:r>
              <w:rPr>
                <w:rFonts w:hint="eastAsia" w:ascii="方正仿宋简体" w:hAnsi="方正仿宋_GBK" w:eastAsia="方正仿宋简体" w:cs="方正仿宋简体"/>
                <w:b/>
                <w:bCs/>
                <w:spacing w:val="0"/>
                <w:sz w:val="24"/>
                <w:lang w:eastAsia="zh-CN"/>
              </w:rPr>
              <w:t>有关</w:t>
            </w:r>
            <w:r>
              <w:rPr>
                <w:rFonts w:hint="eastAsia" w:ascii="方正仿宋简体" w:hAnsi="方正仿宋_GBK" w:eastAsia="方正仿宋简体" w:cs="方正仿宋简体"/>
                <w:b/>
                <w:bCs/>
                <w:spacing w:val="0"/>
                <w:sz w:val="24"/>
              </w:rPr>
              <w:t>部门、单位</w:t>
            </w:r>
          </w:p>
        </w:tc>
        <w:tc>
          <w:tcPr>
            <w:tcW w:w="7496" w:type="dxa"/>
            <w:vAlign w:val="center"/>
          </w:tcPr>
          <w:p>
            <w:pPr>
              <w:widowControl/>
              <w:spacing w:line="36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鼓励探索实施政策精准推送服务，推动“人找政策”向“政策找人”转变。</w:t>
            </w:r>
          </w:p>
        </w:tc>
        <w:tc>
          <w:tcPr>
            <w:tcW w:w="1329" w:type="dxa"/>
            <w:vAlign w:val="center"/>
          </w:tcPr>
          <w:p>
            <w:pPr>
              <w:widowControl/>
              <w:spacing w:line="36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2022年10月底前完成，长期坚持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hint="eastAsia" w:ascii="方正仿宋简体" w:hAnsi="华文仿宋" w:eastAsia="方正仿宋简体"/>
                <w:b/>
                <w:bCs/>
                <w:spacing w:val="0"/>
                <w:sz w:val="24"/>
                <w:shd w:val="clear" w:color="auto" w:fill="FFFFFF"/>
                <w:lang w:eastAsia="zh-CN"/>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华文仿宋" w:eastAsia="方正仿宋简体" w:cs="方正仿宋简体"/>
                <w:b/>
                <w:bCs/>
                <w:spacing w:val="0"/>
                <w:sz w:val="24"/>
                <w:shd w:val="clear" w:color="auto" w:fill="FFFFFF"/>
              </w:rPr>
              <w:t>市行政审批服务局</w:t>
            </w:r>
            <w:r>
              <w:rPr>
                <w:rFonts w:hint="eastAsia" w:ascii="方正仿宋简体" w:hAnsi="华文仿宋" w:eastAsia="方正仿宋简体" w:cs="方正仿宋简体"/>
                <w:b/>
                <w:bCs/>
                <w:spacing w:val="0"/>
                <w:sz w:val="24"/>
                <w:shd w:val="clear" w:color="auto" w:fill="FFFFFF"/>
                <w:lang w:eastAsia="zh-CN"/>
              </w:rPr>
              <w:t>等</w:t>
            </w:r>
            <w:r>
              <w:rPr>
                <w:rFonts w:hint="eastAsia" w:ascii="方正仿宋简体" w:hAnsi="华文仿宋" w:eastAsia="方正仿宋简体" w:cs="方正仿宋简体"/>
                <w:b/>
                <w:bCs/>
                <w:spacing w:val="0"/>
                <w:sz w:val="24"/>
                <w:shd w:val="clear" w:color="auto" w:fill="FFFFFF"/>
              </w:rPr>
              <w:t>市政府有关部门、单位</w:t>
            </w:r>
          </w:p>
        </w:tc>
        <w:tc>
          <w:tcPr>
            <w:tcW w:w="7496" w:type="dxa"/>
            <w:vAlign w:val="center"/>
          </w:tcPr>
          <w:p>
            <w:pPr>
              <w:widowControl/>
              <w:spacing w:line="360" w:lineRule="exact"/>
              <w:textAlignment w:val="center"/>
              <w:rPr>
                <w:rFonts w:ascii="方正仿宋简体" w:hAnsi="方正仿宋_GBK" w:eastAsia="方正仿宋简体"/>
                <w:b/>
                <w:bCs/>
                <w:spacing w:val="0"/>
                <w:sz w:val="24"/>
              </w:rPr>
            </w:pPr>
            <w:r>
              <w:rPr>
                <w:rFonts w:hint="eastAsia" w:ascii="方正仿宋简体" w:hAnsi="华文仿宋" w:eastAsia="方正仿宋简体" w:cs="方正仿宋简体"/>
                <w:b/>
                <w:bCs/>
                <w:spacing w:val="0"/>
                <w:sz w:val="24"/>
                <w:shd w:val="clear" w:color="auto" w:fill="FFFFFF"/>
              </w:rPr>
              <w:t>建立市场主体反映投资和工程建设项目审批问题的办理和反馈机制，及时回应和解决“堵点”问题，推动优化投资和建设环境。</w:t>
            </w:r>
          </w:p>
        </w:tc>
        <w:tc>
          <w:tcPr>
            <w:tcW w:w="1329" w:type="dxa"/>
            <w:vAlign w:val="center"/>
          </w:tcPr>
          <w:p>
            <w:pPr>
              <w:widowControl/>
              <w:spacing w:line="36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5"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ascii="方正仿宋简体" w:hAnsi="华文仿宋" w:eastAsia="方正仿宋简体"/>
                <w:b/>
                <w:bCs/>
                <w:spacing w:val="0"/>
                <w:sz w:val="24"/>
                <w:shd w:val="clear" w:color="auto" w:fill="FFFFFF"/>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华文仿宋" w:eastAsia="方正仿宋简体" w:cs="方正仿宋简体"/>
                <w:b/>
                <w:bCs/>
                <w:spacing w:val="0"/>
                <w:sz w:val="24"/>
                <w:shd w:val="clear" w:color="auto" w:fill="FFFFFF"/>
              </w:rPr>
              <w:t>市市场监管局</w:t>
            </w:r>
          </w:p>
        </w:tc>
        <w:tc>
          <w:tcPr>
            <w:tcW w:w="7496" w:type="dxa"/>
            <w:vAlign w:val="center"/>
          </w:tcPr>
          <w:p>
            <w:pPr>
              <w:widowControl/>
              <w:spacing w:line="300" w:lineRule="exact"/>
              <w:textAlignment w:val="center"/>
              <w:rPr>
                <w:rFonts w:ascii="方正仿宋简体" w:hAnsi="华文仿宋" w:eastAsia="方正仿宋简体"/>
                <w:b/>
                <w:bCs/>
                <w:spacing w:val="0"/>
                <w:sz w:val="24"/>
                <w:shd w:val="clear" w:color="auto" w:fill="FFFFFF"/>
              </w:rPr>
            </w:pPr>
            <w:r>
              <w:rPr>
                <w:rFonts w:hint="eastAsia" w:ascii="方正仿宋简体" w:hAnsi="华文仿宋" w:eastAsia="方正仿宋简体" w:cs="方正仿宋简体"/>
                <w:b/>
                <w:bCs/>
                <w:spacing w:val="0"/>
                <w:sz w:val="24"/>
                <w:shd w:val="clear" w:color="auto" w:fill="FFFFFF"/>
              </w:rPr>
              <w:t>持续推进反垄断和反不正当竞争执法信息公开工作，为各类市场主体规范健康发展营造诚信守法、公平竞争的市场环境。</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28" w:type="dxa"/>
            <w:vMerge w:val="restart"/>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（七）精细化做好疫情防控信息公开</w:t>
            </w:r>
          </w:p>
        </w:tc>
        <w:tc>
          <w:tcPr>
            <w:tcW w:w="2760" w:type="dxa"/>
            <w:vAlign w:val="center"/>
          </w:tcPr>
          <w:p>
            <w:pPr>
              <w:widowControl/>
              <w:spacing w:line="300" w:lineRule="exact"/>
              <w:textAlignment w:val="center"/>
              <w:rPr>
                <w:rFonts w:ascii="方正仿宋简体" w:hAnsi="华文仿宋" w:eastAsia="方正仿宋简体"/>
                <w:b/>
                <w:bCs/>
                <w:spacing w:val="0"/>
                <w:sz w:val="24"/>
                <w:shd w:val="clear" w:color="auto" w:fill="FFFFFF"/>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华文仿宋" w:eastAsia="方正仿宋简体" w:cs="方正仿宋简体"/>
                <w:b/>
                <w:bCs/>
                <w:spacing w:val="0"/>
                <w:sz w:val="24"/>
                <w:shd w:val="clear" w:color="auto" w:fill="FFFFFF"/>
              </w:rPr>
              <w:t>市卫生健康委</w:t>
            </w:r>
            <w:r>
              <w:rPr>
                <w:rFonts w:hint="eastAsia" w:ascii="方正仿宋简体" w:hAnsi="华文仿宋" w:eastAsia="方正仿宋简体" w:cs="方正仿宋简体"/>
                <w:b/>
                <w:bCs/>
                <w:spacing w:val="0"/>
                <w:sz w:val="24"/>
                <w:shd w:val="clear" w:color="auto" w:fill="FFFFFF"/>
                <w:lang w:eastAsia="zh-CN"/>
              </w:rPr>
              <w:t>、</w:t>
            </w:r>
            <w:r>
              <w:rPr>
                <w:rFonts w:hint="eastAsia" w:ascii="方正仿宋简体" w:hAnsi="华文仿宋" w:eastAsia="方正仿宋简体" w:cs="方正仿宋简体"/>
                <w:b/>
                <w:bCs/>
                <w:spacing w:val="0"/>
                <w:sz w:val="24"/>
                <w:shd w:val="clear" w:color="auto" w:fill="FFFFFF"/>
              </w:rPr>
              <w:t>市文化和旅游局</w:t>
            </w:r>
            <w:r>
              <w:rPr>
                <w:rFonts w:hint="eastAsia" w:ascii="方正仿宋简体" w:hAnsi="华文仿宋" w:eastAsia="方正仿宋简体" w:cs="方正仿宋简体"/>
                <w:b/>
                <w:bCs/>
                <w:spacing w:val="0"/>
                <w:sz w:val="24"/>
                <w:shd w:val="clear" w:color="auto" w:fill="FFFFFF"/>
                <w:lang w:eastAsia="zh-CN"/>
              </w:rPr>
              <w:t>、</w:t>
            </w:r>
            <w:r>
              <w:rPr>
                <w:rFonts w:hint="eastAsia" w:ascii="方正仿宋简体" w:hAnsi="华文仿宋" w:eastAsia="方正仿宋简体" w:cs="方正仿宋简体"/>
                <w:b/>
                <w:bCs/>
                <w:spacing w:val="0"/>
                <w:sz w:val="24"/>
                <w:shd w:val="clear" w:color="auto" w:fill="FFFFFF"/>
              </w:rPr>
              <w:t>市财政局</w:t>
            </w:r>
            <w:r>
              <w:rPr>
                <w:rFonts w:hint="eastAsia" w:ascii="方正仿宋简体" w:hAnsi="华文仿宋" w:eastAsia="方正仿宋简体" w:cs="方正仿宋简体"/>
                <w:b/>
                <w:bCs/>
                <w:spacing w:val="0"/>
                <w:sz w:val="24"/>
                <w:shd w:val="clear" w:color="auto" w:fill="FFFFFF"/>
                <w:lang w:eastAsia="zh-CN"/>
              </w:rPr>
              <w:t>、</w:t>
            </w:r>
            <w:r>
              <w:rPr>
                <w:rFonts w:hint="eastAsia" w:ascii="方正仿宋简体" w:hAnsi="华文仿宋" w:eastAsia="方正仿宋简体" w:cs="方正仿宋简体"/>
                <w:b/>
                <w:bCs/>
                <w:spacing w:val="0"/>
                <w:sz w:val="24"/>
                <w:shd w:val="clear" w:color="auto" w:fill="FFFFFF"/>
              </w:rPr>
              <w:t>市人力资源社会保障局</w:t>
            </w:r>
            <w:r>
              <w:rPr>
                <w:rFonts w:hint="eastAsia" w:ascii="方正仿宋简体" w:hAnsi="华文仿宋" w:eastAsia="方正仿宋简体" w:cs="方正仿宋简体"/>
                <w:b/>
                <w:bCs/>
                <w:spacing w:val="0"/>
                <w:sz w:val="24"/>
                <w:shd w:val="clear" w:color="auto" w:fill="FFFFFF"/>
                <w:lang w:eastAsia="zh-CN"/>
              </w:rPr>
              <w:t>、</w:t>
            </w:r>
            <w:r>
              <w:rPr>
                <w:rFonts w:hint="eastAsia" w:ascii="方正仿宋简体" w:hAnsi="华文仿宋" w:eastAsia="方正仿宋简体" w:cs="方正仿宋简体"/>
                <w:b/>
                <w:bCs/>
                <w:spacing w:val="0"/>
                <w:sz w:val="24"/>
                <w:shd w:val="clear" w:color="auto" w:fill="FFFFFF"/>
              </w:rPr>
              <w:t>市交通运输局</w:t>
            </w:r>
          </w:p>
        </w:tc>
        <w:tc>
          <w:tcPr>
            <w:tcW w:w="7496" w:type="dxa"/>
            <w:vAlign w:val="center"/>
          </w:tcPr>
          <w:p>
            <w:pPr>
              <w:widowControl/>
              <w:spacing w:line="300" w:lineRule="exact"/>
              <w:textAlignment w:val="center"/>
              <w:rPr>
                <w:rFonts w:ascii="方正仿宋简体" w:hAnsi="华文仿宋" w:eastAsia="方正仿宋简体"/>
                <w:b/>
                <w:bCs/>
                <w:spacing w:val="0"/>
                <w:sz w:val="24"/>
              </w:rPr>
            </w:pPr>
            <w:r>
              <w:rPr>
                <w:rFonts w:hint="eastAsia" w:ascii="方正仿宋简体" w:hAnsi="华文仿宋" w:eastAsia="方正仿宋简体" w:cs="方正仿宋简体"/>
                <w:b/>
                <w:bCs/>
                <w:spacing w:val="0"/>
                <w:sz w:val="24"/>
                <w:shd w:val="clear" w:color="auto" w:fill="FFFFFF"/>
              </w:rPr>
              <w:t>加大受疫情影响重的餐饮、住宿、零售、文化、旅游、客运等行业帮扶政策的公开力度，促进稳就业和消费恢复。</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2328" w:type="dxa"/>
            <w:vMerge w:val="continue"/>
            <w:vAlign w:val="center"/>
          </w:tcPr>
          <w:p>
            <w:pPr>
              <w:widowControl/>
              <w:spacing w:line="300" w:lineRule="exact"/>
              <w:textAlignment w:val="center"/>
              <w:rPr>
                <w:rFonts w:ascii="方正仿宋简体" w:hAnsi="方正仿宋_GBK" w:eastAsia="方正仿宋简体"/>
                <w:b/>
                <w:bCs/>
                <w:spacing w:val="0"/>
                <w:sz w:val="24"/>
              </w:rPr>
            </w:pPr>
          </w:p>
        </w:tc>
        <w:tc>
          <w:tcPr>
            <w:tcW w:w="2760" w:type="dxa"/>
            <w:vMerge w:val="restart"/>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市卫生健康委</w:t>
            </w:r>
            <w:r>
              <w:rPr>
                <w:rFonts w:hint="eastAsia" w:ascii="方正仿宋简体" w:hAnsi="方正仿宋_GBK" w:eastAsia="方正仿宋简体" w:cs="方正仿宋简体"/>
                <w:b/>
                <w:bCs/>
                <w:spacing w:val="0"/>
                <w:sz w:val="24"/>
                <w:lang w:eastAsia="zh-CN"/>
              </w:rPr>
              <w:t>等</w:t>
            </w:r>
            <w:r>
              <w:rPr>
                <w:rFonts w:hint="eastAsia" w:ascii="方正仿宋简体" w:hAnsi="方正仿宋_GBK" w:eastAsia="方正仿宋简体" w:cs="方正仿宋简体"/>
                <w:b/>
                <w:bCs/>
                <w:spacing w:val="0"/>
                <w:sz w:val="24"/>
              </w:rPr>
              <w:t>市政府</w:t>
            </w:r>
            <w:r>
              <w:rPr>
                <w:rFonts w:ascii="方正仿宋简体" w:hAnsi="方正仿宋_GBK" w:eastAsia="方正仿宋简体" w:cs="方正仿宋简体"/>
                <w:b/>
                <w:bCs/>
                <w:spacing w:val="0"/>
                <w:sz w:val="24"/>
              </w:rPr>
              <w:t>有关部门</w:t>
            </w:r>
            <w:r>
              <w:rPr>
                <w:rFonts w:hint="eastAsia" w:ascii="方正仿宋简体" w:hAnsi="方正仿宋_GBK" w:eastAsia="方正仿宋简体" w:cs="方正仿宋简体"/>
                <w:b/>
                <w:bCs/>
                <w:spacing w:val="0"/>
                <w:sz w:val="24"/>
              </w:rPr>
              <w:t>、</w:t>
            </w:r>
            <w:r>
              <w:rPr>
                <w:rFonts w:ascii="方正仿宋简体" w:hAnsi="方正仿宋_GBK" w:eastAsia="方正仿宋简体" w:cs="方正仿宋简体"/>
                <w:b/>
                <w:bCs/>
                <w:spacing w:val="0"/>
                <w:sz w:val="24"/>
              </w:rPr>
              <w:t>单位</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严格执行疫情防控信息发布各项制度，统筹用好各类信息发布平台，持续发布疫情防控进展信息，及时充分回应社会关切，防止引发疑虑猜测。</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2328" w:type="dxa"/>
            <w:vMerge w:val="continue"/>
            <w:vAlign w:val="center"/>
          </w:tcPr>
          <w:p>
            <w:pPr>
              <w:widowControl/>
              <w:spacing w:line="300" w:lineRule="exact"/>
              <w:textAlignment w:val="center"/>
              <w:rPr>
                <w:rFonts w:ascii="方正仿宋简体" w:hAnsi="方正仿宋_GBK" w:eastAsia="方正仿宋简体"/>
                <w:b/>
                <w:bCs/>
                <w:spacing w:val="0"/>
                <w:sz w:val="24"/>
              </w:rPr>
            </w:pPr>
          </w:p>
        </w:tc>
        <w:tc>
          <w:tcPr>
            <w:tcW w:w="2760" w:type="dxa"/>
            <w:vMerge w:val="continue"/>
            <w:vAlign w:val="center"/>
          </w:tcPr>
          <w:p>
            <w:pPr>
              <w:widowControl/>
              <w:spacing w:line="300" w:lineRule="exact"/>
              <w:textAlignment w:val="center"/>
              <w:rPr>
                <w:rFonts w:ascii="方正仿宋简体" w:hAnsi="方正仿宋_GBK" w:eastAsia="方正仿宋简体"/>
                <w:b/>
                <w:bCs/>
                <w:spacing w:val="0"/>
                <w:sz w:val="24"/>
              </w:rPr>
            </w:pP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加强疫情防控信息发布工作协调，政府对社会发布的信息，与上级单位对下级单位下达的工作指令，要有序衔接，保持一致，增强多方协同合力。</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6" w:hRule="atLeast"/>
          <w:jc w:val="center"/>
        </w:trPr>
        <w:tc>
          <w:tcPr>
            <w:tcW w:w="2328" w:type="dxa"/>
            <w:vMerge w:val="continue"/>
            <w:vAlign w:val="center"/>
          </w:tcPr>
          <w:p>
            <w:pPr>
              <w:widowControl/>
              <w:spacing w:line="300" w:lineRule="exact"/>
              <w:textAlignment w:val="center"/>
              <w:rPr>
                <w:rFonts w:ascii="方正仿宋简体" w:hAnsi="方正仿宋_GBK" w:eastAsia="方正仿宋简体"/>
                <w:b/>
                <w:bCs/>
                <w:spacing w:val="0"/>
                <w:sz w:val="24"/>
              </w:rPr>
            </w:pPr>
          </w:p>
        </w:tc>
        <w:tc>
          <w:tcPr>
            <w:tcW w:w="2760" w:type="dxa"/>
            <w:vMerge w:val="continue"/>
            <w:vAlign w:val="center"/>
          </w:tcPr>
          <w:p>
            <w:pPr>
              <w:widowControl/>
              <w:spacing w:line="300" w:lineRule="exact"/>
              <w:textAlignment w:val="center"/>
              <w:rPr>
                <w:rFonts w:ascii="方正仿宋简体" w:hAnsi="方正仿宋_GBK" w:eastAsia="方正仿宋简体"/>
                <w:b/>
                <w:bCs/>
                <w:spacing w:val="0"/>
                <w:sz w:val="24"/>
              </w:rPr>
            </w:pP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进一步规范流调信息发布和管理，保护好个人隐私，避免对当事人正常生活产生不良影响。</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2022年6月底前完成，长期坚持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2328" w:type="dxa"/>
            <w:vMerge w:val="restart"/>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（八）高质量做好民生保障信息公开</w:t>
            </w:r>
          </w:p>
        </w:tc>
        <w:tc>
          <w:tcPr>
            <w:tcW w:w="2760" w:type="dxa"/>
            <w:vMerge w:val="restart"/>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市住房城乡建设局</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做好老旧小区、棚户区改造相关政策措施及项目清单公开，及时公开危旧楼房改建相关政策。</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2328" w:type="dxa"/>
            <w:vMerge w:val="continue"/>
            <w:vAlign w:val="center"/>
          </w:tcPr>
          <w:p>
            <w:pPr>
              <w:widowControl/>
              <w:spacing w:line="300" w:lineRule="exact"/>
              <w:textAlignment w:val="center"/>
              <w:rPr>
                <w:rFonts w:ascii="方正仿宋简体" w:hAnsi="方正仿宋_GBK" w:eastAsia="方正仿宋简体"/>
                <w:b/>
                <w:bCs/>
                <w:spacing w:val="0"/>
                <w:sz w:val="24"/>
              </w:rPr>
            </w:pPr>
          </w:p>
        </w:tc>
        <w:tc>
          <w:tcPr>
            <w:tcW w:w="2760" w:type="dxa"/>
            <w:vMerge w:val="continue"/>
            <w:vAlign w:val="center"/>
          </w:tcPr>
          <w:p>
            <w:pPr>
              <w:widowControl/>
              <w:spacing w:line="300" w:lineRule="exact"/>
              <w:textAlignment w:val="center"/>
              <w:rPr>
                <w:rFonts w:ascii="方正仿宋简体" w:hAnsi="方正仿宋_GBK" w:eastAsia="方正仿宋简体"/>
                <w:b/>
                <w:bCs/>
                <w:spacing w:val="0"/>
                <w:sz w:val="24"/>
              </w:rPr>
            </w:pP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加强保障性租赁住房政策发布和解读，主动公开城镇保障性安居工程规划建设方案、年度建设计划信息、建设计划完成情况和住房分配情况。</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市教育局</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做好义务教育、学前教育、特殊教育、职业教育、高等教育等方面的信息公开。</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Merge w:val="restart"/>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市人力资源社会保障局</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做好重点群体就业创业政策服务信息公开。</w:t>
            </w:r>
            <w:r>
              <w:rPr>
                <w:rFonts w:hint="eastAsia" w:ascii="方正仿宋简体" w:hAnsi="华文仿宋" w:eastAsia="方正仿宋简体" w:cs="方正仿宋简体"/>
                <w:b/>
                <w:bCs/>
                <w:spacing w:val="0"/>
                <w:sz w:val="24"/>
                <w:shd w:val="clear" w:color="auto" w:fill="FFFFFF"/>
              </w:rPr>
              <w:t>加强政策宣讲和推送工作，将各级政府出台的就业支持政策及时传达至相关群体，帮助他们更好就业创业。</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Merge w:val="continue"/>
            <w:vAlign w:val="center"/>
          </w:tcPr>
          <w:p>
            <w:pPr>
              <w:widowControl/>
              <w:spacing w:line="300" w:lineRule="exact"/>
              <w:textAlignment w:val="center"/>
              <w:rPr>
                <w:rFonts w:ascii="方正仿宋简体" w:hAnsi="方正仿宋_GBK" w:eastAsia="方正仿宋简体"/>
                <w:b/>
                <w:bCs/>
                <w:spacing w:val="0"/>
                <w:sz w:val="24"/>
              </w:rPr>
            </w:pP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华文仿宋" w:eastAsia="方正仿宋简体" w:cs="方正仿宋简体"/>
                <w:b/>
                <w:bCs/>
                <w:spacing w:val="0"/>
                <w:sz w:val="24"/>
                <w:shd w:val="clear" w:color="auto" w:fill="FFFFFF"/>
              </w:rPr>
              <w:t>加大减负稳岗扩就业政策解读和政策培训工作力度，重点对基层执行机关开展政策培训，使各项政策能够落得快、落得准、落得实，最大限度利企惠民。</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Merge w:val="continue"/>
            <w:vAlign w:val="center"/>
          </w:tcPr>
          <w:p>
            <w:pPr>
              <w:widowControl/>
              <w:spacing w:line="300" w:lineRule="exact"/>
              <w:textAlignment w:val="center"/>
              <w:rPr>
                <w:rFonts w:ascii="方正仿宋简体" w:hAnsi="方正仿宋_GBK" w:eastAsia="方正仿宋简体"/>
                <w:b/>
                <w:bCs/>
                <w:spacing w:val="0"/>
                <w:sz w:val="24"/>
              </w:rPr>
            </w:pP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华文仿宋" w:eastAsia="方正仿宋简体" w:cs="方正仿宋简体"/>
                <w:b/>
                <w:bCs/>
                <w:spacing w:val="0"/>
                <w:sz w:val="24"/>
                <w:shd w:val="clear" w:color="auto" w:fill="FFFFFF"/>
              </w:rPr>
              <w:t>动态公开技能培训政策规定及经办流程，让更多群众能够知悉，并获得就业培训机会。</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市人力资源社会保障局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市医保局</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加大养老保险、医疗保险等社会保险信息公开力度。</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市民政局</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多渠道发布养老保障、养老服务、养老机构、养老设施等相关补贴政策。</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hint="eastAsia" w:ascii="方正仿宋简体" w:hAnsi="方正仿宋_GBK" w:eastAsia="方正仿宋简体" w:cs="方正仿宋简体"/>
                <w:b/>
                <w:bCs/>
                <w:spacing w:val="0"/>
                <w:sz w:val="24"/>
                <w:lang w:eastAsia="zh-CN"/>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，市民政局、市教育局、</w:t>
            </w:r>
            <w:r>
              <w:rPr>
                <w:rFonts w:hint="eastAsia" w:ascii="方正仿宋简体" w:hAnsi="方正仿宋_GBK" w:eastAsia="方正仿宋简体" w:cs="方正仿宋简体"/>
                <w:b/>
                <w:bCs/>
                <w:spacing w:val="0"/>
                <w:sz w:val="24"/>
              </w:rPr>
              <w:t>市住房城乡建设局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市人力资源社会保障局</w:t>
            </w:r>
            <w:r>
              <w:rPr>
                <w:rFonts w:hint="eastAsia" w:ascii="方正仿宋简体" w:hAnsi="方正仿宋_GBK" w:eastAsia="方正仿宋简体" w:cs="方正仿宋简体"/>
                <w:b/>
                <w:bCs/>
                <w:spacing w:val="0"/>
                <w:sz w:val="24"/>
                <w:lang w:eastAsia="zh-CN"/>
              </w:rPr>
              <w:t>、市应急局、市医保局</w:t>
            </w:r>
          </w:p>
        </w:tc>
        <w:tc>
          <w:tcPr>
            <w:tcW w:w="7496" w:type="dxa"/>
            <w:vAlign w:val="center"/>
          </w:tcPr>
          <w:p>
            <w:pPr>
              <w:widowControl/>
              <w:spacing w:line="300" w:lineRule="exact"/>
              <w:textAlignment w:val="center"/>
              <w:rPr>
                <w:rFonts w:hint="eastAsia" w:ascii="方正仿宋简体" w:hAnsi="方正仿宋_GBK" w:eastAsia="方正仿宋简体" w:cs="方正仿宋简体"/>
                <w:b/>
                <w:bCs/>
                <w:spacing w:val="0"/>
                <w:sz w:val="24"/>
                <w:lang w:eastAsia="zh-CN"/>
              </w:rPr>
            </w:pPr>
            <w:r>
              <w:rPr>
                <w:rFonts w:hint="eastAsia" w:ascii="方正仿宋简体" w:hAnsi="方正仿宋_GBK" w:eastAsia="方正仿宋简体" w:cs="方正仿宋简体"/>
                <w:b/>
                <w:bCs/>
                <w:spacing w:val="0"/>
                <w:sz w:val="24"/>
                <w:lang w:eastAsia="zh-CN"/>
              </w:rPr>
              <w:t>做好城乡低保、特困人员救助供养、受灾人员救助、医疗救助、教育救助、住房救助、就业救助、临时救助等社会救助信息公开，加大公益慈善事业信息公开力度。</w:t>
            </w:r>
          </w:p>
        </w:tc>
        <w:tc>
          <w:tcPr>
            <w:tcW w:w="1329" w:type="dxa"/>
            <w:vAlign w:val="center"/>
          </w:tcPr>
          <w:p>
            <w:pPr>
              <w:widowControl/>
              <w:spacing w:line="300" w:lineRule="exact"/>
              <w:textAlignment w:val="center"/>
              <w:rPr>
                <w:rFonts w:hint="eastAsia"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0" w:hRule="atLeast"/>
          <w:jc w:val="center"/>
        </w:trPr>
        <w:tc>
          <w:tcPr>
            <w:tcW w:w="2328" w:type="dxa"/>
            <w:vMerge w:val="restart"/>
            <w:vAlign w:val="center"/>
          </w:tcPr>
          <w:p>
            <w:pPr>
              <w:widowControl/>
              <w:spacing w:line="300" w:lineRule="exact"/>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（九）</w:t>
            </w:r>
            <w:r>
              <w:rPr>
                <w:rFonts w:hint="eastAsia" w:ascii="方正仿宋简体" w:hAnsi="楷体" w:eastAsia="方正仿宋简体" w:cs="方正仿宋简体"/>
                <w:b/>
                <w:bCs/>
                <w:spacing w:val="0"/>
                <w:sz w:val="24"/>
              </w:rPr>
              <w:t>做好</w:t>
            </w:r>
            <w:r>
              <w:rPr>
                <w:rFonts w:ascii="方正仿宋简体" w:hAnsi="楷体" w:eastAsia="方正仿宋简体" w:cs="方正仿宋简体"/>
                <w:b/>
                <w:bCs/>
                <w:spacing w:val="0"/>
                <w:sz w:val="24"/>
              </w:rPr>
              <w:t>2022</w:t>
            </w:r>
            <w:r>
              <w:rPr>
                <w:rFonts w:hint="eastAsia" w:ascii="方正仿宋简体" w:hAnsi="楷体" w:eastAsia="方正仿宋简体" w:cs="方正仿宋简体"/>
                <w:b/>
                <w:bCs/>
                <w:spacing w:val="0"/>
                <w:sz w:val="24"/>
              </w:rPr>
              <w:t>年重点任务承诺事项公开工作</w:t>
            </w:r>
          </w:p>
        </w:tc>
        <w:tc>
          <w:tcPr>
            <w:tcW w:w="2760" w:type="dxa"/>
            <w:vAlign w:val="center"/>
          </w:tcPr>
          <w:p>
            <w:pPr>
              <w:widowControl/>
              <w:spacing w:line="300" w:lineRule="exact"/>
              <w:textAlignment w:val="center"/>
              <w:rPr>
                <w:rFonts w:hint="eastAsia" w:ascii="方正仿宋简体" w:hAnsi="方正仿宋_GBK" w:eastAsia="方正仿宋简体"/>
                <w:b/>
                <w:bCs/>
                <w:spacing w:val="0"/>
                <w:sz w:val="24"/>
                <w:lang w:eastAsia="zh-CN"/>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市发展改革委</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市工业和信息化局</w:t>
            </w:r>
            <w:r>
              <w:rPr>
                <w:rFonts w:hint="eastAsia" w:ascii="方正仿宋简体" w:hAnsi="方正仿宋_GBK" w:eastAsia="方正仿宋简体" w:cs="方正仿宋简体"/>
                <w:b/>
                <w:bCs/>
                <w:spacing w:val="0"/>
                <w:sz w:val="24"/>
                <w:lang w:eastAsia="zh-CN"/>
              </w:rPr>
              <w:t>等</w:t>
            </w:r>
            <w:r>
              <w:rPr>
                <w:rFonts w:hint="eastAsia" w:ascii="方正仿宋简体" w:hAnsi="方正仿宋_GBK" w:eastAsia="方正仿宋简体" w:cs="方正仿宋简体"/>
                <w:b/>
                <w:bCs/>
                <w:spacing w:val="0"/>
                <w:sz w:val="24"/>
              </w:rPr>
              <w:t>市政府有关部门、单位</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全面落实省委省政府</w:t>
            </w:r>
            <w:r>
              <w:rPr>
                <w:rStyle w:val="10"/>
                <w:rFonts w:hint="eastAsia" w:ascii="方正仿宋简体" w:eastAsia="方正仿宋简体" w:cs="方正仿宋简体"/>
                <w:color w:val="auto"/>
                <w:spacing w:val="0"/>
              </w:rPr>
              <w:t>“十大创新”部署要求，统筹推进经济社会高质量发展，确保经济运行保持在合理区间。</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1"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市发展改革委</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市工业和信息化局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市地方金融监管局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市财政局</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聚焦新旧动能转换</w:t>
            </w:r>
            <w:r>
              <w:rPr>
                <w:rStyle w:val="10"/>
                <w:rFonts w:hint="eastAsia" w:ascii="方正仿宋简体" w:eastAsia="方正仿宋简体" w:cs="方正仿宋简体"/>
                <w:color w:val="auto"/>
                <w:spacing w:val="0"/>
              </w:rPr>
              <w:t>“五年取得突破”，全力攻坚制造强市建设，提升“</w:t>
            </w:r>
            <w:r>
              <w:rPr>
                <w:rStyle w:val="10"/>
                <w:rFonts w:ascii="方正仿宋简体" w:eastAsia="方正仿宋简体" w:cs="方正仿宋简体"/>
                <w:color w:val="auto"/>
                <w:spacing w:val="0"/>
              </w:rPr>
              <w:t>231</w:t>
            </w:r>
            <w:r>
              <w:rPr>
                <w:rStyle w:val="10"/>
                <w:rFonts w:hint="eastAsia" w:ascii="方正仿宋简体" w:eastAsia="方正仿宋简体" w:cs="方正仿宋简体"/>
                <w:color w:val="auto"/>
                <w:spacing w:val="0"/>
              </w:rPr>
              <w:t>”产业集群能级，抓紧抓实助企攀登，全面推行“群长</w:t>
            </w:r>
            <w:r>
              <w:rPr>
                <w:rStyle w:val="10"/>
                <w:rFonts w:ascii="方正仿宋简体" w:eastAsia="方正仿宋简体" w:cs="方正仿宋简体"/>
                <w:color w:val="auto"/>
                <w:spacing w:val="0"/>
              </w:rPr>
              <w:t>+</w:t>
            </w:r>
            <w:r>
              <w:rPr>
                <w:rStyle w:val="10"/>
                <w:rFonts w:hint="eastAsia" w:ascii="方正仿宋简体" w:eastAsia="方正仿宋简体" w:cs="方正仿宋简体"/>
                <w:color w:val="auto"/>
                <w:spacing w:val="0"/>
              </w:rPr>
              <w:t>链长制”，滚动实施“双千”技改，确保</w:t>
            </w:r>
            <w:r>
              <w:rPr>
                <w:rStyle w:val="10"/>
                <w:rFonts w:ascii="方正仿宋简体" w:eastAsia="方正仿宋简体" w:cs="方正仿宋简体"/>
                <w:color w:val="auto"/>
                <w:spacing w:val="0"/>
              </w:rPr>
              <w:t>7</w:t>
            </w:r>
            <w:r>
              <w:rPr>
                <w:rStyle w:val="10"/>
                <w:rFonts w:hint="eastAsia" w:ascii="方正仿宋简体" w:eastAsia="方正仿宋简体" w:cs="方正仿宋简体"/>
                <w:color w:val="auto"/>
                <w:spacing w:val="0"/>
              </w:rPr>
              <w:t>家企业营收过百亿，力争</w:t>
            </w:r>
            <w:r>
              <w:rPr>
                <w:rStyle w:val="10"/>
                <w:rFonts w:ascii="方正仿宋简体" w:eastAsia="方正仿宋简体" w:cs="方正仿宋简体"/>
                <w:color w:val="auto"/>
                <w:spacing w:val="0"/>
              </w:rPr>
              <w:t>1</w:t>
            </w:r>
            <w:r>
              <w:rPr>
                <w:rStyle w:val="10"/>
                <w:rFonts w:hint="eastAsia" w:ascii="方正仿宋简体" w:eastAsia="方正仿宋简体" w:cs="方正仿宋简体"/>
                <w:color w:val="auto"/>
                <w:spacing w:val="0"/>
              </w:rPr>
              <w:t>家企业过</w:t>
            </w:r>
            <w:r>
              <w:rPr>
                <w:rStyle w:val="10"/>
                <w:rFonts w:ascii="方正仿宋简体" w:eastAsia="方正仿宋简体" w:cs="方正仿宋简体"/>
                <w:color w:val="auto"/>
                <w:spacing w:val="0"/>
              </w:rPr>
              <w:t>700</w:t>
            </w:r>
            <w:r>
              <w:rPr>
                <w:rStyle w:val="10"/>
                <w:rFonts w:hint="eastAsia" w:ascii="方正仿宋简体" w:eastAsia="方正仿宋简体" w:cs="方正仿宋简体"/>
                <w:color w:val="auto"/>
                <w:spacing w:val="0"/>
              </w:rPr>
              <w:t>亿元</w:t>
            </w:r>
            <w:r>
              <w:rPr>
                <w:rStyle w:val="10"/>
                <w:rFonts w:ascii="方正仿宋简体" w:eastAsia="方正仿宋简体" w:cs="方正仿宋简体"/>
                <w:color w:val="auto"/>
                <w:spacing w:val="0"/>
              </w:rPr>
              <w:t>700</w:t>
            </w:r>
            <w:r>
              <w:rPr>
                <w:rStyle w:val="10"/>
                <w:rFonts w:hint="eastAsia" w:ascii="方正仿宋简体" w:eastAsia="方正仿宋简体" w:cs="方正仿宋简体"/>
                <w:color w:val="auto"/>
                <w:spacing w:val="0"/>
              </w:rPr>
              <w:t>亿元，全市制造业增加值占比达到</w:t>
            </w:r>
            <w:r>
              <w:rPr>
                <w:rStyle w:val="10"/>
                <w:rFonts w:ascii="方正仿宋简体" w:eastAsia="方正仿宋简体" w:cs="方正仿宋简体"/>
                <w:color w:val="auto"/>
                <w:spacing w:val="0"/>
              </w:rPr>
              <w:t>23%</w:t>
            </w:r>
            <w:r>
              <w:rPr>
                <w:rStyle w:val="10"/>
                <w:rFonts w:hint="eastAsia" w:ascii="方正仿宋简体" w:eastAsia="方正仿宋简体" w:cs="方正仿宋简体"/>
                <w:color w:val="auto"/>
                <w:spacing w:val="0"/>
              </w:rPr>
              <w:t>以上。</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7"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市投资促进局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市商务局</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强力突破招商引资，大力开展全员招商、精准招商、产业链招商，</w:t>
            </w:r>
            <w:r>
              <w:rPr>
                <w:rStyle w:val="10"/>
                <w:rFonts w:hint="eastAsia" w:ascii="方正仿宋简体" w:eastAsia="方正仿宋简体" w:cs="方正仿宋简体"/>
                <w:color w:val="auto"/>
                <w:spacing w:val="0"/>
              </w:rPr>
              <w:t>“十强”产业到位内资</w:t>
            </w:r>
            <w:r>
              <w:rPr>
                <w:rStyle w:val="10"/>
                <w:rFonts w:ascii="方正仿宋简体" w:eastAsia="方正仿宋简体" w:cs="方正仿宋简体"/>
                <w:color w:val="auto"/>
                <w:spacing w:val="0"/>
              </w:rPr>
              <w:t>800</w:t>
            </w:r>
            <w:r>
              <w:rPr>
                <w:rStyle w:val="10"/>
                <w:rFonts w:hint="eastAsia" w:ascii="方正仿宋简体" w:eastAsia="方正仿宋简体" w:cs="方正仿宋简体"/>
                <w:color w:val="auto"/>
                <w:spacing w:val="0"/>
              </w:rPr>
              <w:t>亿元，年内落地亿元以上制造业项目</w:t>
            </w:r>
            <w:r>
              <w:rPr>
                <w:rStyle w:val="10"/>
                <w:rFonts w:ascii="方正仿宋简体" w:eastAsia="方正仿宋简体" w:cs="方正仿宋简体"/>
                <w:color w:val="auto"/>
                <w:spacing w:val="0"/>
              </w:rPr>
              <w:t>150</w:t>
            </w:r>
            <w:r>
              <w:rPr>
                <w:rStyle w:val="10"/>
                <w:rFonts w:hint="eastAsia" w:ascii="方正仿宋简体" w:eastAsia="方正仿宋简体" w:cs="方正仿宋简体"/>
                <w:color w:val="auto"/>
                <w:spacing w:val="0"/>
              </w:rPr>
              <w:t>个，力争</w:t>
            </w:r>
            <w:r>
              <w:rPr>
                <w:rStyle w:val="10"/>
                <w:rFonts w:ascii="方正仿宋简体" w:eastAsia="方正仿宋简体" w:cs="方正仿宋简体"/>
                <w:color w:val="auto"/>
                <w:spacing w:val="0"/>
              </w:rPr>
              <w:t>5</w:t>
            </w:r>
            <w:r>
              <w:rPr>
                <w:rStyle w:val="10"/>
                <w:rFonts w:hint="eastAsia" w:ascii="方正仿宋简体" w:eastAsia="方正仿宋简体" w:cs="方正仿宋简体"/>
                <w:color w:val="auto"/>
                <w:spacing w:val="0"/>
              </w:rPr>
              <w:t>亿元以上项目</w:t>
            </w:r>
            <w:r>
              <w:rPr>
                <w:rStyle w:val="10"/>
                <w:rFonts w:ascii="方正仿宋简体" w:eastAsia="方正仿宋简体" w:cs="方正仿宋简体"/>
                <w:color w:val="auto"/>
                <w:spacing w:val="0"/>
              </w:rPr>
              <w:t>50</w:t>
            </w:r>
            <w:r>
              <w:rPr>
                <w:rStyle w:val="10"/>
                <w:rFonts w:hint="eastAsia" w:ascii="方正仿宋简体" w:eastAsia="方正仿宋简体" w:cs="方正仿宋简体"/>
                <w:color w:val="auto"/>
                <w:spacing w:val="0"/>
              </w:rPr>
              <w:t>个、</w:t>
            </w:r>
            <w:r>
              <w:rPr>
                <w:rStyle w:val="10"/>
                <w:rFonts w:ascii="方正仿宋简体" w:eastAsia="方正仿宋简体" w:cs="方正仿宋简体"/>
                <w:color w:val="auto"/>
                <w:spacing w:val="0"/>
              </w:rPr>
              <w:t>10</w:t>
            </w:r>
            <w:r>
              <w:rPr>
                <w:rStyle w:val="10"/>
                <w:rFonts w:hint="eastAsia" w:ascii="方正仿宋简体" w:eastAsia="方正仿宋简体" w:cs="方正仿宋简体"/>
                <w:color w:val="auto"/>
                <w:spacing w:val="0"/>
              </w:rPr>
              <w:t>亿元以上项目</w:t>
            </w:r>
            <w:r>
              <w:rPr>
                <w:rStyle w:val="10"/>
                <w:rFonts w:ascii="方正仿宋简体" w:eastAsia="方正仿宋简体" w:cs="方正仿宋简体"/>
                <w:color w:val="auto"/>
                <w:spacing w:val="0"/>
              </w:rPr>
              <w:t>30</w:t>
            </w:r>
            <w:r>
              <w:rPr>
                <w:rStyle w:val="10"/>
                <w:rFonts w:hint="eastAsia" w:ascii="方正仿宋简体" w:eastAsia="方正仿宋简体" w:cs="方正仿宋简体"/>
                <w:color w:val="auto"/>
                <w:spacing w:val="0"/>
              </w:rPr>
              <w:t>个、</w:t>
            </w:r>
            <w:r>
              <w:rPr>
                <w:rStyle w:val="10"/>
                <w:rFonts w:ascii="方正仿宋简体" w:eastAsia="方正仿宋简体" w:cs="方正仿宋简体"/>
                <w:color w:val="auto"/>
                <w:spacing w:val="0"/>
              </w:rPr>
              <w:t>50</w:t>
            </w:r>
            <w:r>
              <w:rPr>
                <w:rStyle w:val="10"/>
                <w:rFonts w:hint="eastAsia" w:ascii="方正仿宋简体" w:eastAsia="方正仿宋简体" w:cs="方正仿宋简体"/>
                <w:color w:val="auto"/>
                <w:spacing w:val="0"/>
              </w:rPr>
              <w:t>亿元以上项目</w:t>
            </w:r>
            <w:r>
              <w:rPr>
                <w:rStyle w:val="10"/>
                <w:rFonts w:ascii="方正仿宋简体" w:eastAsia="方正仿宋简体" w:cs="方正仿宋简体"/>
                <w:color w:val="auto"/>
                <w:spacing w:val="0"/>
              </w:rPr>
              <w:t>8</w:t>
            </w:r>
            <w:r>
              <w:rPr>
                <w:rStyle w:val="10"/>
                <w:rFonts w:hint="eastAsia" w:ascii="方正仿宋简体" w:eastAsia="方正仿宋简体" w:cs="方正仿宋简体"/>
                <w:color w:val="auto"/>
                <w:spacing w:val="0"/>
              </w:rPr>
              <w:t>个，落地</w:t>
            </w:r>
            <w:r>
              <w:rPr>
                <w:rStyle w:val="10"/>
                <w:rFonts w:ascii="方正仿宋简体" w:eastAsia="方正仿宋简体" w:cs="方正仿宋简体"/>
                <w:color w:val="auto"/>
                <w:spacing w:val="0"/>
              </w:rPr>
              <w:t>2</w:t>
            </w:r>
            <w:r>
              <w:rPr>
                <w:rStyle w:val="10"/>
                <w:rFonts w:hint="eastAsia" w:ascii="方正仿宋简体" w:eastAsia="方正仿宋简体" w:cs="方正仿宋简体"/>
                <w:color w:val="auto"/>
                <w:spacing w:val="0"/>
              </w:rPr>
              <w:t>个投资过百亿产业大项目。</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市科技局</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全面加强科技创新，重点培育</w:t>
            </w:r>
            <w:r>
              <w:rPr>
                <w:rStyle w:val="10"/>
                <w:rFonts w:ascii="方正仿宋简体" w:eastAsia="方正仿宋简体" w:cs="方正仿宋简体"/>
                <w:color w:val="auto"/>
                <w:spacing w:val="0"/>
              </w:rPr>
              <w:t>8</w:t>
            </w:r>
            <w:r>
              <w:rPr>
                <w:rStyle w:val="10"/>
                <w:rFonts w:hint="eastAsia" w:ascii="方正仿宋简体" w:eastAsia="方正仿宋简体" w:cs="方正仿宋简体"/>
                <w:color w:val="auto"/>
                <w:spacing w:val="0"/>
              </w:rPr>
              <w:t>个重大牵动性平台、</w:t>
            </w:r>
            <w:r>
              <w:rPr>
                <w:rStyle w:val="10"/>
                <w:rFonts w:ascii="方正仿宋简体" w:eastAsia="方正仿宋简体" w:cs="方正仿宋简体"/>
                <w:color w:val="auto"/>
                <w:spacing w:val="0"/>
              </w:rPr>
              <w:t>20</w:t>
            </w:r>
            <w:r>
              <w:rPr>
                <w:rStyle w:val="10"/>
                <w:rFonts w:hint="eastAsia" w:ascii="方正仿宋简体" w:eastAsia="方正仿宋简体" w:cs="方正仿宋简体"/>
                <w:color w:val="auto"/>
                <w:spacing w:val="0"/>
              </w:rPr>
              <w:t>家高水平新型研发机构，新增省级以上平台</w:t>
            </w:r>
            <w:r>
              <w:rPr>
                <w:rStyle w:val="10"/>
                <w:rFonts w:ascii="方正仿宋简体" w:eastAsia="方正仿宋简体" w:cs="方正仿宋简体"/>
                <w:color w:val="auto"/>
                <w:spacing w:val="0"/>
              </w:rPr>
              <w:t>60</w:t>
            </w:r>
            <w:r>
              <w:rPr>
                <w:rStyle w:val="10"/>
                <w:rFonts w:hint="eastAsia" w:ascii="方正仿宋简体" w:eastAsia="方正仿宋简体" w:cs="方正仿宋简体"/>
                <w:color w:val="auto"/>
                <w:spacing w:val="0"/>
              </w:rPr>
              <w:t>家以上，新增高新技术企业</w:t>
            </w:r>
            <w:r>
              <w:rPr>
                <w:rStyle w:val="10"/>
                <w:rFonts w:ascii="方正仿宋简体" w:eastAsia="方正仿宋简体" w:cs="方正仿宋简体"/>
                <w:color w:val="auto"/>
                <w:spacing w:val="0"/>
              </w:rPr>
              <w:t>400</w:t>
            </w:r>
            <w:r>
              <w:rPr>
                <w:rStyle w:val="10"/>
                <w:rFonts w:hint="eastAsia" w:ascii="方正仿宋简体" w:eastAsia="方正仿宋简体" w:cs="方正仿宋简体"/>
                <w:color w:val="auto"/>
                <w:spacing w:val="0"/>
              </w:rPr>
              <w:t>家、总量达到</w:t>
            </w:r>
            <w:r>
              <w:rPr>
                <w:rStyle w:val="10"/>
                <w:rFonts w:ascii="方正仿宋简体" w:eastAsia="方正仿宋简体" w:cs="方正仿宋简体"/>
                <w:color w:val="auto"/>
                <w:spacing w:val="0"/>
              </w:rPr>
              <w:t>1300</w:t>
            </w:r>
            <w:r>
              <w:rPr>
                <w:rStyle w:val="10"/>
                <w:rFonts w:hint="eastAsia" w:ascii="方正仿宋简体" w:eastAsia="方正仿宋简体" w:cs="方正仿宋简体"/>
                <w:color w:val="auto"/>
                <w:spacing w:val="0"/>
              </w:rPr>
              <w:t>家以上。</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1"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市国资委</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市交通运输局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市发展改革委</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市港航事业发展中心</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狠抓现代港航物流，推进梁山港、任城港、微山港规划建设，加快梁山港京杭多式联运物流园、龙拱港集装箱示范园、济州港临港产业园建设，货物吞吐量突破</w:t>
            </w:r>
            <w:r>
              <w:rPr>
                <w:rStyle w:val="10"/>
                <w:rFonts w:ascii="方正仿宋简体" w:eastAsia="方正仿宋简体" w:cs="方正仿宋简体"/>
                <w:color w:val="auto"/>
                <w:spacing w:val="0"/>
              </w:rPr>
              <w:t>5000</w:t>
            </w:r>
            <w:r>
              <w:rPr>
                <w:rStyle w:val="10"/>
                <w:rFonts w:hint="eastAsia" w:ascii="方正仿宋简体" w:eastAsia="方正仿宋简体" w:cs="方正仿宋简体"/>
                <w:color w:val="auto"/>
                <w:spacing w:val="0"/>
              </w:rPr>
              <w:t>万吨。</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市交通运输局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市发展改革委</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市民航事业发展中心</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推进都市区协同发展，提速推进济曲快速路、济邹高速等牵动性工程，加快高铁站、机场和都市区各板块客运枢纽互联互通，构建</w:t>
            </w:r>
            <w:r>
              <w:rPr>
                <w:rStyle w:val="10"/>
                <w:rFonts w:hint="eastAsia" w:ascii="方正仿宋简体" w:eastAsia="方正仿宋简体" w:cs="方正仿宋简体"/>
                <w:color w:val="auto"/>
                <w:spacing w:val="0"/>
              </w:rPr>
              <w:t>“半小时”都市区交通圈。</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市住房城乡建设局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市城市管理局</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纵深实施城市更新行动，开工改造老旧小区</w:t>
            </w:r>
            <w:r>
              <w:rPr>
                <w:rStyle w:val="10"/>
                <w:rFonts w:ascii="方正仿宋简体" w:eastAsia="方正仿宋简体" w:cs="方正仿宋简体"/>
                <w:color w:val="auto"/>
                <w:spacing w:val="0"/>
              </w:rPr>
              <w:t>129</w:t>
            </w:r>
            <w:r>
              <w:rPr>
                <w:rStyle w:val="10"/>
                <w:rFonts w:hint="eastAsia" w:ascii="方正仿宋简体" w:eastAsia="方正仿宋简体" w:cs="方正仿宋简体"/>
                <w:color w:val="auto"/>
                <w:spacing w:val="0"/>
              </w:rPr>
              <w:t>个、棚户区</w:t>
            </w:r>
            <w:r>
              <w:rPr>
                <w:rStyle w:val="10"/>
                <w:rFonts w:ascii="方正仿宋简体" w:eastAsia="方正仿宋简体" w:cs="方正仿宋简体"/>
                <w:color w:val="auto"/>
                <w:spacing w:val="0"/>
              </w:rPr>
              <w:t>3043</w:t>
            </w:r>
            <w:r>
              <w:rPr>
                <w:rStyle w:val="10"/>
                <w:rFonts w:hint="eastAsia" w:ascii="方正仿宋简体" w:eastAsia="方正仿宋简体" w:cs="方正仿宋简体"/>
                <w:color w:val="auto"/>
                <w:spacing w:val="0"/>
              </w:rPr>
              <w:t>户，加快</w:t>
            </w:r>
            <w:r>
              <w:rPr>
                <w:rStyle w:val="10"/>
                <w:rFonts w:ascii="方正仿宋简体" w:eastAsia="方正仿宋简体" w:cs="方正仿宋简体"/>
                <w:color w:val="auto"/>
                <w:spacing w:val="0"/>
              </w:rPr>
              <w:t>5</w:t>
            </w:r>
            <w:r>
              <w:rPr>
                <w:rStyle w:val="10"/>
                <w:rFonts w:hint="eastAsia" w:ascii="方正仿宋简体" w:eastAsia="方正仿宋简体" w:cs="方正仿宋简体"/>
                <w:color w:val="auto"/>
                <w:spacing w:val="0"/>
              </w:rPr>
              <w:t>条主干道综合整治，打通中心城区</w:t>
            </w:r>
            <w:r>
              <w:rPr>
                <w:rStyle w:val="10"/>
                <w:rFonts w:ascii="方正仿宋简体" w:eastAsia="方正仿宋简体" w:cs="方正仿宋简体"/>
                <w:color w:val="auto"/>
                <w:spacing w:val="0"/>
              </w:rPr>
              <w:t>16</w:t>
            </w:r>
            <w:r>
              <w:rPr>
                <w:rStyle w:val="10"/>
                <w:rFonts w:hint="eastAsia" w:ascii="方正仿宋简体" w:eastAsia="方正仿宋简体" w:cs="方正仿宋简体"/>
                <w:color w:val="auto"/>
                <w:spacing w:val="0"/>
              </w:rPr>
              <w:t>条断头路。开展园林绿化三年建设行动，新建口袋公园</w:t>
            </w:r>
            <w:r>
              <w:rPr>
                <w:rStyle w:val="10"/>
                <w:rFonts w:ascii="方正仿宋简体" w:eastAsia="方正仿宋简体" w:cs="方正仿宋简体"/>
                <w:color w:val="auto"/>
                <w:spacing w:val="0"/>
              </w:rPr>
              <w:t>29</w:t>
            </w:r>
            <w:r>
              <w:rPr>
                <w:rStyle w:val="10"/>
                <w:rFonts w:hint="eastAsia" w:ascii="方正仿宋简体" w:eastAsia="方正仿宋简体" w:cs="方正仿宋简体"/>
                <w:color w:val="auto"/>
                <w:spacing w:val="0"/>
              </w:rPr>
              <w:t>处，改造提升老旧公园</w:t>
            </w:r>
            <w:r>
              <w:rPr>
                <w:rStyle w:val="10"/>
                <w:rFonts w:ascii="方正仿宋简体" w:eastAsia="方正仿宋简体" w:cs="方正仿宋简体"/>
                <w:color w:val="auto"/>
                <w:spacing w:val="0"/>
              </w:rPr>
              <w:t>12</w:t>
            </w:r>
            <w:r>
              <w:rPr>
                <w:rStyle w:val="10"/>
                <w:rFonts w:hint="eastAsia" w:ascii="方正仿宋简体" w:eastAsia="方正仿宋简体" w:cs="方正仿宋简体"/>
                <w:color w:val="auto"/>
                <w:spacing w:val="0"/>
              </w:rPr>
              <w:t>处，新增绿化面积</w:t>
            </w:r>
            <w:r>
              <w:rPr>
                <w:rStyle w:val="10"/>
                <w:rFonts w:ascii="方正仿宋简体" w:eastAsia="方正仿宋简体" w:cs="方正仿宋简体"/>
                <w:color w:val="auto"/>
                <w:spacing w:val="0"/>
              </w:rPr>
              <w:t>156</w:t>
            </w:r>
            <w:r>
              <w:rPr>
                <w:rStyle w:val="10"/>
                <w:rFonts w:hint="eastAsia" w:ascii="方正仿宋简体" w:eastAsia="方正仿宋简体" w:cs="方正仿宋简体"/>
                <w:color w:val="auto"/>
                <w:spacing w:val="0"/>
              </w:rPr>
              <w:t>万平方米。</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hint="eastAsia" w:ascii="方正仿宋简体" w:hAnsi="方正仿宋_GBK" w:eastAsia="方正仿宋简体" w:cs="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，市发展改革委</w:t>
            </w:r>
          </w:p>
        </w:tc>
        <w:tc>
          <w:tcPr>
            <w:tcW w:w="7496" w:type="dxa"/>
            <w:vAlign w:val="center"/>
          </w:tcPr>
          <w:p>
            <w:pPr>
              <w:widowControl/>
              <w:spacing w:line="300" w:lineRule="exact"/>
              <w:textAlignment w:val="center"/>
              <w:rPr>
                <w:rFonts w:hint="eastAsia" w:ascii="方正仿宋简体" w:hAnsi="方正仿宋_GBK" w:eastAsia="方正仿宋简体" w:cs="方正仿宋简体"/>
                <w:b/>
                <w:bCs/>
                <w:spacing w:val="0"/>
                <w:sz w:val="24"/>
              </w:rPr>
            </w:pPr>
            <w:r>
              <w:rPr>
                <w:rFonts w:hint="eastAsia" w:ascii="方正仿宋简体" w:hAnsi="方正仿宋_GBK" w:eastAsia="方正仿宋简体" w:cs="方正仿宋简体"/>
                <w:b/>
                <w:bCs/>
                <w:spacing w:val="0"/>
                <w:sz w:val="24"/>
              </w:rPr>
              <w:t>推动县域经济高质量发展，出台五年行动方案，建立“5+1”考核评价体系，引导县市区比拼赶超，在省县域经济高质量发展差异化评价中争先进位。</w:t>
            </w:r>
          </w:p>
        </w:tc>
        <w:tc>
          <w:tcPr>
            <w:tcW w:w="1329" w:type="dxa"/>
            <w:vAlign w:val="center"/>
          </w:tcPr>
          <w:p>
            <w:pPr>
              <w:widowControl/>
              <w:spacing w:line="300" w:lineRule="exact"/>
              <w:textAlignment w:val="center"/>
              <w:rPr>
                <w:rFonts w:hint="eastAsia"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市农业农村局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市乡村振兴局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市供销社</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坚决遏制</w:t>
            </w:r>
            <w:r>
              <w:rPr>
                <w:rStyle w:val="11"/>
                <w:rFonts w:hint="eastAsia" w:ascii="方正仿宋简体" w:eastAsia="方正仿宋简体" w:cs="方正仿宋简体"/>
                <w:spacing w:val="0"/>
              </w:rPr>
              <w:t>“非农化”、严格管控“非粮化”，</w:t>
            </w:r>
            <w:r>
              <w:rPr>
                <w:rStyle w:val="10"/>
                <w:rFonts w:hint="eastAsia" w:ascii="方正仿宋简体" w:eastAsia="方正仿宋简体" w:cs="方正仿宋简体"/>
                <w:color w:val="auto"/>
                <w:spacing w:val="0"/>
              </w:rPr>
              <w:t>新建高标准农田</w:t>
            </w:r>
            <w:r>
              <w:rPr>
                <w:rStyle w:val="10"/>
                <w:rFonts w:ascii="方正仿宋简体" w:eastAsia="方正仿宋简体" w:cs="方正仿宋简体"/>
                <w:color w:val="auto"/>
                <w:spacing w:val="0"/>
              </w:rPr>
              <w:t>87</w:t>
            </w:r>
            <w:r>
              <w:rPr>
                <w:rStyle w:val="10"/>
                <w:rFonts w:hint="eastAsia" w:ascii="方正仿宋简体" w:eastAsia="方正仿宋简体" w:cs="方正仿宋简体"/>
                <w:color w:val="auto"/>
                <w:spacing w:val="0"/>
              </w:rPr>
              <w:t>万亩，粮食产量稳定在</w:t>
            </w:r>
            <w:r>
              <w:rPr>
                <w:rStyle w:val="10"/>
                <w:rFonts w:ascii="方正仿宋简体" w:eastAsia="方正仿宋简体" w:cs="方正仿宋简体"/>
                <w:color w:val="auto"/>
                <w:spacing w:val="0"/>
              </w:rPr>
              <w:t>97</w:t>
            </w:r>
            <w:r>
              <w:rPr>
                <w:rStyle w:val="10"/>
                <w:rFonts w:hint="eastAsia" w:ascii="方正仿宋简体" w:eastAsia="方正仿宋简体" w:cs="方正仿宋简体"/>
                <w:color w:val="auto"/>
                <w:spacing w:val="0"/>
              </w:rPr>
              <w:t>亿斤以上。加快新型农业经营主体培育，新增市级以上农业龙头企业</w:t>
            </w:r>
            <w:r>
              <w:rPr>
                <w:rStyle w:val="10"/>
                <w:rFonts w:ascii="方正仿宋简体" w:eastAsia="方正仿宋简体" w:cs="方正仿宋简体"/>
                <w:color w:val="auto"/>
                <w:spacing w:val="0"/>
              </w:rPr>
              <w:t>30</w:t>
            </w:r>
            <w:r>
              <w:rPr>
                <w:rStyle w:val="10"/>
                <w:rFonts w:hint="eastAsia" w:ascii="方正仿宋简体" w:eastAsia="方正仿宋简体" w:cs="方正仿宋简体"/>
                <w:color w:val="auto"/>
                <w:spacing w:val="0"/>
              </w:rPr>
              <w:t>家，新培育国家和省级农民合作社示范社、家庭农场示范场</w:t>
            </w:r>
            <w:r>
              <w:rPr>
                <w:rStyle w:val="10"/>
                <w:rFonts w:ascii="方正仿宋简体" w:eastAsia="方正仿宋简体" w:cs="方正仿宋简体"/>
                <w:color w:val="auto"/>
                <w:spacing w:val="0"/>
              </w:rPr>
              <w:t>90</w:t>
            </w:r>
            <w:r>
              <w:rPr>
                <w:rStyle w:val="10"/>
                <w:rFonts w:hint="eastAsia" w:ascii="方正仿宋简体" w:eastAsia="方正仿宋简体" w:cs="方正仿宋简体"/>
                <w:color w:val="auto"/>
                <w:spacing w:val="0"/>
              </w:rPr>
              <w:t>家以上。实施农村人居环境整治提升五年行动计划，省市级美丽乡村示范村突破</w:t>
            </w:r>
            <w:r>
              <w:rPr>
                <w:rStyle w:val="10"/>
                <w:rFonts w:ascii="方正仿宋简体" w:eastAsia="方正仿宋简体" w:cs="方正仿宋简体"/>
                <w:color w:val="auto"/>
                <w:spacing w:val="0"/>
              </w:rPr>
              <w:t>1000</w:t>
            </w:r>
            <w:r>
              <w:rPr>
                <w:rStyle w:val="10"/>
                <w:rFonts w:hint="eastAsia" w:ascii="方正仿宋简体" w:eastAsia="方正仿宋简体" w:cs="方正仿宋简体"/>
                <w:color w:val="auto"/>
                <w:spacing w:val="0"/>
              </w:rPr>
              <w:t>个。</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市发展改革委</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市工业和信息化局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市商务局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市投资促进局</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持续扩大有效投资，实施扩需求</w:t>
            </w:r>
            <w:r>
              <w:rPr>
                <w:rStyle w:val="10"/>
                <w:rFonts w:hint="eastAsia" w:ascii="方正仿宋简体" w:eastAsia="方正仿宋简体" w:cs="方正仿宋简体"/>
                <w:color w:val="auto"/>
                <w:spacing w:val="0"/>
              </w:rPr>
              <w:t>“十大行动”，聚焦“十强”产业、“七网”建设等重点领域，建立</w:t>
            </w:r>
            <w:r>
              <w:rPr>
                <w:rStyle w:val="10"/>
                <w:rFonts w:ascii="方正仿宋简体" w:eastAsia="方正仿宋简体" w:cs="方正仿宋简体"/>
                <w:color w:val="auto"/>
                <w:spacing w:val="0"/>
              </w:rPr>
              <w:t>500</w:t>
            </w:r>
            <w:r>
              <w:rPr>
                <w:rStyle w:val="10"/>
                <w:rFonts w:hint="eastAsia" w:ascii="方正仿宋简体" w:eastAsia="方正仿宋简体" w:cs="方正仿宋简体"/>
                <w:color w:val="auto"/>
                <w:spacing w:val="0"/>
              </w:rPr>
              <w:t>万元以上项目库，突出抓好</w:t>
            </w:r>
            <w:r>
              <w:rPr>
                <w:rStyle w:val="10"/>
                <w:rFonts w:ascii="方正仿宋简体" w:eastAsia="方正仿宋简体" w:cs="方正仿宋简体"/>
                <w:color w:val="auto"/>
                <w:spacing w:val="0"/>
              </w:rPr>
              <w:t>132</w:t>
            </w:r>
            <w:r>
              <w:rPr>
                <w:rStyle w:val="10"/>
                <w:rFonts w:hint="eastAsia" w:ascii="方正仿宋简体" w:eastAsia="方正仿宋简体" w:cs="方正仿宋简体"/>
                <w:color w:val="auto"/>
                <w:spacing w:val="0"/>
              </w:rPr>
              <w:t>个省级重点项目、</w:t>
            </w:r>
            <w:r>
              <w:rPr>
                <w:rStyle w:val="10"/>
                <w:rFonts w:ascii="方正仿宋简体" w:eastAsia="方正仿宋简体" w:cs="方正仿宋简体"/>
                <w:color w:val="auto"/>
                <w:spacing w:val="0"/>
              </w:rPr>
              <w:t>234</w:t>
            </w:r>
            <w:r>
              <w:rPr>
                <w:rStyle w:val="10"/>
                <w:rFonts w:hint="eastAsia" w:ascii="方正仿宋简体" w:eastAsia="方正仿宋简体" w:cs="方正仿宋简体"/>
                <w:color w:val="auto"/>
                <w:spacing w:val="0"/>
              </w:rPr>
              <w:t>个市级重点产业项目，完成投资</w:t>
            </w:r>
            <w:r>
              <w:rPr>
                <w:rStyle w:val="10"/>
                <w:rFonts w:ascii="方正仿宋简体" w:eastAsia="方正仿宋简体" w:cs="方正仿宋简体"/>
                <w:color w:val="auto"/>
                <w:spacing w:val="0"/>
              </w:rPr>
              <w:t>2800</w:t>
            </w:r>
            <w:r>
              <w:rPr>
                <w:rStyle w:val="10"/>
                <w:rFonts w:hint="eastAsia" w:ascii="方正仿宋简体" w:eastAsia="方正仿宋简体" w:cs="方正仿宋简体"/>
                <w:color w:val="auto"/>
                <w:spacing w:val="0"/>
              </w:rPr>
              <w:t>亿元以上。</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hint="eastAsia" w:ascii="方正仿宋简体" w:hAnsi="方正仿宋_GBK" w:eastAsia="方正仿宋简体"/>
                <w:b/>
                <w:bCs/>
                <w:spacing w:val="0"/>
                <w:sz w:val="24"/>
                <w:lang w:eastAsia="zh-CN"/>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市行政审批服务局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市发展改革委</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对标全国一流、全省领先，争创营商环境改革创新示范区。持续深化</w:t>
            </w:r>
            <w:r>
              <w:rPr>
                <w:rStyle w:val="10"/>
                <w:rFonts w:hint="eastAsia" w:ascii="方正仿宋简体" w:eastAsia="方正仿宋简体" w:cs="方正仿宋简体"/>
                <w:color w:val="auto"/>
                <w:spacing w:val="0"/>
              </w:rPr>
              <w:t>“双全双百”工程，大力推行“静默认证”试点，出台优化营商环境负面清单，成立市企业服务中心，开展企业对服务单位线上评价，实现政务服务“一网通办、一网通管”，让企业和群众办事“一窗受理、一次办好”，打造政务服务“非常满意”品牌。</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1"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市工业和信息化局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市大数据中心</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完善数字基础设施布局，建设济宁移动大数据中心，启动</w:t>
            </w:r>
            <w:r>
              <w:rPr>
                <w:rStyle w:val="10"/>
                <w:rFonts w:hint="eastAsia" w:ascii="方正仿宋简体" w:eastAsia="方正仿宋简体" w:cs="方正仿宋简体"/>
                <w:color w:val="auto"/>
                <w:spacing w:val="0"/>
              </w:rPr>
              <w:t>“千兆城市”创建，新建</w:t>
            </w:r>
            <w:r>
              <w:rPr>
                <w:rStyle w:val="10"/>
                <w:rFonts w:ascii="方正仿宋简体" w:eastAsia="方正仿宋简体" w:cs="方正仿宋简体"/>
                <w:color w:val="auto"/>
                <w:spacing w:val="0"/>
              </w:rPr>
              <w:t>5G</w:t>
            </w:r>
            <w:r>
              <w:rPr>
                <w:rStyle w:val="10"/>
                <w:rFonts w:hint="eastAsia" w:ascii="方正仿宋简体" w:eastAsia="方正仿宋简体" w:cs="方正仿宋简体"/>
                <w:color w:val="auto"/>
                <w:spacing w:val="0"/>
              </w:rPr>
              <w:t>基站</w:t>
            </w:r>
            <w:r>
              <w:rPr>
                <w:rStyle w:val="10"/>
                <w:rFonts w:ascii="方正仿宋简体" w:eastAsia="方正仿宋简体" w:cs="方正仿宋简体"/>
                <w:color w:val="auto"/>
                <w:spacing w:val="0"/>
              </w:rPr>
              <w:t>2500</w:t>
            </w:r>
            <w:r>
              <w:rPr>
                <w:rStyle w:val="10"/>
                <w:rFonts w:hint="eastAsia" w:ascii="方正仿宋简体" w:eastAsia="方正仿宋简体" w:cs="方正仿宋简体"/>
                <w:color w:val="auto"/>
                <w:spacing w:val="0"/>
              </w:rPr>
              <w:t>个以上。积极引进人工智能、传感器等产业项目，数字经济核心产业产值达到</w:t>
            </w:r>
            <w:r>
              <w:rPr>
                <w:rStyle w:val="10"/>
                <w:rFonts w:ascii="方正仿宋简体" w:eastAsia="方正仿宋简体" w:cs="方正仿宋简体"/>
                <w:color w:val="auto"/>
                <w:spacing w:val="0"/>
              </w:rPr>
              <w:t>300</w:t>
            </w:r>
            <w:r>
              <w:rPr>
                <w:rStyle w:val="10"/>
                <w:rFonts w:hint="eastAsia" w:ascii="方正仿宋简体" w:eastAsia="方正仿宋简体" w:cs="方正仿宋简体"/>
                <w:color w:val="auto"/>
                <w:spacing w:val="0"/>
              </w:rPr>
              <w:t>亿元、增长</w:t>
            </w:r>
            <w:r>
              <w:rPr>
                <w:rStyle w:val="10"/>
                <w:rFonts w:ascii="方正仿宋简体" w:eastAsia="方正仿宋简体" w:cs="方正仿宋简体"/>
                <w:color w:val="auto"/>
                <w:spacing w:val="0"/>
              </w:rPr>
              <w:t>20%</w:t>
            </w:r>
            <w:r>
              <w:rPr>
                <w:rStyle w:val="10"/>
                <w:rFonts w:hint="eastAsia" w:ascii="方正仿宋简体" w:eastAsia="方正仿宋简体" w:cs="方正仿宋简体"/>
                <w:color w:val="auto"/>
                <w:spacing w:val="0"/>
              </w:rPr>
              <w:t>以上。</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6"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hint="eastAsia" w:ascii="方正仿宋简体" w:hAnsi="方正仿宋_GBK" w:eastAsia="方正仿宋简体"/>
                <w:b/>
                <w:bCs/>
                <w:spacing w:val="0"/>
                <w:sz w:val="24"/>
                <w:lang w:eastAsia="zh-CN"/>
              </w:rPr>
            </w:pPr>
            <w:r>
              <w:rPr>
                <w:rFonts w:hint="eastAsia" w:ascii="方正仿宋简体" w:hAnsi="方正仿宋_GBK" w:eastAsia="方正仿宋简体" w:cs="方正仿宋简体"/>
                <w:b/>
                <w:bCs/>
                <w:spacing w:val="0"/>
                <w:sz w:val="24"/>
              </w:rPr>
              <w:t>市委</w:t>
            </w:r>
            <w:r>
              <w:rPr>
                <w:rFonts w:hint="eastAsia" w:ascii="方正仿宋简体" w:hAnsi="方正仿宋_GBK" w:eastAsia="方正仿宋简体" w:cs="方正仿宋简体"/>
                <w:b/>
                <w:bCs/>
                <w:spacing w:val="0"/>
                <w:sz w:val="24"/>
                <w:highlight w:val="none"/>
              </w:rPr>
              <w:t>宣传部</w:t>
            </w:r>
            <w:r>
              <w:rPr>
                <w:rFonts w:hint="eastAsia" w:ascii="方正仿宋简体" w:hAnsi="方正仿宋_GBK" w:eastAsia="方正仿宋简体" w:cs="方正仿宋简体"/>
                <w:b/>
                <w:bCs/>
                <w:spacing w:val="0"/>
                <w:sz w:val="24"/>
                <w:highlight w:val="none"/>
                <w:lang w:eastAsia="zh-CN"/>
              </w:rPr>
              <w:t>、</w:t>
            </w:r>
            <w:r>
              <w:rPr>
                <w:rFonts w:hint="eastAsia" w:ascii="方正仿宋简体" w:hAnsi="方正仿宋_GBK" w:eastAsia="方正仿宋简体" w:cs="方正仿宋简体"/>
                <w:b/>
                <w:bCs/>
                <w:spacing w:val="0"/>
                <w:sz w:val="24"/>
              </w:rPr>
              <w:t>市文化和旅游局</w:t>
            </w:r>
            <w:r>
              <w:rPr>
                <w:rFonts w:hint="eastAsia" w:ascii="方正仿宋简体" w:hAnsi="方正仿宋_GBK" w:eastAsia="方正仿宋简体" w:cs="方正仿宋简体"/>
                <w:b/>
                <w:bCs/>
                <w:spacing w:val="0"/>
                <w:sz w:val="24"/>
                <w:lang w:eastAsia="zh-CN"/>
              </w:rPr>
              <w:t>、市城市管理局</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办好</w:t>
            </w:r>
            <w:r>
              <w:rPr>
                <w:rStyle w:val="10"/>
                <w:rFonts w:ascii="方正仿宋简体" w:eastAsia="方正仿宋简体" w:cs="方正仿宋简体"/>
                <w:color w:val="auto"/>
                <w:spacing w:val="0"/>
              </w:rPr>
              <w:t>2022</w:t>
            </w:r>
            <w:r>
              <w:rPr>
                <w:rStyle w:val="10"/>
                <w:rFonts w:hint="eastAsia" w:ascii="方正仿宋简体" w:eastAsia="方正仿宋简体" w:cs="方正仿宋简体"/>
                <w:color w:val="auto"/>
                <w:spacing w:val="0"/>
              </w:rPr>
              <w:t>国际孔子文化节、第八届尼山世界文明论坛、</w:t>
            </w:r>
            <w:r>
              <w:rPr>
                <w:rStyle w:val="10"/>
                <w:rFonts w:ascii="方正仿宋简体" w:eastAsia="方正仿宋简体" w:cs="方正仿宋简体"/>
                <w:color w:val="auto"/>
                <w:spacing w:val="0"/>
              </w:rPr>
              <w:t>2022</w:t>
            </w:r>
            <w:r>
              <w:rPr>
                <w:rStyle w:val="10"/>
                <w:rFonts w:hint="eastAsia" w:ascii="方正仿宋简体" w:eastAsia="方正仿宋简体" w:cs="方正仿宋简体"/>
                <w:color w:val="auto"/>
                <w:spacing w:val="0"/>
              </w:rPr>
              <w:t>山东省旅游发展大会、世界文化旅游名城高峰论坛，加快尼山圣境二期、复兴之路文化科技项目、济宁野生动物园等重大项目建设，确保微山湖旅游区成功创建</w:t>
            </w:r>
            <w:r>
              <w:rPr>
                <w:rStyle w:val="10"/>
                <w:rFonts w:ascii="方正仿宋简体" w:eastAsia="方正仿宋简体" w:cs="方正仿宋简体"/>
                <w:color w:val="auto"/>
                <w:spacing w:val="0"/>
              </w:rPr>
              <w:t>5A</w:t>
            </w:r>
            <w:r>
              <w:rPr>
                <w:rStyle w:val="10"/>
                <w:rFonts w:hint="eastAsia" w:ascii="方正仿宋简体" w:eastAsia="方正仿宋简体" w:cs="方正仿宋简体"/>
                <w:color w:val="auto"/>
                <w:spacing w:val="0"/>
              </w:rPr>
              <w:t>级景区。</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8"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ascii="方正仿宋简体" w:hAnsi="方正仿宋_GBK" w:eastAsia="方正仿宋简体" w:cs="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市生态环境局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市城乡水务局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市发展改革委</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市自然资源和规划局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市住房城乡建设局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市城市管理局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市农业农村局</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实施大气污染防治攻坚行动，空气质量优良率高于省定标准。坚决落实黄河流域生态保护和高质量发展重点任务，</w:t>
            </w:r>
            <w:r>
              <w:rPr>
                <w:rFonts w:hint="eastAsia" w:ascii="方正仿宋简体" w:eastAsia="方正仿宋简体" w:cs="方正仿宋简体"/>
                <w:b/>
                <w:bCs/>
                <w:spacing w:val="0"/>
                <w:sz w:val="24"/>
              </w:rPr>
              <w:t>及时公开重点任务进展情况、取得成效和后续举措等。</w:t>
            </w:r>
            <w:r>
              <w:rPr>
                <w:rFonts w:hint="eastAsia" w:ascii="方正仿宋简体" w:hAnsi="方正仿宋_GBK" w:eastAsia="方正仿宋简体" w:cs="方正仿宋简体"/>
                <w:b/>
                <w:bCs/>
                <w:spacing w:val="0"/>
                <w:sz w:val="24"/>
              </w:rPr>
              <w:t>加强河道综合整治，确保滩区固废动态</w:t>
            </w:r>
            <w:r>
              <w:rPr>
                <w:rStyle w:val="10"/>
                <w:rFonts w:hint="eastAsia" w:ascii="方正仿宋简体" w:eastAsia="方正仿宋简体" w:cs="方正仿宋简体"/>
                <w:color w:val="auto"/>
                <w:spacing w:val="0"/>
              </w:rPr>
              <w:t>“清零”。实施南四湖保护修复工程，落实联防联控机制，治理稻田退水</w:t>
            </w:r>
            <w:r>
              <w:rPr>
                <w:rStyle w:val="10"/>
                <w:rFonts w:ascii="方正仿宋简体" w:eastAsia="方正仿宋简体" w:cs="方正仿宋简体"/>
                <w:color w:val="auto"/>
                <w:spacing w:val="0"/>
              </w:rPr>
              <w:t>38</w:t>
            </w:r>
            <w:r>
              <w:rPr>
                <w:rStyle w:val="10"/>
                <w:rFonts w:hint="eastAsia" w:ascii="方正仿宋简体" w:eastAsia="方正仿宋简体" w:cs="方正仿宋简体"/>
                <w:color w:val="auto"/>
                <w:spacing w:val="0"/>
              </w:rPr>
              <w:t>万亩，确保水质稳定提升。全面推进“两清零一提标”，实施雨污分流改造</w:t>
            </w:r>
            <w:r>
              <w:rPr>
                <w:rStyle w:val="10"/>
                <w:rFonts w:ascii="方正仿宋简体" w:eastAsia="方正仿宋简体" w:cs="方正仿宋简体"/>
                <w:color w:val="auto"/>
                <w:spacing w:val="0"/>
              </w:rPr>
              <w:t>110</w:t>
            </w:r>
            <w:r>
              <w:rPr>
                <w:rStyle w:val="10"/>
                <w:rFonts w:hint="eastAsia" w:ascii="方正仿宋简体" w:eastAsia="方正仿宋简体" w:cs="方正仿宋简体"/>
                <w:color w:val="auto"/>
                <w:spacing w:val="0"/>
              </w:rPr>
              <w:t>公里，完成</w:t>
            </w:r>
            <w:r>
              <w:rPr>
                <w:rStyle w:val="10"/>
                <w:rFonts w:ascii="方正仿宋简体" w:eastAsia="方正仿宋简体" w:cs="方正仿宋简体"/>
                <w:color w:val="auto"/>
                <w:spacing w:val="0"/>
              </w:rPr>
              <w:t>1800</w:t>
            </w:r>
            <w:r>
              <w:rPr>
                <w:rStyle w:val="10"/>
                <w:rFonts w:hint="eastAsia" w:ascii="方正仿宋简体" w:eastAsia="方正仿宋简体" w:cs="方正仿宋简体"/>
                <w:color w:val="auto"/>
                <w:spacing w:val="0"/>
              </w:rPr>
              <w:t>个行政村生活污水、</w:t>
            </w:r>
            <w:r>
              <w:rPr>
                <w:rStyle w:val="10"/>
                <w:rFonts w:ascii="方正仿宋简体" w:eastAsia="方正仿宋简体" w:cs="方正仿宋简体"/>
                <w:color w:val="auto"/>
                <w:spacing w:val="0"/>
              </w:rPr>
              <w:t>417</w:t>
            </w:r>
            <w:r>
              <w:rPr>
                <w:rStyle w:val="10"/>
                <w:rFonts w:hint="eastAsia" w:ascii="方正仿宋简体" w:eastAsia="方正仿宋简体" w:cs="方正仿宋简体"/>
                <w:color w:val="auto"/>
                <w:spacing w:val="0"/>
              </w:rPr>
              <w:t>个农村黑臭水体治理和</w:t>
            </w:r>
            <w:r>
              <w:rPr>
                <w:rStyle w:val="10"/>
                <w:rFonts w:ascii="方正仿宋简体" w:eastAsia="方正仿宋简体" w:cs="方正仿宋简体"/>
                <w:color w:val="auto"/>
                <w:spacing w:val="0"/>
              </w:rPr>
              <w:t>29</w:t>
            </w:r>
            <w:r>
              <w:rPr>
                <w:rStyle w:val="10"/>
                <w:rFonts w:hint="eastAsia" w:ascii="方正仿宋简体" w:eastAsia="方正仿宋简体" w:cs="方正仿宋简体"/>
                <w:color w:val="auto"/>
                <w:spacing w:val="0"/>
              </w:rPr>
              <w:t>个城市污水处理厂提标改造</w:t>
            </w:r>
            <w:r>
              <w:rPr>
                <w:rStyle w:val="11"/>
                <w:rFonts w:hint="eastAsia" w:ascii="方正仿宋简体" w:eastAsia="方正仿宋简体" w:cs="方正仿宋简体"/>
                <w:spacing w:val="0"/>
              </w:rPr>
              <w:t>。坚决按时间节点完成中央和省环保督察反馈问题整改。</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3"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ascii="方正仿宋简体" w:hAnsi="方正仿宋_GBK" w:eastAsia="方正仿宋简体"/>
                <w:b/>
                <w:bCs/>
                <w:spacing w:val="0"/>
                <w:w w:val="9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w w:val="90"/>
                <w:sz w:val="24"/>
              </w:rPr>
              <w:t>市人力资源社会保障局</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深入实施就业创业三年行动计划，持续推进重点群体就业专项行动，城镇新增就业</w:t>
            </w:r>
            <w:r>
              <w:rPr>
                <w:rStyle w:val="10"/>
                <w:rFonts w:ascii="方正仿宋简体" w:eastAsia="方正仿宋简体" w:cs="方正仿宋简体"/>
                <w:color w:val="auto"/>
                <w:spacing w:val="0"/>
              </w:rPr>
              <w:t>6.3</w:t>
            </w:r>
            <w:r>
              <w:rPr>
                <w:rStyle w:val="10"/>
                <w:rFonts w:hint="eastAsia" w:ascii="方正仿宋简体" w:eastAsia="方正仿宋简体" w:cs="方正仿宋简体"/>
                <w:color w:val="auto"/>
                <w:spacing w:val="0"/>
              </w:rPr>
              <w:t>万人以上，开发公益岗位</w:t>
            </w:r>
            <w:r>
              <w:rPr>
                <w:rStyle w:val="10"/>
                <w:rFonts w:ascii="方正仿宋简体" w:eastAsia="方正仿宋简体" w:cs="方正仿宋简体"/>
                <w:color w:val="auto"/>
                <w:spacing w:val="0"/>
              </w:rPr>
              <w:t>3.4</w:t>
            </w:r>
            <w:r>
              <w:rPr>
                <w:rStyle w:val="10"/>
                <w:rFonts w:hint="eastAsia" w:ascii="方正仿宋简体" w:eastAsia="方正仿宋简体" w:cs="方正仿宋简体"/>
                <w:color w:val="auto"/>
                <w:spacing w:val="0"/>
              </w:rPr>
              <w:t>万个，确保“零就业家庭”动态清零。</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市教育局</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新增公办幼儿园</w:t>
            </w:r>
            <w:r>
              <w:rPr>
                <w:rStyle w:val="10"/>
                <w:rFonts w:ascii="方正仿宋简体" w:eastAsia="方正仿宋简体" w:cs="方正仿宋简体"/>
                <w:color w:val="auto"/>
                <w:spacing w:val="0"/>
              </w:rPr>
              <w:t>91</w:t>
            </w:r>
            <w:r>
              <w:rPr>
                <w:rStyle w:val="10"/>
                <w:rFonts w:hint="eastAsia" w:ascii="方正仿宋简体" w:eastAsia="方正仿宋简体" w:cs="方正仿宋简体"/>
                <w:color w:val="auto"/>
                <w:spacing w:val="0"/>
              </w:rPr>
              <w:t>所、学位</w:t>
            </w:r>
            <w:r>
              <w:rPr>
                <w:rStyle w:val="10"/>
                <w:rFonts w:ascii="方正仿宋简体" w:eastAsia="方正仿宋简体" w:cs="方正仿宋简体"/>
                <w:color w:val="auto"/>
                <w:spacing w:val="0"/>
              </w:rPr>
              <w:t>2.6</w:t>
            </w:r>
            <w:r>
              <w:rPr>
                <w:rStyle w:val="10"/>
                <w:rFonts w:hint="eastAsia" w:ascii="方正仿宋简体" w:eastAsia="方正仿宋简体" w:cs="方正仿宋简体"/>
                <w:color w:val="auto"/>
                <w:spacing w:val="0"/>
              </w:rPr>
              <w:t>万个，公办率提高</w:t>
            </w:r>
            <w:r>
              <w:rPr>
                <w:rStyle w:val="10"/>
                <w:rFonts w:ascii="方正仿宋简体" w:eastAsia="方正仿宋简体" w:cs="方正仿宋简体"/>
                <w:color w:val="auto"/>
                <w:spacing w:val="0"/>
              </w:rPr>
              <w:t>5</w:t>
            </w:r>
            <w:r>
              <w:rPr>
                <w:rStyle w:val="10"/>
                <w:rFonts w:hint="eastAsia" w:ascii="方正仿宋简体" w:eastAsia="方正仿宋简体" w:cs="方正仿宋简体"/>
                <w:color w:val="auto"/>
                <w:spacing w:val="0"/>
              </w:rPr>
              <w:t>个百分点、达到</w:t>
            </w:r>
            <w:r>
              <w:rPr>
                <w:rStyle w:val="10"/>
                <w:rFonts w:ascii="方正仿宋简体" w:eastAsia="方正仿宋简体" w:cs="方正仿宋简体"/>
                <w:color w:val="auto"/>
                <w:spacing w:val="0"/>
              </w:rPr>
              <w:t>56%</w:t>
            </w:r>
            <w:r>
              <w:rPr>
                <w:rStyle w:val="10"/>
                <w:rFonts w:hint="eastAsia" w:ascii="方正仿宋简体" w:eastAsia="方正仿宋简体" w:cs="方正仿宋简体"/>
                <w:color w:val="auto"/>
                <w:spacing w:val="0"/>
              </w:rPr>
              <w:t>以上。深入实施农村学校“双百工程”，新改扩建中小学</w:t>
            </w:r>
            <w:r>
              <w:rPr>
                <w:rStyle w:val="10"/>
                <w:rFonts w:ascii="方正仿宋简体" w:eastAsia="方正仿宋简体" w:cs="方正仿宋简体"/>
                <w:color w:val="auto"/>
                <w:spacing w:val="0"/>
              </w:rPr>
              <w:t>23</w:t>
            </w:r>
            <w:r>
              <w:rPr>
                <w:rStyle w:val="10"/>
                <w:rFonts w:hint="eastAsia" w:ascii="方正仿宋简体" w:eastAsia="方正仿宋简体" w:cs="方正仿宋简体"/>
                <w:color w:val="auto"/>
                <w:spacing w:val="0"/>
              </w:rPr>
              <w:t>所、新增学位</w:t>
            </w:r>
            <w:r>
              <w:rPr>
                <w:rStyle w:val="10"/>
                <w:rFonts w:ascii="方正仿宋简体" w:eastAsia="方正仿宋简体" w:cs="方正仿宋简体"/>
                <w:color w:val="auto"/>
                <w:spacing w:val="0"/>
              </w:rPr>
              <w:t>2.2</w:t>
            </w:r>
            <w:r>
              <w:rPr>
                <w:rStyle w:val="10"/>
                <w:rFonts w:hint="eastAsia" w:ascii="方正仿宋简体" w:eastAsia="方正仿宋简体" w:cs="方正仿宋简体"/>
                <w:color w:val="auto"/>
                <w:spacing w:val="0"/>
              </w:rPr>
              <w:t>万个。</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1"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市民政局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市教育局</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实施养老服务高质量发展三年行动，新增护理型床位</w:t>
            </w:r>
            <w:r>
              <w:rPr>
                <w:rStyle w:val="10"/>
                <w:rFonts w:ascii="方正仿宋简体" w:eastAsia="方正仿宋简体" w:cs="方正仿宋简体"/>
                <w:color w:val="auto"/>
                <w:spacing w:val="0"/>
              </w:rPr>
              <w:t>3000</w:t>
            </w:r>
            <w:r>
              <w:rPr>
                <w:rStyle w:val="10"/>
                <w:rFonts w:hint="eastAsia" w:ascii="方正仿宋简体" w:eastAsia="方正仿宋简体" w:cs="方正仿宋简体"/>
                <w:color w:val="auto"/>
                <w:spacing w:val="0"/>
              </w:rPr>
              <w:t>张，建设老年人食堂</w:t>
            </w:r>
            <w:r>
              <w:rPr>
                <w:rStyle w:val="10"/>
                <w:rFonts w:ascii="方正仿宋简体" w:eastAsia="方正仿宋简体" w:cs="方正仿宋简体"/>
                <w:color w:val="auto"/>
                <w:spacing w:val="0"/>
              </w:rPr>
              <w:t>100</w:t>
            </w:r>
            <w:r>
              <w:rPr>
                <w:rStyle w:val="10"/>
                <w:rFonts w:hint="eastAsia" w:ascii="方正仿宋简体" w:eastAsia="方正仿宋简体" w:cs="方正仿宋简体"/>
                <w:color w:val="auto"/>
                <w:spacing w:val="0"/>
              </w:rPr>
              <w:t>处。成立托育服务集团，积极建设婴幼儿照护中心，新增托位</w:t>
            </w:r>
            <w:r>
              <w:rPr>
                <w:rStyle w:val="10"/>
                <w:rFonts w:ascii="方正仿宋简体" w:eastAsia="方正仿宋简体" w:cs="方正仿宋简体"/>
                <w:color w:val="auto"/>
                <w:spacing w:val="0"/>
              </w:rPr>
              <w:t>1</w:t>
            </w:r>
            <w:r>
              <w:rPr>
                <w:rStyle w:val="10"/>
                <w:rFonts w:hint="eastAsia" w:ascii="方正仿宋简体" w:eastAsia="方正仿宋简体" w:cs="方正仿宋简体"/>
                <w:color w:val="auto"/>
                <w:spacing w:val="0"/>
              </w:rPr>
              <w:t>万个以上，争创全国婴幼儿照护服务示范市。</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9"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市卫生健康委</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w w:val="90"/>
                <w:sz w:val="24"/>
              </w:rPr>
              <w:t>市人力资源社会保障局</w:t>
            </w:r>
            <w:r>
              <w:rPr>
                <w:rFonts w:hint="eastAsia" w:ascii="方正仿宋简体" w:hAnsi="方正仿宋_GBK" w:eastAsia="方正仿宋简体" w:cs="方正仿宋简体"/>
                <w:b/>
                <w:bCs/>
                <w:spacing w:val="0"/>
                <w:w w:val="90"/>
                <w:sz w:val="24"/>
                <w:lang w:eastAsia="zh-CN"/>
              </w:rPr>
              <w:t>、</w:t>
            </w:r>
            <w:r>
              <w:rPr>
                <w:rFonts w:hint="eastAsia" w:ascii="方正仿宋简体" w:hAnsi="方正仿宋_GBK" w:eastAsia="方正仿宋简体" w:cs="方正仿宋简体"/>
                <w:b/>
                <w:bCs/>
                <w:spacing w:val="0"/>
                <w:sz w:val="24"/>
              </w:rPr>
              <w:t>市医保局</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新改扩建县级医疗卫生机构</w:t>
            </w:r>
            <w:r>
              <w:rPr>
                <w:rStyle w:val="10"/>
                <w:rFonts w:ascii="方正仿宋简体" w:eastAsia="方正仿宋简体" w:cs="方正仿宋简体"/>
                <w:color w:val="auto"/>
                <w:spacing w:val="0"/>
              </w:rPr>
              <w:t>12</w:t>
            </w:r>
            <w:r>
              <w:rPr>
                <w:rStyle w:val="10"/>
                <w:rFonts w:hint="eastAsia" w:ascii="方正仿宋简体" w:eastAsia="方正仿宋简体" w:cs="方正仿宋简体"/>
                <w:color w:val="auto"/>
                <w:spacing w:val="0"/>
              </w:rPr>
              <w:t>个，培训乡镇卫生院业务骨干</w:t>
            </w:r>
            <w:r>
              <w:rPr>
                <w:rStyle w:val="10"/>
                <w:rFonts w:ascii="方正仿宋简体" w:eastAsia="方正仿宋简体" w:cs="方正仿宋简体"/>
                <w:color w:val="auto"/>
                <w:spacing w:val="0"/>
              </w:rPr>
              <w:t>600</w:t>
            </w:r>
            <w:r>
              <w:rPr>
                <w:rStyle w:val="10"/>
                <w:rFonts w:hint="eastAsia" w:ascii="方正仿宋简体" w:eastAsia="方正仿宋简体" w:cs="方正仿宋简体"/>
                <w:color w:val="auto"/>
                <w:spacing w:val="0"/>
              </w:rPr>
              <w:t>名、村医</w:t>
            </w:r>
            <w:r>
              <w:rPr>
                <w:rStyle w:val="10"/>
                <w:rFonts w:ascii="方正仿宋简体" w:eastAsia="方正仿宋简体" w:cs="方正仿宋简体"/>
                <w:color w:val="auto"/>
                <w:spacing w:val="0"/>
              </w:rPr>
              <w:t>1000</w:t>
            </w:r>
            <w:r>
              <w:rPr>
                <w:rStyle w:val="10"/>
                <w:rFonts w:hint="eastAsia" w:ascii="方正仿宋简体" w:eastAsia="方正仿宋简体" w:cs="方正仿宋简体"/>
                <w:color w:val="auto"/>
                <w:spacing w:val="0"/>
              </w:rPr>
              <w:t>名，新增一级甲等水平乡镇卫生院</w:t>
            </w:r>
            <w:r>
              <w:rPr>
                <w:rStyle w:val="10"/>
                <w:rFonts w:ascii="方正仿宋简体" w:eastAsia="方正仿宋简体" w:cs="方正仿宋简体"/>
                <w:color w:val="auto"/>
                <w:spacing w:val="0"/>
              </w:rPr>
              <w:t>30</w:t>
            </w:r>
            <w:r>
              <w:rPr>
                <w:rStyle w:val="10"/>
                <w:rFonts w:hint="eastAsia" w:ascii="方正仿宋简体" w:eastAsia="方正仿宋简体" w:cs="方正仿宋简体"/>
                <w:color w:val="auto"/>
                <w:spacing w:val="0"/>
              </w:rPr>
              <w:t>家以上。持续深化全民参保计划，提高城乡居民医保报销比例、扩大报销范围，医保参保人数达到</w:t>
            </w:r>
            <w:r>
              <w:rPr>
                <w:rStyle w:val="10"/>
                <w:rFonts w:ascii="方正仿宋简体" w:eastAsia="方正仿宋简体" w:cs="方正仿宋简体"/>
                <w:color w:val="auto"/>
                <w:spacing w:val="0"/>
              </w:rPr>
              <w:t>820</w:t>
            </w:r>
            <w:r>
              <w:rPr>
                <w:rStyle w:val="10"/>
                <w:rFonts w:hint="eastAsia" w:ascii="方正仿宋简体" w:eastAsia="方正仿宋简体" w:cs="方正仿宋简体"/>
                <w:color w:val="auto"/>
                <w:spacing w:val="0"/>
              </w:rPr>
              <w:t>万人以上。</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3"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ascii="方正仿宋简体" w:hAnsi="方正仿宋_GBK" w:eastAsia="方正仿宋简体" w:cs="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市卫生健康委</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市交通运输局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市商务局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市邮政管理局</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毫不放松抓好疫情防控，严格执行</w:t>
            </w:r>
            <w:r>
              <w:rPr>
                <w:rStyle w:val="10"/>
                <w:rFonts w:hint="eastAsia" w:ascii="方正仿宋简体" w:eastAsia="方正仿宋简体" w:cs="方正仿宋简体"/>
                <w:color w:val="auto"/>
                <w:spacing w:val="0"/>
              </w:rPr>
              <w:t>“应检尽检”“</w:t>
            </w:r>
            <w:r>
              <w:rPr>
                <w:rStyle w:val="10"/>
                <w:rFonts w:ascii="方正仿宋简体" w:eastAsia="方正仿宋简体" w:cs="方正仿宋简体"/>
                <w:color w:val="auto"/>
                <w:spacing w:val="0"/>
              </w:rPr>
              <w:t>14+7+7</w:t>
            </w:r>
            <w:r>
              <w:rPr>
                <w:rStyle w:val="10"/>
                <w:rFonts w:hint="eastAsia" w:ascii="方正仿宋简体" w:eastAsia="方正仿宋简体" w:cs="方正仿宋简体"/>
                <w:color w:val="auto"/>
                <w:spacing w:val="0"/>
              </w:rPr>
              <w:t>”等机制，加大冷链货物、食品储运、国际邮件检查力度，进一步提升流调、采样、核酸检测能力。</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市应急局</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全力防范化解重点领域风险，建立健全应急救援体系，坚决遏制重特大事故发生，统筹做好防震减灾、防汛抗旱、极端天气应对等工作。</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市信访局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市公安局</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深入推进平安济宁建设，深化信访积案化解攻坚，常态化开展扫黑除恶斗争，严厉打击电信网络诈骗等突出违法犯罪，社会治安满意度保持全省前列。</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3913" w:type="dxa"/>
            <w:gridSpan w:val="4"/>
            <w:vAlign w:val="center"/>
          </w:tcPr>
          <w:p>
            <w:pPr>
              <w:widowControl/>
              <w:spacing w:line="300" w:lineRule="exact"/>
              <w:textAlignment w:val="center"/>
              <w:rPr>
                <w:rFonts w:hint="eastAsia" w:ascii="方正黑体简体" w:hAnsi="方正仿宋_GBK" w:eastAsia="方正黑体简体" w:cs="方正黑体简体"/>
                <w:b/>
                <w:bCs/>
                <w:spacing w:val="0"/>
                <w:sz w:val="24"/>
              </w:rPr>
            </w:pPr>
            <w:r>
              <w:rPr>
                <w:rFonts w:hint="eastAsia" w:ascii="方正黑体简体" w:hAnsi="方正仿宋_GBK" w:eastAsia="方正黑体简体" w:cs="方正黑体简体"/>
                <w:b/>
                <w:bCs/>
                <w:spacing w:val="0"/>
                <w:sz w:val="24"/>
              </w:rPr>
              <w:t>二、深化优化政策解读、回应关切和公众参与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 w:hRule="atLeast"/>
          <w:jc w:val="center"/>
        </w:trPr>
        <w:tc>
          <w:tcPr>
            <w:tcW w:w="2328" w:type="dxa"/>
            <w:vMerge w:val="restart"/>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（十）推进行政决策公开透明</w:t>
            </w:r>
          </w:p>
        </w:tc>
        <w:tc>
          <w:tcPr>
            <w:tcW w:w="2760" w:type="dxa"/>
            <w:vAlign w:val="center"/>
          </w:tcPr>
          <w:p>
            <w:pPr>
              <w:widowControl/>
              <w:spacing w:line="300" w:lineRule="exact"/>
              <w:textAlignment w:val="center"/>
              <w:rPr>
                <w:rFonts w:hint="eastAsia" w:ascii="方正仿宋简体" w:hAnsi="方正仿宋_GBK" w:eastAsia="方正仿宋简体"/>
                <w:b/>
                <w:bCs/>
                <w:spacing w:val="0"/>
                <w:sz w:val="24"/>
                <w:lang w:eastAsia="zh-CN"/>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市司法局</w:t>
            </w:r>
            <w:r>
              <w:rPr>
                <w:rFonts w:hint="eastAsia" w:ascii="方正仿宋简体" w:hAnsi="方正仿宋_GBK" w:eastAsia="方正仿宋简体" w:cs="方正仿宋简体"/>
                <w:b/>
                <w:bCs/>
                <w:spacing w:val="0"/>
                <w:sz w:val="24"/>
                <w:lang w:eastAsia="zh-CN"/>
              </w:rPr>
              <w:t>等</w:t>
            </w:r>
            <w:r>
              <w:rPr>
                <w:rFonts w:hint="eastAsia" w:ascii="方正仿宋简体" w:hAnsi="方正仿宋_GBK" w:eastAsia="方正仿宋简体" w:cs="方正仿宋简体"/>
                <w:b/>
                <w:bCs/>
                <w:spacing w:val="0"/>
                <w:sz w:val="24"/>
              </w:rPr>
              <w:t>市政府</w:t>
            </w:r>
            <w:r>
              <w:rPr>
                <w:rFonts w:hint="eastAsia" w:ascii="方正仿宋简体" w:hAnsi="方正仿宋_GBK" w:eastAsia="方正仿宋简体" w:cs="方正仿宋简体"/>
                <w:b/>
                <w:bCs/>
                <w:spacing w:val="0"/>
                <w:sz w:val="24"/>
                <w:lang w:eastAsia="zh-CN"/>
              </w:rPr>
              <w:t>有关</w:t>
            </w:r>
            <w:r>
              <w:rPr>
                <w:rFonts w:hint="eastAsia" w:ascii="方正仿宋简体" w:hAnsi="方正仿宋_GBK" w:eastAsia="方正仿宋简体" w:cs="方正仿宋简体"/>
                <w:b/>
                <w:bCs/>
                <w:spacing w:val="0"/>
                <w:sz w:val="24"/>
              </w:rPr>
              <w:t>部门、单位</w:t>
            </w:r>
          </w:p>
        </w:tc>
        <w:tc>
          <w:tcPr>
            <w:tcW w:w="7496" w:type="dxa"/>
            <w:vAlign w:val="center"/>
          </w:tcPr>
          <w:p>
            <w:pPr>
              <w:widowControl/>
              <w:spacing w:line="29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继续实行重大行政决策事项目录管理，按照决策事项推进流程，除依法不予公开的以外,以事项目录超链接方式归集展示决策草案全文、草案说明、决策背景、公众意见建议收集和采纳情况、公众代表列席决策会议情况、决策结果等信息，视情公开重大行政决策风险评估、专家论证、执行效果评估等信息。</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Merge w:val="restart"/>
            <w:vAlign w:val="center"/>
          </w:tcPr>
          <w:p>
            <w:pPr>
              <w:widowControl/>
              <w:spacing w:line="300" w:lineRule="exact"/>
              <w:textAlignment w:val="center"/>
              <w:rPr>
                <w:rFonts w:hint="eastAsia" w:ascii="方正仿宋简体" w:hAnsi="方正仿宋_GBK" w:eastAsia="方正仿宋简体" w:cs="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市政府各部门、单位</w:t>
            </w:r>
          </w:p>
          <w:p>
            <w:pPr>
              <w:widowControl/>
              <w:spacing w:line="300" w:lineRule="exact"/>
              <w:textAlignment w:val="center"/>
              <w:rPr>
                <w:rFonts w:ascii="方正仿宋简体" w:hAnsi="方正仿宋_GBK" w:eastAsia="方正仿宋简体"/>
                <w:b/>
                <w:bCs/>
                <w:spacing w:val="0"/>
                <w:sz w:val="24"/>
              </w:rPr>
            </w:pPr>
          </w:p>
        </w:tc>
        <w:tc>
          <w:tcPr>
            <w:tcW w:w="7496" w:type="dxa"/>
            <w:vAlign w:val="center"/>
          </w:tcPr>
          <w:p>
            <w:pPr>
              <w:widowControl/>
              <w:spacing w:line="29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决策事项向社会公开征求意见的，要综合选用政府网站、政务新媒体、新闻发布会、政府信息查阅场所，以及报刊、广播、电视等便于社会公众知晓的途径，并向社会详细公开前期意见的收集、采纳情况以及较为集中意见不予采纳的原因。</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Merge w:val="continue"/>
            <w:vAlign w:val="center"/>
          </w:tcPr>
          <w:p>
            <w:pPr>
              <w:widowControl/>
              <w:spacing w:line="300" w:lineRule="exact"/>
              <w:textAlignment w:val="center"/>
              <w:rPr>
                <w:rFonts w:ascii="方正仿宋简体" w:hAnsi="方正仿宋_GBK" w:eastAsia="方正仿宋简体"/>
                <w:b/>
                <w:bCs/>
                <w:spacing w:val="0"/>
                <w:sz w:val="24"/>
              </w:rPr>
            </w:pPr>
          </w:p>
        </w:tc>
        <w:tc>
          <w:tcPr>
            <w:tcW w:w="7496" w:type="dxa"/>
            <w:vAlign w:val="center"/>
          </w:tcPr>
          <w:p>
            <w:pPr>
              <w:widowControl/>
              <w:spacing w:line="29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完善利益相关方、群众代表、专家、媒体等列席政府有关会议的制度，鼓励通过公开报名遴选的方式确定列席代表，列席代表的意见发表和采纳情况要向社会公开。</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Merge w:val="continue"/>
            <w:vAlign w:val="center"/>
          </w:tcPr>
          <w:p>
            <w:pPr>
              <w:widowControl/>
              <w:spacing w:line="300" w:lineRule="exact"/>
              <w:textAlignment w:val="center"/>
              <w:rPr>
                <w:rFonts w:ascii="方正仿宋简体" w:hAnsi="方正仿宋_GBK" w:eastAsia="方正仿宋简体"/>
                <w:b/>
                <w:bCs/>
                <w:spacing w:val="0"/>
                <w:sz w:val="24"/>
              </w:rPr>
            </w:pPr>
          </w:p>
        </w:tc>
        <w:tc>
          <w:tcPr>
            <w:tcW w:w="7496" w:type="dxa"/>
            <w:vAlign w:val="center"/>
          </w:tcPr>
          <w:p>
            <w:pPr>
              <w:widowControl/>
              <w:spacing w:line="29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常态化开展政府开放日活动，定期对收集到的意见和建议分析研究，在作出公开决策时予以考虑，将吸收采纳情况向社会公开。</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328" w:type="dxa"/>
            <w:vMerge w:val="continue"/>
            <w:vAlign w:val="center"/>
          </w:tcPr>
          <w:p>
            <w:pPr>
              <w:widowControl/>
              <w:spacing w:line="300" w:lineRule="exact"/>
              <w:textAlignment w:val="center"/>
              <w:rPr>
                <w:rFonts w:ascii="方正仿宋简体" w:hAnsi="方正仿宋_GBK" w:eastAsia="方正仿宋简体"/>
                <w:b/>
                <w:bCs/>
                <w:spacing w:val="0"/>
                <w:sz w:val="24"/>
              </w:rPr>
            </w:pPr>
          </w:p>
        </w:tc>
        <w:tc>
          <w:tcPr>
            <w:tcW w:w="2760" w:type="dxa"/>
            <w:vMerge w:val="continue"/>
            <w:vAlign w:val="center"/>
          </w:tcPr>
          <w:p>
            <w:pPr>
              <w:widowControl/>
              <w:spacing w:line="300" w:lineRule="exact"/>
              <w:textAlignment w:val="center"/>
              <w:rPr>
                <w:rFonts w:ascii="方正仿宋简体" w:hAnsi="方正仿宋_GBK" w:eastAsia="方正仿宋简体"/>
                <w:b/>
                <w:bCs/>
                <w:spacing w:val="0"/>
                <w:sz w:val="24"/>
              </w:rPr>
            </w:pPr>
          </w:p>
        </w:tc>
        <w:tc>
          <w:tcPr>
            <w:tcW w:w="7496" w:type="dxa"/>
            <w:vAlign w:val="center"/>
          </w:tcPr>
          <w:p>
            <w:pPr>
              <w:widowControl/>
              <w:spacing w:line="29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参照规章集中公开的要求，</w:t>
            </w:r>
            <w:r>
              <w:rPr>
                <w:rFonts w:ascii="方正仿宋简体" w:hAnsi="方正仿宋_GBK" w:eastAsia="方正仿宋简体" w:cs="方正仿宋简体"/>
                <w:b/>
                <w:bCs/>
                <w:spacing w:val="0"/>
                <w:sz w:val="24"/>
              </w:rPr>
              <w:t>2022</w:t>
            </w:r>
            <w:r>
              <w:rPr>
                <w:rFonts w:hint="eastAsia" w:ascii="方正仿宋简体" w:hAnsi="方正仿宋_GBK" w:eastAsia="方正仿宋简体" w:cs="方正仿宋简体"/>
                <w:b/>
                <w:bCs/>
                <w:spacing w:val="0"/>
                <w:sz w:val="24"/>
              </w:rPr>
              <w:t>年底前各级各部门要在市政府信息公开专栏“济宁市行政规范性文件管理平台”集中公开本机关所有现行有效的行政规范性文件，明确标题、正文、文号、成文日期、发布日期、有效性等，如发生修改、废止、失效等情况，及时更新有效性的标注。</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Merge w:val="continue"/>
            <w:vAlign w:val="center"/>
          </w:tcPr>
          <w:p>
            <w:pPr>
              <w:widowControl/>
              <w:spacing w:line="300" w:lineRule="exact"/>
              <w:textAlignment w:val="center"/>
              <w:rPr>
                <w:rFonts w:ascii="方正仿宋简体" w:hAnsi="方正仿宋_GBK" w:eastAsia="方正仿宋简体"/>
                <w:b/>
                <w:bCs/>
                <w:spacing w:val="0"/>
                <w:sz w:val="24"/>
              </w:rPr>
            </w:pP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探索政府公文分类展示，鼓励围绕群众、企业办事创业需求和关注热点，创设特色主题分类。</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328" w:type="dxa"/>
            <w:vMerge w:val="continue"/>
            <w:vAlign w:val="center"/>
          </w:tcPr>
          <w:p>
            <w:pPr>
              <w:widowControl/>
              <w:spacing w:line="300" w:lineRule="exact"/>
              <w:rPr>
                <w:rFonts w:ascii="方正仿宋简体" w:hAnsi="方正仿宋_GBK" w:eastAsia="方正仿宋简体"/>
                <w:b/>
                <w:bCs/>
                <w:spacing w:val="0"/>
                <w:sz w:val="24"/>
              </w:rPr>
            </w:pPr>
          </w:p>
        </w:tc>
        <w:tc>
          <w:tcPr>
            <w:tcW w:w="2760"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市行政审批服务局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w w:val="90"/>
                <w:sz w:val="24"/>
              </w:rPr>
              <w:t>市人力资源社会保障局</w:t>
            </w:r>
            <w:r>
              <w:rPr>
                <w:rFonts w:hint="eastAsia" w:ascii="方正仿宋简体" w:hAnsi="方正仿宋_GBK" w:eastAsia="方正仿宋简体" w:cs="方正仿宋简体"/>
                <w:b/>
                <w:bCs/>
                <w:spacing w:val="0"/>
                <w:w w:val="90"/>
                <w:sz w:val="24"/>
                <w:lang w:eastAsia="zh-CN"/>
              </w:rPr>
              <w:t>、</w:t>
            </w:r>
            <w:r>
              <w:rPr>
                <w:rFonts w:hint="eastAsia" w:ascii="方正仿宋简体" w:hAnsi="方正仿宋_GBK" w:eastAsia="方正仿宋简体" w:cs="方正仿宋简体"/>
                <w:b/>
                <w:bCs/>
                <w:spacing w:val="0"/>
                <w:sz w:val="24"/>
              </w:rPr>
              <w:t>市卫生健康委</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市教育局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市医保局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市民政局</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市税务局</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加大政策咨询窗口建设力度，提高政务服务便民热线、实体服务大厅的政策咨询服务水平，更好解答有关生育、上学、就业、创业、养老、医疗、纳税、疫情防控等与人民群众切身利益密切相关的问题。</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328" w:type="dxa"/>
            <w:vMerge w:val="restart"/>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（十一）推进政策精细化解读</w:t>
            </w:r>
          </w:p>
        </w:tc>
        <w:tc>
          <w:tcPr>
            <w:tcW w:w="2760" w:type="dxa"/>
            <w:vMerge w:val="restart"/>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市政府各部门、单位</w:t>
            </w: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规章、行政规范性文件以及行政机关制发的对群众和企业权益产生影响的政策文件均要开展解读。</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2328" w:type="dxa"/>
            <w:vMerge w:val="continue"/>
            <w:vAlign w:val="center"/>
          </w:tcPr>
          <w:p>
            <w:pPr>
              <w:widowControl/>
              <w:spacing w:line="300" w:lineRule="exact"/>
              <w:textAlignment w:val="center"/>
              <w:rPr>
                <w:rFonts w:ascii="方正仿宋简体" w:hAnsi="方正仿宋_GBK" w:eastAsia="方正仿宋简体"/>
                <w:b/>
                <w:bCs/>
                <w:color w:val="000000"/>
                <w:spacing w:val="0"/>
                <w:sz w:val="24"/>
              </w:rPr>
            </w:pPr>
          </w:p>
        </w:tc>
        <w:tc>
          <w:tcPr>
            <w:tcW w:w="2760" w:type="dxa"/>
            <w:vMerge w:val="continue"/>
            <w:vAlign w:val="center"/>
          </w:tcPr>
          <w:p>
            <w:pPr>
              <w:widowControl/>
              <w:spacing w:line="300" w:lineRule="exact"/>
              <w:textAlignment w:val="center"/>
              <w:rPr>
                <w:rFonts w:ascii="方正仿宋简体" w:hAnsi="方正仿宋_GBK" w:eastAsia="方正仿宋简体"/>
                <w:b/>
                <w:bCs/>
                <w:spacing w:val="0"/>
                <w:sz w:val="24"/>
              </w:rPr>
            </w:pP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规范解读程序，坚持政策文件与解读方案、解读材料同组织同审签同部署，各级政府部门报请本级政府或政府办公室发文的，必须同步报送解读材料，对缺项的原则上予以退文。</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jc w:val="center"/>
        </w:trPr>
        <w:tc>
          <w:tcPr>
            <w:tcW w:w="2328" w:type="dxa"/>
            <w:vMerge w:val="continue"/>
            <w:vAlign w:val="center"/>
          </w:tcPr>
          <w:p>
            <w:pPr>
              <w:widowControl/>
              <w:spacing w:line="300" w:lineRule="exact"/>
              <w:textAlignment w:val="center"/>
              <w:rPr>
                <w:rFonts w:ascii="方正仿宋简体" w:hAnsi="方正仿宋_GBK" w:eastAsia="方正仿宋简体"/>
                <w:b/>
                <w:bCs/>
                <w:color w:val="000000"/>
                <w:spacing w:val="0"/>
                <w:sz w:val="24"/>
              </w:rPr>
            </w:pPr>
          </w:p>
        </w:tc>
        <w:tc>
          <w:tcPr>
            <w:tcW w:w="2760" w:type="dxa"/>
            <w:vMerge w:val="continue"/>
            <w:vAlign w:val="center"/>
          </w:tcPr>
          <w:p>
            <w:pPr>
              <w:widowControl/>
              <w:spacing w:line="300" w:lineRule="exact"/>
              <w:textAlignment w:val="center"/>
              <w:rPr>
                <w:rFonts w:ascii="方正仿宋简体" w:hAnsi="方正仿宋_GBK" w:eastAsia="方正仿宋简体"/>
                <w:b/>
                <w:bCs/>
                <w:spacing w:val="0"/>
                <w:sz w:val="24"/>
              </w:rPr>
            </w:pP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深化解读内容，重点解读与群众生产生活密切相关的具体条款和政策事项，突出核心概念、新旧政策差异、影响范围、管理执行标准及注意事项、惠企利民举措及享受条件等实质性内容，杜绝简单摘抄文字、罗列文件小标题等形式化解读。</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328" w:type="dxa"/>
            <w:vMerge w:val="continue"/>
            <w:vAlign w:val="center"/>
          </w:tcPr>
          <w:p>
            <w:pPr>
              <w:widowControl/>
              <w:spacing w:line="300" w:lineRule="exact"/>
              <w:textAlignment w:val="center"/>
              <w:rPr>
                <w:rFonts w:ascii="方正仿宋简体" w:hAnsi="方正仿宋_GBK" w:eastAsia="方正仿宋简体"/>
                <w:b/>
                <w:bCs/>
                <w:color w:val="000000"/>
                <w:spacing w:val="0"/>
                <w:sz w:val="24"/>
              </w:rPr>
            </w:pPr>
          </w:p>
        </w:tc>
        <w:tc>
          <w:tcPr>
            <w:tcW w:w="2760" w:type="dxa"/>
            <w:vMerge w:val="continue"/>
            <w:vAlign w:val="center"/>
          </w:tcPr>
          <w:p>
            <w:pPr>
              <w:widowControl/>
              <w:spacing w:line="300" w:lineRule="exact"/>
              <w:textAlignment w:val="center"/>
              <w:rPr>
                <w:rFonts w:ascii="方正仿宋简体" w:hAnsi="方正仿宋_GBK" w:eastAsia="方正仿宋简体"/>
                <w:b/>
                <w:bCs/>
                <w:spacing w:val="0"/>
                <w:sz w:val="24"/>
              </w:rPr>
            </w:pP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创新解读方式，实施问答式解读，加强人工智能等技术运用，探索建设智能化政策问答平台，围绕各类高频政策咨询事项，以视频、图解、文字等形式予以解答，形成政策问答库并不断更新。</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328" w:type="dxa"/>
            <w:vMerge w:val="continue"/>
            <w:vAlign w:val="center"/>
          </w:tcPr>
          <w:p>
            <w:pPr>
              <w:widowControl/>
              <w:spacing w:line="300" w:lineRule="exact"/>
              <w:textAlignment w:val="center"/>
              <w:rPr>
                <w:rFonts w:ascii="方正仿宋简体" w:hAnsi="方正仿宋_GBK" w:eastAsia="方正仿宋简体"/>
                <w:b/>
                <w:bCs/>
                <w:color w:val="000000"/>
                <w:spacing w:val="0"/>
                <w:sz w:val="24"/>
              </w:rPr>
            </w:pPr>
          </w:p>
        </w:tc>
        <w:tc>
          <w:tcPr>
            <w:tcW w:w="2760" w:type="dxa"/>
            <w:vMerge w:val="continue"/>
            <w:vAlign w:val="center"/>
          </w:tcPr>
          <w:p>
            <w:pPr>
              <w:widowControl/>
              <w:spacing w:line="300" w:lineRule="exact"/>
              <w:textAlignment w:val="center"/>
              <w:rPr>
                <w:rFonts w:ascii="方正仿宋简体" w:hAnsi="方正仿宋_GBK" w:eastAsia="方正仿宋简体"/>
                <w:b/>
                <w:bCs/>
                <w:spacing w:val="0"/>
                <w:sz w:val="24"/>
              </w:rPr>
            </w:pP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坚持政府对社会解读、上级机关对下级机关解读并重，各项政策措施在向社会解读的同时，注重对基层一线执行人员开展政策解读培训，确保执行环节不遗漏、不走样。</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328" w:type="dxa"/>
            <w:vMerge w:val="continue"/>
            <w:vAlign w:val="center"/>
          </w:tcPr>
          <w:p>
            <w:pPr>
              <w:widowControl/>
              <w:spacing w:line="300" w:lineRule="exact"/>
              <w:textAlignment w:val="center"/>
              <w:rPr>
                <w:rFonts w:ascii="方正仿宋简体" w:hAnsi="方正仿宋_GBK" w:eastAsia="方正仿宋简体"/>
                <w:b/>
                <w:bCs/>
                <w:color w:val="000000"/>
                <w:spacing w:val="0"/>
                <w:sz w:val="24"/>
              </w:rPr>
            </w:pPr>
          </w:p>
        </w:tc>
        <w:tc>
          <w:tcPr>
            <w:tcW w:w="2760" w:type="dxa"/>
            <w:vMerge w:val="continue"/>
            <w:vAlign w:val="center"/>
          </w:tcPr>
          <w:p>
            <w:pPr>
              <w:widowControl/>
              <w:spacing w:line="300" w:lineRule="exact"/>
              <w:textAlignment w:val="center"/>
              <w:rPr>
                <w:rFonts w:ascii="方正仿宋简体" w:hAnsi="方正仿宋_GBK" w:eastAsia="方正仿宋简体"/>
                <w:b/>
                <w:bCs/>
                <w:spacing w:val="0"/>
                <w:sz w:val="24"/>
              </w:rPr>
            </w:pPr>
          </w:p>
        </w:tc>
        <w:tc>
          <w:tcPr>
            <w:tcW w:w="7496" w:type="dxa"/>
            <w:vAlign w:val="center"/>
          </w:tcPr>
          <w:p>
            <w:pPr>
              <w:widowControl/>
              <w:spacing w:line="300" w:lineRule="exact"/>
              <w:textAlignment w:val="center"/>
              <w:rPr>
                <w:rFonts w:ascii="方正仿宋简体" w:hAnsi="方正仿宋_GBK" w:eastAsia="方正仿宋简体"/>
                <w:b/>
                <w:bCs/>
                <w:spacing w:val="0"/>
                <w:sz w:val="24"/>
              </w:rPr>
            </w:pPr>
            <w:r>
              <w:rPr>
                <w:rFonts w:hint="eastAsia" w:ascii="方正仿宋简体" w:hAnsi="方正仿宋_GBK" w:eastAsia="方正仿宋简体" w:cs="方正仿宋简体"/>
                <w:b/>
                <w:bCs/>
                <w:spacing w:val="0"/>
                <w:sz w:val="24"/>
              </w:rPr>
              <w:t>密切关注政策执行效果，加强政务舆情风险研判，通过购买第三方服务、与相关部门建立信息共享机制等手段，提高政务舆情监测能力，更好地回应群众和市场主体关切。</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3913" w:type="dxa"/>
            <w:gridSpan w:val="4"/>
            <w:vAlign w:val="center"/>
          </w:tcPr>
          <w:p>
            <w:pPr>
              <w:widowControl/>
              <w:spacing w:line="300" w:lineRule="exact"/>
              <w:textAlignment w:val="center"/>
              <w:rPr>
                <w:rFonts w:hint="eastAsia" w:ascii="方正黑体简体" w:hAnsi="方正仿宋_GBK" w:eastAsia="方正黑体简体" w:cs="方正黑体简体"/>
                <w:b/>
                <w:bCs/>
                <w:color w:val="000000"/>
                <w:spacing w:val="0"/>
                <w:sz w:val="24"/>
              </w:rPr>
            </w:pPr>
            <w:r>
              <w:rPr>
                <w:rFonts w:hint="eastAsia" w:ascii="方正黑体简体" w:hAnsi="方正仿宋_GBK" w:eastAsia="方正黑体简体" w:cs="方正黑体简体"/>
                <w:b/>
                <w:bCs/>
                <w:color w:val="000000"/>
                <w:spacing w:val="0"/>
                <w:sz w:val="24"/>
              </w:rPr>
              <w:t>三、深化政务公开标准化规范化工作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1" w:hRule="atLeast"/>
          <w:jc w:val="center"/>
        </w:trPr>
        <w:tc>
          <w:tcPr>
            <w:tcW w:w="2328" w:type="dxa"/>
            <w:vMerge w:val="restart"/>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（十二）扎实推进基层政务公开</w:t>
            </w:r>
          </w:p>
        </w:tc>
        <w:tc>
          <w:tcPr>
            <w:tcW w:w="2760" w:type="dxa"/>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市政府各部门、单位</w:t>
            </w:r>
          </w:p>
        </w:tc>
        <w:tc>
          <w:tcPr>
            <w:tcW w:w="7496" w:type="dxa"/>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参考国务院有关部门印发的试点领域和其他领域标准指引，充分结合区域和领域特点，定期开展跟踪评估，持续优化完善本地区各领域事项标准目录。</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2022年6月底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5" w:hRule="atLeast"/>
          <w:jc w:val="center"/>
        </w:trPr>
        <w:tc>
          <w:tcPr>
            <w:tcW w:w="2328" w:type="dxa"/>
            <w:vMerge w:val="continue"/>
            <w:vAlign w:val="center"/>
          </w:tcPr>
          <w:p>
            <w:pPr>
              <w:widowControl/>
              <w:spacing w:line="300" w:lineRule="exact"/>
              <w:textAlignment w:val="center"/>
              <w:rPr>
                <w:rFonts w:ascii="方正仿宋简体" w:hAnsi="方正仿宋_GBK" w:eastAsia="方正仿宋简体"/>
                <w:b/>
                <w:bCs/>
                <w:color w:val="000000"/>
                <w:spacing w:val="0"/>
                <w:sz w:val="24"/>
              </w:rPr>
            </w:pPr>
          </w:p>
        </w:tc>
        <w:tc>
          <w:tcPr>
            <w:tcW w:w="2760" w:type="dxa"/>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Style w:val="12"/>
                <w:rFonts w:hint="eastAsia" w:ascii="方正仿宋简体" w:eastAsia="方正仿宋简体" w:cs="方正仿宋简体"/>
                <w:spacing w:val="0"/>
              </w:rPr>
              <w:t>市行政审批服务局</w:t>
            </w:r>
            <w:r>
              <w:rPr>
                <w:rStyle w:val="12"/>
                <w:rFonts w:hint="eastAsia" w:ascii="方正仿宋简体" w:eastAsia="方正仿宋简体" w:cs="方正仿宋简体"/>
                <w:spacing w:val="0"/>
                <w:lang w:eastAsia="zh-CN"/>
              </w:rPr>
              <w:t>、</w:t>
            </w:r>
            <w:r>
              <w:rPr>
                <w:rStyle w:val="12"/>
                <w:rFonts w:hint="eastAsia" w:ascii="方正仿宋简体" w:eastAsia="方正仿宋简体" w:cs="方正仿宋简体"/>
                <w:spacing w:val="0"/>
              </w:rPr>
              <w:t>市自然资源和规划局</w:t>
            </w:r>
            <w:r>
              <w:rPr>
                <w:rStyle w:val="12"/>
                <w:rFonts w:hint="eastAsia" w:ascii="方正仿宋简体" w:eastAsia="方正仿宋简体" w:cs="方正仿宋简体"/>
                <w:spacing w:val="0"/>
                <w:lang w:eastAsia="zh-CN"/>
              </w:rPr>
              <w:t>、</w:t>
            </w:r>
            <w:r>
              <w:rPr>
                <w:rStyle w:val="12"/>
                <w:rFonts w:hint="eastAsia" w:ascii="方正仿宋简体" w:eastAsia="方正仿宋简体" w:cs="方正仿宋简体"/>
                <w:spacing w:val="0"/>
                <w:w w:val="90"/>
              </w:rPr>
              <w:t>市人力资源社会保障局</w:t>
            </w:r>
            <w:r>
              <w:rPr>
                <w:rStyle w:val="12"/>
                <w:rFonts w:hint="eastAsia" w:ascii="方正仿宋简体" w:eastAsia="方正仿宋简体" w:cs="方正仿宋简体"/>
                <w:spacing w:val="0"/>
                <w:w w:val="90"/>
                <w:lang w:eastAsia="zh-CN"/>
              </w:rPr>
              <w:t>、</w:t>
            </w:r>
            <w:r>
              <w:rPr>
                <w:rStyle w:val="12"/>
                <w:rFonts w:hint="eastAsia" w:ascii="方正仿宋简体" w:eastAsia="方正仿宋简体" w:cs="方正仿宋简体"/>
                <w:spacing w:val="0"/>
              </w:rPr>
              <w:t>市文化和旅游局</w:t>
            </w:r>
          </w:p>
        </w:tc>
        <w:tc>
          <w:tcPr>
            <w:tcW w:w="7496" w:type="dxa"/>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持续加强政务公开专区建设，优化政府信息查询、信息公开申请、办事咨询答复等服务。</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jc w:val="center"/>
        </w:trPr>
        <w:tc>
          <w:tcPr>
            <w:tcW w:w="2328" w:type="dxa"/>
            <w:vMerge w:val="continue"/>
            <w:vAlign w:val="center"/>
          </w:tcPr>
          <w:p>
            <w:pPr>
              <w:widowControl/>
              <w:spacing w:line="300" w:lineRule="exact"/>
              <w:textAlignment w:val="center"/>
              <w:rPr>
                <w:rFonts w:ascii="方正仿宋简体" w:hAnsi="方正仿宋_GBK" w:eastAsia="方正仿宋简体"/>
                <w:b/>
                <w:bCs/>
                <w:color w:val="000000"/>
                <w:spacing w:val="0"/>
                <w:sz w:val="24"/>
              </w:rPr>
            </w:pPr>
          </w:p>
        </w:tc>
        <w:tc>
          <w:tcPr>
            <w:tcW w:w="2760" w:type="dxa"/>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市政府</w:t>
            </w:r>
            <w:r>
              <w:rPr>
                <w:rFonts w:hint="eastAsia" w:ascii="方正仿宋简体" w:hAnsi="方正仿宋_GBK" w:eastAsia="方正仿宋简体" w:cs="方正仿宋简体"/>
                <w:b/>
                <w:bCs/>
                <w:spacing w:val="0"/>
                <w:sz w:val="24"/>
                <w:lang w:eastAsia="zh-CN"/>
              </w:rPr>
              <w:t>有关</w:t>
            </w:r>
            <w:r>
              <w:rPr>
                <w:rFonts w:hint="eastAsia" w:ascii="方正仿宋简体" w:hAnsi="方正仿宋_GBK" w:eastAsia="方正仿宋简体" w:cs="方正仿宋简体"/>
                <w:b/>
                <w:bCs/>
                <w:spacing w:val="0"/>
                <w:sz w:val="24"/>
              </w:rPr>
              <w:t>部门、单位</w:t>
            </w:r>
          </w:p>
        </w:tc>
        <w:tc>
          <w:tcPr>
            <w:tcW w:w="7496" w:type="dxa"/>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深入推进基层政务公开标准化规范化向农村和社区延伸，各县级政府要汇总当年面向农村的各类惠民惠农财政补贴资金实际发放结果，年底前以村为单位通过村务公开栏公开，公开期满相关材料留存村委会供村民查询。更好适应群众获取信息习惯和现实条件，着力加强电话解答、现场解答等政策咨询渠道建设。</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9" w:hRule="atLeast"/>
          <w:jc w:val="center"/>
        </w:trPr>
        <w:tc>
          <w:tcPr>
            <w:tcW w:w="2328" w:type="dxa"/>
            <w:vMerge w:val="restart"/>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（十三）规范化推进公共企事业单位信息公开</w:t>
            </w:r>
          </w:p>
        </w:tc>
        <w:tc>
          <w:tcPr>
            <w:tcW w:w="2760" w:type="dxa"/>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color w:val="000000"/>
                <w:spacing w:val="0"/>
                <w:sz w:val="24"/>
              </w:rPr>
              <w:t>市教育局</w:t>
            </w:r>
            <w:r>
              <w:rPr>
                <w:rFonts w:hint="eastAsia" w:ascii="方正仿宋简体" w:hAnsi="方正仿宋_GBK" w:eastAsia="方正仿宋简体" w:cs="方正仿宋简体"/>
                <w:b/>
                <w:bCs/>
                <w:color w:val="000000"/>
                <w:spacing w:val="0"/>
                <w:sz w:val="24"/>
                <w:lang w:eastAsia="zh-CN"/>
              </w:rPr>
              <w:t>、</w:t>
            </w:r>
            <w:r>
              <w:rPr>
                <w:rFonts w:hint="eastAsia" w:ascii="方正仿宋简体" w:hAnsi="方正仿宋_GBK" w:eastAsia="方正仿宋简体" w:cs="方正仿宋简体"/>
                <w:b/>
                <w:bCs/>
                <w:color w:val="000000"/>
                <w:spacing w:val="0"/>
                <w:sz w:val="24"/>
              </w:rPr>
              <w:t>市卫生健康委</w:t>
            </w:r>
            <w:r>
              <w:rPr>
                <w:rFonts w:hint="eastAsia" w:ascii="方正仿宋简体" w:hAnsi="方正仿宋_GBK" w:eastAsia="方正仿宋简体" w:cs="方正仿宋简体"/>
                <w:b/>
                <w:bCs/>
                <w:color w:val="000000"/>
                <w:spacing w:val="0"/>
                <w:sz w:val="24"/>
                <w:lang w:eastAsia="zh-CN"/>
              </w:rPr>
              <w:t>、</w:t>
            </w:r>
            <w:r>
              <w:rPr>
                <w:rFonts w:hint="eastAsia" w:ascii="方正仿宋简体" w:hAnsi="方正仿宋_GBK" w:eastAsia="方正仿宋简体" w:cs="方正仿宋简体"/>
                <w:b/>
                <w:bCs/>
                <w:color w:val="000000"/>
                <w:spacing w:val="0"/>
                <w:sz w:val="24"/>
              </w:rPr>
              <w:t>市住房城乡建设局</w:t>
            </w:r>
            <w:r>
              <w:rPr>
                <w:rFonts w:hint="eastAsia" w:ascii="方正仿宋简体" w:hAnsi="方正仿宋_GBK" w:eastAsia="方正仿宋简体"/>
                <w:b/>
                <w:bCs/>
                <w:color w:val="000000"/>
                <w:spacing w:val="0"/>
                <w:sz w:val="24"/>
                <w:lang w:eastAsia="zh-CN"/>
              </w:rPr>
              <w:t>、市国资委、</w:t>
            </w:r>
            <w:r>
              <w:rPr>
                <w:rFonts w:hint="eastAsia" w:ascii="方正仿宋简体" w:hAnsi="方正仿宋_GBK" w:eastAsia="方正仿宋简体" w:cs="方正仿宋简体"/>
                <w:b/>
                <w:bCs/>
                <w:color w:val="000000"/>
                <w:spacing w:val="0"/>
                <w:sz w:val="24"/>
              </w:rPr>
              <w:t>市城乡水务局</w:t>
            </w:r>
            <w:r>
              <w:rPr>
                <w:rFonts w:hint="eastAsia" w:ascii="方正仿宋简体" w:hAnsi="方正仿宋_GBK" w:eastAsia="方正仿宋简体" w:cs="方正仿宋简体"/>
                <w:b/>
                <w:bCs/>
                <w:color w:val="000000"/>
                <w:spacing w:val="0"/>
                <w:sz w:val="24"/>
                <w:lang w:eastAsia="zh-CN"/>
              </w:rPr>
              <w:t>、</w:t>
            </w:r>
            <w:r>
              <w:rPr>
                <w:rFonts w:hint="eastAsia" w:ascii="方正仿宋简体" w:hAnsi="方正仿宋_GBK" w:eastAsia="方正仿宋简体" w:cs="方正仿宋简体"/>
                <w:b/>
                <w:bCs/>
                <w:color w:val="000000"/>
                <w:spacing w:val="0"/>
                <w:sz w:val="24"/>
              </w:rPr>
              <w:t>市能源局</w:t>
            </w:r>
            <w:r>
              <w:rPr>
                <w:rFonts w:hint="eastAsia" w:ascii="方正仿宋简体" w:hAnsi="方正仿宋_GBK" w:eastAsia="方正仿宋简体" w:cs="方正仿宋简体"/>
                <w:b/>
                <w:bCs/>
                <w:color w:val="000000"/>
                <w:spacing w:val="0"/>
                <w:sz w:val="24"/>
                <w:lang w:eastAsia="zh-CN"/>
              </w:rPr>
              <w:t>、</w:t>
            </w:r>
            <w:r>
              <w:rPr>
                <w:rFonts w:hint="eastAsia" w:ascii="方正仿宋简体" w:hAnsi="方正仿宋_GBK" w:eastAsia="方正仿宋简体" w:cs="方正仿宋简体"/>
                <w:b/>
                <w:bCs/>
                <w:color w:val="000000"/>
                <w:spacing w:val="0"/>
                <w:sz w:val="24"/>
              </w:rPr>
              <w:t>市生态环境局</w:t>
            </w:r>
            <w:r>
              <w:rPr>
                <w:rFonts w:hint="eastAsia" w:ascii="方正仿宋简体" w:hAnsi="方正仿宋_GBK" w:eastAsia="方正仿宋简体" w:cs="方正仿宋简体"/>
                <w:b/>
                <w:bCs/>
                <w:color w:val="000000"/>
                <w:spacing w:val="0"/>
                <w:sz w:val="24"/>
                <w:lang w:eastAsia="zh-CN"/>
              </w:rPr>
              <w:t>、</w:t>
            </w:r>
            <w:r>
              <w:rPr>
                <w:rFonts w:hint="eastAsia" w:ascii="方正仿宋简体" w:hAnsi="方正仿宋_GBK" w:eastAsia="方正仿宋简体" w:cs="方正仿宋简体"/>
                <w:b/>
                <w:bCs/>
                <w:color w:val="000000"/>
                <w:spacing w:val="0"/>
                <w:sz w:val="24"/>
              </w:rPr>
              <w:t>市交通运输局</w:t>
            </w:r>
            <w:r>
              <w:rPr>
                <w:rFonts w:hint="eastAsia" w:ascii="方正仿宋简体" w:hAnsi="方正仿宋_GBK" w:eastAsia="方正仿宋简体" w:cs="方正仿宋简体"/>
                <w:b/>
                <w:bCs/>
                <w:color w:val="000000"/>
                <w:spacing w:val="0"/>
                <w:sz w:val="24"/>
                <w:lang w:eastAsia="zh-CN"/>
              </w:rPr>
              <w:t>、</w:t>
            </w:r>
            <w:r>
              <w:rPr>
                <w:rFonts w:hint="eastAsia" w:ascii="方正仿宋简体" w:hAnsi="方正仿宋_GBK" w:eastAsia="方正仿宋简体" w:cs="方正仿宋简体"/>
                <w:b/>
                <w:bCs/>
                <w:color w:val="000000"/>
                <w:spacing w:val="0"/>
                <w:sz w:val="24"/>
              </w:rPr>
              <w:t>国网济宁供电公司</w:t>
            </w:r>
          </w:p>
        </w:tc>
        <w:tc>
          <w:tcPr>
            <w:tcW w:w="7496" w:type="dxa"/>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严格执行国家部委、省直部门已出台的相关领域公共企事业单位信息公开制度，</w:t>
            </w:r>
            <w:r>
              <w:rPr>
                <w:rFonts w:ascii="方正仿宋简体" w:hAnsi="方正仿宋_GBK" w:eastAsia="方正仿宋简体" w:cs="方正仿宋简体"/>
                <w:b/>
                <w:bCs/>
                <w:color w:val="000000"/>
                <w:spacing w:val="0"/>
                <w:sz w:val="24"/>
              </w:rPr>
              <w:t>6</w:t>
            </w:r>
            <w:r>
              <w:rPr>
                <w:rFonts w:hint="eastAsia" w:ascii="方正仿宋简体" w:hAnsi="方正仿宋_GBK" w:eastAsia="方正仿宋简体" w:cs="方正仿宋简体"/>
                <w:b/>
                <w:bCs/>
                <w:color w:val="000000"/>
                <w:spacing w:val="0"/>
                <w:sz w:val="24"/>
              </w:rPr>
              <w:t>月底前</w:t>
            </w:r>
            <w:r>
              <w:rPr>
                <w:rStyle w:val="13"/>
                <w:rFonts w:hint="eastAsia" w:ascii="方正仿宋简体" w:eastAsia="方正仿宋简体" w:cs="方正仿宋简体"/>
                <w:color w:val="000000"/>
                <w:spacing w:val="0"/>
              </w:rPr>
              <w:t>市级各行业主管部门要出台相应的贯彻落实意见</w:t>
            </w:r>
            <w:r>
              <w:rPr>
                <w:rStyle w:val="14"/>
                <w:rFonts w:hint="eastAsia" w:ascii="方正仿宋简体" w:eastAsia="方正仿宋简体" w:cs="方正仿宋简体"/>
                <w:spacing w:val="0"/>
              </w:rPr>
              <w:t>。</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2022年6月底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3" w:hRule="atLeast"/>
          <w:jc w:val="center"/>
        </w:trPr>
        <w:tc>
          <w:tcPr>
            <w:tcW w:w="2328" w:type="dxa"/>
            <w:vMerge w:val="continue"/>
            <w:vAlign w:val="center"/>
          </w:tcPr>
          <w:p>
            <w:pPr>
              <w:widowControl/>
              <w:spacing w:line="300" w:lineRule="exact"/>
              <w:textAlignment w:val="center"/>
              <w:rPr>
                <w:rFonts w:ascii="方正仿宋简体" w:hAnsi="方正仿宋_GBK" w:eastAsia="方正仿宋简体"/>
                <w:b/>
                <w:bCs/>
                <w:color w:val="000000"/>
                <w:spacing w:val="0"/>
                <w:sz w:val="24"/>
              </w:rPr>
            </w:pPr>
          </w:p>
        </w:tc>
        <w:tc>
          <w:tcPr>
            <w:tcW w:w="2760" w:type="dxa"/>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color w:val="000000"/>
                <w:spacing w:val="0"/>
                <w:sz w:val="24"/>
              </w:rPr>
              <w:t>市政府办公室</w:t>
            </w:r>
            <w:r>
              <w:rPr>
                <w:rFonts w:hint="eastAsia" w:ascii="方正仿宋简体" w:hAnsi="方正仿宋_GBK" w:eastAsia="方正仿宋简体" w:cs="方正仿宋简体"/>
                <w:b/>
                <w:bCs/>
                <w:color w:val="000000"/>
                <w:spacing w:val="0"/>
                <w:sz w:val="24"/>
                <w:lang w:eastAsia="zh-CN"/>
              </w:rPr>
              <w:t>、</w:t>
            </w:r>
            <w:r>
              <w:rPr>
                <w:rFonts w:hint="eastAsia" w:ascii="方正仿宋简体" w:hAnsi="方正仿宋_GBK" w:eastAsia="方正仿宋简体" w:cs="方正仿宋简体"/>
                <w:b/>
                <w:bCs/>
                <w:color w:val="000000"/>
                <w:spacing w:val="0"/>
                <w:sz w:val="24"/>
              </w:rPr>
              <w:t>市教育局</w:t>
            </w:r>
            <w:r>
              <w:rPr>
                <w:rFonts w:hint="eastAsia" w:ascii="方正仿宋简体" w:hAnsi="方正仿宋_GBK" w:eastAsia="方正仿宋简体" w:cs="方正仿宋简体"/>
                <w:b/>
                <w:bCs/>
                <w:color w:val="000000"/>
                <w:spacing w:val="0"/>
                <w:sz w:val="24"/>
                <w:lang w:eastAsia="zh-CN"/>
              </w:rPr>
              <w:t>、</w:t>
            </w:r>
            <w:r>
              <w:rPr>
                <w:rFonts w:hint="eastAsia" w:ascii="方正仿宋简体" w:hAnsi="方正仿宋_GBK" w:eastAsia="方正仿宋简体" w:cs="方正仿宋简体"/>
                <w:b/>
                <w:bCs/>
                <w:color w:val="000000"/>
                <w:spacing w:val="0"/>
                <w:sz w:val="24"/>
              </w:rPr>
              <w:t>市卫生健康委</w:t>
            </w:r>
            <w:r>
              <w:rPr>
                <w:rFonts w:hint="eastAsia" w:ascii="方正仿宋简体" w:hAnsi="方正仿宋_GBK" w:eastAsia="方正仿宋简体" w:cs="方正仿宋简体"/>
                <w:b/>
                <w:bCs/>
                <w:color w:val="000000"/>
                <w:spacing w:val="0"/>
                <w:sz w:val="24"/>
                <w:lang w:eastAsia="zh-CN"/>
              </w:rPr>
              <w:t>、</w:t>
            </w:r>
            <w:r>
              <w:rPr>
                <w:rFonts w:hint="eastAsia" w:ascii="方正仿宋简体" w:hAnsi="方正仿宋_GBK" w:eastAsia="方正仿宋简体" w:cs="方正仿宋简体"/>
                <w:b/>
                <w:bCs/>
                <w:color w:val="000000"/>
                <w:spacing w:val="0"/>
                <w:sz w:val="24"/>
              </w:rPr>
              <w:t>市住房城乡建设局</w:t>
            </w:r>
            <w:r>
              <w:rPr>
                <w:rFonts w:hint="eastAsia" w:ascii="方正仿宋简体" w:hAnsi="方正仿宋_GBK" w:eastAsia="方正仿宋简体"/>
                <w:b/>
                <w:bCs/>
                <w:color w:val="000000"/>
                <w:spacing w:val="0"/>
                <w:sz w:val="24"/>
                <w:lang w:eastAsia="zh-CN"/>
              </w:rPr>
              <w:t>、市国资委、</w:t>
            </w:r>
            <w:r>
              <w:rPr>
                <w:rFonts w:hint="eastAsia" w:ascii="方正仿宋简体" w:hAnsi="方正仿宋_GBK" w:eastAsia="方正仿宋简体" w:cs="方正仿宋简体"/>
                <w:b/>
                <w:bCs/>
                <w:color w:val="000000"/>
                <w:spacing w:val="0"/>
                <w:sz w:val="24"/>
              </w:rPr>
              <w:t>市城乡水务局</w:t>
            </w:r>
            <w:r>
              <w:rPr>
                <w:rFonts w:hint="eastAsia" w:ascii="方正仿宋简体" w:hAnsi="方正仿宋_GBK" w:eastAsia="方正仿宋简体" w:cs="方正仿宋简体"/>
                <w:b/>
                <w:bCs/>
                <w:color w:val="000000"/>
                <w:spacing w:val="0"/>
                <w:sz w:val="24"/>
                <w:lang w:eastAsia="zh-CN"/>
              </w:rPr>
              <w:t>、</w:t>
            </w:r>
            <w:r>
              <w:rPr>
                <w:rFonts w:hint="eastAsia" w:ascii="方正仿宋简体" w:hAnsi="方正仿宋_GBK" w:eastAsia="方正仿宋简体" w:cs="方正仿宋简体"/>
                <w:b/>
                <w:bCs/>
                <w:color w:val="000000"/>
                <w:spacing w:val="0"/>
                <w:sz w:val="24"/>
              </w:rPr>
              <w:t>市能源局</w:t>
            </w:r>
            <w:r>
              <w:rPr>
                <w:rFonts w:hint="eastAsia" w:ascii="方正仿宋简体" w:hAnsi="方正仿宋_GBK" w:eastAsia="方正仿宋简体" w:cs="方正仿宋简体"/>
                <w:b/>
                <w:bCs/>
                <w:color w:val="000000"/>
                <w:spacing w:val="0"/>
                <w:sz w:val="24"/>
                <w:lang w:eastAsia="zh-CN"/>
              </w:rPr>
              <w:t>、</w:t>
            </w:r>
            <w:r>
              <w:rPr>
                <w:rFonts w:hint="eastAsia" w:ascii="方正仿宋简体" w:hAnsi="方正仿宋_GBK" w:eastAsia="方正仿宋简体" w:cs="方正仿宋简体"/>
                <w:b/>
                <w:bCs/>
                <w:color w:val="000000"/>
                <w:spacing w:val="0"/>
                <w:sz w:val="24"/>
              </w:rPr>
              <w:t>市生态环境局</w:t>
            </w:r>
            <w:r>
              <w:rPr>
                <w:rFonts w:hint="eastAsia" w:ascii="方正仿宋简体" w:hAnsi="方正仿宋_GBK" w:eastAsia="方正仿宋简体" w:cs="方正仿宋简体"/>
                <w:b/>
                <w:bCs/>
                <w:color w:val="000000"/>
                <w:spacing w:val="0"/>
                <w:sz w:val="24"/>
                <w:lang w:eastAsia="zh-CN"/>
              </w:rPr>
              <w:t>、</w:t>
            </w:r>
            <w:r>
              <w:rPr>
                <w:rFonts w:hint="eastAsia" w:ascii="方正仿宋简体" w:hAnsi="方正仿宋_GBK" w:eastAsia="方正仿宋简体" w:cs="方正仿宋简体"/>
                <w:b/>
                <w:bCs/>
                <w:color w:val="000000"/>
                <w:spacing w:val="0"/>
                <w:sz w:val="24"/>
              </w:rPr>
              <w:t>市交通运输局</w:t>
            </w:r>
            <w:r>
              <w:rPr>
                <w:rFonts w:hint="eastAsia" w:ascii="方正仿宋简体" w:hAnsi="方正仿宋_GBK" w:eastAsia="方正仿宋简体" w:cs="方正仿宋简体"/>
                <w:b/>
                <w:bCs/>
                <w:color w:val="000000"/>
                <w:spacing w:val="0"/>
                <w:sz w:val="24"/>
                <w:lang w:eastAsia="zh-CN"/>
              </w:rPr>
              <w:t>、</w:t>
            </w:r>
            <w:r>
              <w:rPr>
                <w:rFonts w:hint="eastAsia" w:ascii="方正仿宋简体" w:hAnsi="方正仿宋_GBK" w:eastAsia="方正仿宋简体" w:cs="方正仿宋简体"/>
                <w:b/>
                <w:bCs/>
                <w:color w:val="000000"/>
                <w:spacing w:val="0"/>
                <w:sz w:val="24"/>
              </w:rPr>
              <w:t>国网济宁供电公司</w:t>
            </w:r>
          </w:p>
        </w:tc>
        <w:tc>
          <w:tcPr>
            <w:tcW w:w="7496" w:type="dxa"/>
            <w:vAlign w:val="center"/>
          </w:tcPr>
          <w:p>
            <w:pPr>
              <w:widowControl/>
              <w:spacing w:line="300" w:lineRule="exact"/>
              <w:textAlignment w:val="center"/>
              <w:rPr>
                <w:rFonts w:ascii="方正仿宋简体" w:hAnsi="方正仿宋_GBK" w:eastAsia="方正仿宋简体"/>
                <w:b/>
                <w:bCs/>
                <w:color w:val="000000"/>
                <w:spacing w:val="0"/>
                <w:sz w:val="24"/>
              </w:rPr>
            </w:pPr>
            <w:r>
              <w:rPr>
                <w:rFonts w:ascii="方正仿宋简体" w:hAnsi="方正仿宋_GBK" w:eastAsia="方正仿宋简体" w:cs="方正仿宋简体"/>
                <w:b/>
                <w:bCs/>
                <w:color w:val="000000"/>
                <w:spacing w:val="0"/>
                <w:sz w:val="24"/>
              </w:rPr>
              <w:t>2022</w:t>
            </w:r>
            <w:r>
              <w:rPr>
                <w:rFonts w:hint="eastAsia" w:ascii="方正仿宋简体" w:hAnsi="方正仿宋_GBK" w:eastAsia="方正仿宋简体" w:cs="方正仿宋简体"/>
                <w:b/>
                <w:bCs/>
                <w:color w:val="000000"/>
                <w:spacing w:val="0"/>
                <w:sz w:val="24"/>
              </w:rPr>
              <w:t>年</w:t>
            </w:r>
            <w:r>
              <w:rPr>
                <w:rFonts w:ascii="方正仿宋简体" w:hAnsi="方正仿宋_GBK" w:eastAsia="方正仿宋简体" w:cs="方正仿宋简体"/>
                <w:b/>
                <w:bCs/>
                <w:color w:val="000000"/>
                <w:spacing w:val="0"/>
                <w:sz w:val="24"/>
              </w:rPr>
              <w:t>7</w:t>
            </w:r>
            <w:r>
              <w:rPr>
                <w:rFonts w:hint="eastAsia" w:ascii="方正仿宋简体" w:hAnsi="方正仿宋_GBK" w:eastAsia="方正仿宋简体" w:cs="方正仿宋简体"/>
                <w:b/>
                <w:bCs/>
                <w:color w:val="000000"/>
                <w:spacing w:val="0"/>
                <w:sz w:val="24"/>
              </w:rPr>
              <w:t>月底前，在政府门户网站建立企事业单位信息公开专栏，市级各行业主管部门和各县级政府明确并向社会公开本系统或本地区范围内的适用主体清单，归集展示各领域公共企事业单位相关信息。</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2022年7月底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3" w:hRule="atLeast"/>
          <w:jc w:val="center"/>
        </w:trPr>
        <w:tc>
          <w:tcPr>
            <w:tcW w:w="2328" w:type="dxa"/>
            <w:vMerge w:val="continue"/>
            <w:vAlign w:val="center"/>
          </w:tcPr>
          <w:p>
            <w:pPr>
              <w:widowControl/>
              <w:spacing w:line="300" w:lineRule="exact"/>
              <w:textAlignment w:val="center"/>
              <w:rPr>
                <w:rFonts w:ascii="方正仿宋简体" w:hAnsi="方正仿宋_GBK" w:eastAsia="方正仿宋简体"/>
                <w:b/>
                <w:bCs/>
                <w:color w:val="000000"/>
                <w:spacing w:val="0"/>
                <w:sz w:val="24"/>
              </w:rPr>
            </w:pPr>
          </w:p>
        </w:tc>
        <w:tc>
          <w:tcPr>
            <w:tcW w:w="2760" w:type="dxa"/>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color w:val="000000"/>
                <w:spacing w:val="0"/>
                <w:sz w:val="24"/>
              </w:rPr>
              <w:t>市教育局</w:t>
            </w:r>
            <w:r>
              <w:rPr>
                <w:rFonts w:hint="eastAsia" w:ascii="方正仿宋简体" w:hAnsi="方正仿宋_GBK" w:eastAsia="方正仿宋简体" w:cs="方正仿宋简体"/>
                <w:b/>
                <w:bCs/>
                <w:color w:val="000000"/>
                <w:spacing w:val="0"/>
                <w:sz w:val="24"/>
                <w:lang w:eastAsia="zh-CN"/>
              </w:rPr>
              <w:t>、</w:t>
            </w:r>
            <w:r>
              <w:rPr>
                <w:rFonts w:hint="eastAsia" w:ascii="方正仿宋简体" w:hAnsi="方正仿宋_GBK" w:eastAsia="方正仿宋简体" w:cs="方正仿宋简体"/>
                <w:b/>
                <w:bCs/>
                <w:color w:val="000000"/>
                <w:spacing w:val="0"/>
                <w:sz w:val="24"/>
              </w:rPr>
              <w:t>市卫生健康委</w:t>
            </w:r>
            <w:r>
              <w:rPr>
                <w:rFonts w:hint="eastAsia" w:ascii="方正仿宋简体" w:hAnsi="方正仿宋_GBK" w:eastAsia="方正仿宋简体" w:cs="方正仿宋简体"/>
                <w:b/>
                <w:bCs/>
                <w:color w:val="000000"/>
                <w:spacing w:val="0"/>
                <w:sz w:val="24"/>
                <w:lang w:eastAsia="zh-CN"/>
              </w:rPr>
              <w:t>、</w:t>
            </w:r>
            <w:r>
              <w:rPr>
                <w:rFonts w:hint="eastAsia" w:ascii="方正仿宋简体" w:hAnsi="方正仿宋_GBK" w:eastAsia="方正仿宋简体" w:cs="方正仿宋简体"/>
                <w:b/>
                <w:bCs/>
                <w:color w:val="000000"/>
                <w:spacing w:val="0"/>
                <w:sz w:val="24"/>
              </w:rPr>
              <w:t>市住房城乡建设局</w:t>
            </w:r>
            <w:r>
              <w:rPr>
                <w:rFonts w:hint="eastAsia" w:ascii="方正仿宋简体" w:hAnsi="方正仿宋_GBK" w:eastAsia="方正仿宋简体"/>
                <w:b/>
                <w:bCs/>
                <w:color w:val="000000"/>
                <w:spacing w:val="0"/>
                <w:sz w:val="24"/>
                <w:lang w:eastAsia="zh-CN"/>
              </w:rPr>
              <w:t>、市国资委、</w:t>
            </w:r>
            <w:r>
              <w:rPr>
                <w:rFonts w:hint="eastAsia" w:ascii="方正仿宋简体" w:hAnsi="方正仿宋_GBK" w:eastAsia="方正仿宋简体" w:cs="方正仿宋简体"/>
                <w:b/>
                <w:bCs/>
                <w:color w:val="000000"/>
                <w:spacing w:val="0"/>
                <w:sz w:val="24"/>
              </w:rPr>
              <w:t>市城乡水务局</w:t>
            </w:r>
            <w:r>
              <w:rPr>
                <w:rFonts w:hint="eastAsia" w:ascii="方正仿宋简体" w:hAnsi="方正仿宋_GBK" w:eastAsia="方正仿宋简体" w:cs="方正仿宋简体"/>
                <w:b/>
                <w:bCs/>
                <w:color w:val="000000"/>
                <w:spacing w:val="0"/>
                <w:sz w:val="24"/>
                <w:lang w:eastAsia="zh-CN"/>
              </w:rPr>
              <w:t>、</w:t>
            </w:r>
            <w:r>
              <w:rPr>
                <w:rFonts w:hint="eastAsia" w:ascii="方正仿宋简体" w:hAnsi="方正仿宋_GBK" w:eastAsia="方正仿宋简体" w:cs="方正仿宋简体"/>
                <w:b/>
                <w:bCs/>
                <w:color w:val="000000"/>
                <w:spacing w:val="0"/>
                <w:sz w:val="24"/>
              </w:rPr>
              <w:t>市能源局</w:t>
            </w:r>
            <w:r>
              <w:rPr>
                <w:rFonts w:hint="eastAsia" w:ascii="方正仿宋简体" w:hAnsi="方正仿宋_GBK" w:eastAsia="方正仿宋简体" w:cs="方正仿宋简体"/>
                <w:b/>
                <w:bCs/>
                <w:color w:val="000000"/>
                <w:spacing w:val="0"/>
                <w:sz w:val="24"/>
                <w:lang w:eastAsia="zh-CN"/>
              </w:rPr>
              <w:t>、</w:t>
            </w:r>
            <w:r>
              <w:rPr>
                <w:rFonts w:hint="eastAsia" w:ascii="方正仿宋简体" w:hAnsi="方正仿宋_GBK" w:eastAsia="方正仿宋简体" w:cs="方正仿宋简体"/>
                <w:b/>
                <w:bCs/>
                <w:color w:val="000000"/>
                <w:spacing w:val="0"/>
                <w:sz w:val="24"/>
              </w:rPr>
              <w:t>市生态环境局</w:t>
            </w:r>
            <w:r>
              <w:rPr>
                <w:rFonts w:hint="eastAsia" w:ascii="方正仿宋简体" w:hAnsi="方正仿宋_GBK" w:eastAsia="方正仿宋简体" w:cs="方正仿宋简体"/>
                <w:b/>
                <w:bCs/>
                <w:color w:val="000000"/>
                <w:spacing w:val="0"/>
                <w:sz w:val="24"/>
                <w:lang w:eastAsia="zh-CN"/>
              </w:rPr>
              <w:t>、</w:t>
            </w:r>
            <w:r>
              <w:rPr>
                <w:rFonts w:hint="eastAsia" w:ascii="方正仿宋简体" w:hAnsi="方正仿宋_GBK" w:eastAsia="方正仿宋简体" w:cs="方正仿宋简体"/>
                <w:b/>
                <w:bCs/>
                <w:color w:val="000000"/>
                <w:spacing w:val="0"/>
                <w:sz w:val="24"/>
              </w:rPr>
              <w:t>市交通运输局</w:t>
            </w:r>
            <w:r>
              <w:rPr>
                <w:rFonts w:hint="eastAsia" w:ascii="方正仿宋简体" w:hAnsi="方正仿宋_GBK" w:eastAsia="方正仿宋简体" w:cs="方正仿宋简体"/>
                <w:b/>
                <w:bCs/>
                <w:color w:val="000000"/>
                <w:spacing w:val="0"/>
                <w:sz w:val="24"/>
                <w:lang w:eastAsia="zh-CN"/>
              </w:rPr>
              <w:t>、</w:t>
            </w:r>
            <w:r>
              <w:rPr>
                <w:rFonts w:hint="eastAsia" w:ascii="方正仿宋简体" w:hAnsi="方正仿宋_GBK" w:eastAsia="方正仿宋简体" w:cs="方正仿宋简体"/>
                <w:b/>
                <w:bCs/>
                <w:color w:val="000000"/>
                <w:spacing w:val="0"/>
                <w:sz w:val="24"/>
              </w:rPr>
              <w:t>国网济宁供电公司</w:t>
            </w:r>
          </w:p>
        </w:tc>
        <w:tc>
          <w:tcPr>
            <w:tcW w:w="7496" w:type="dxa"/>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重点围绕具有市场支配地位、公共属性较强或者与服务对象之间信息不对称问题突出、需要重点加强监管的公共企事业单位，强化公开制度落实，更好地维护市场经济秩序和人民群众切身利益。强化社会监督，对外明确监督投诉渠道，对因公共企事业单位未依法及时公开相关信息，损害群众、企业权益的，要严肃处理，限期整改。</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2022年7月底前完成，并长期坚持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13913" w:type="dxa"/>
            <w:gridSpan w:val="4"/>
            <w:vAlign w:val="center"/>
          </w:tcPr>
          <w:p>
            <w:pPr>
              <w:widowControl/>
              <w:spacing w:line="300" w:lineRule="exact"/>
              <w:textAlignment w:val="center"/>
              <w:rPr>
                <w:rFonts w:hint="eastAsia" w:ascii="方正黑体简体" w:hAnsi="方正仿宋_GBK" w:eastAsia="方正黑体简体" w:cs="方正黑体简体"/>
                <w:b/>
                <w:bCs/>
                <w:color w:val="000000"/>
                <w:spacing w:val="0"/>
                <w:sz w:val="24"/>
              </w:rPr>
            </w:pPr>
            <w:r>
              <w:rPr>
                <w:rFonts w:hint="eastAsia" w:ascii="方正黑体简体" w:hAnsi="方正仿宋_GBK" w:eastAsia="方正黑体简体" w:cs="方正黑体简体"/>
                <w:b/>
                <w:bCs/>
                <w:color w:val="000000"/>
                <w:spacing w:val="0"/>
                <w:sz w:val="24"/>
              </w:rPr>
              <w:t>四、深化政务公开基础工作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2" w:hRule="atLeast"/>
          <w:jc w:val="center"/>
        </w:trPr>
        <w:tc>
          <w:tcPr>
            <w:tcW w:w="2328" w:type="dxa"/>
            <w:vMerge w:val="restart"/>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（十四）规范开展政府信息主动公开和依申请公开工作</w:t>
            </w:r>
          </w:p>
        </w:tc>
        <w:tc>
          <w:tcPr>
            <w:tcW w:w="2760" w:type="dxa"/>
            <w:vMerge w:val="restart"/>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市政府各部门、单位</w:t>
            </w:r>
          </w:p>
        </w:tc>
        <w:tc>
          <w:tcPr>
            <w:tcW w:w="7496" w:type="dxa"/>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准确把握不同类型公开要求，科学合理确定公开方式，对公开内容涉及公众利益调整、需要公众广泛知晓的，可通过互联网等渠道普遍性公开。公开内容涉及公民个人隐私、特定对象及事项的，要选择恰当的公开方式和范围，切实维护社会稳定。</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9" w:hRule="atLeast"/>
          <w:jc w:val="center"/>
        </w:trPr>
        <w:tc>
          <w:tcPr>
            <w:tcW w:w="2328" w:type="dxa"/>
            <w:vMerge w:val="continue"/>
            <w:vAlign w:val="center"/>
          </w:tcPr>
          <w:p>
            <w:pPr>
              <w:widowControl/>
              <w:spacing w:line="300" w:lineRule="exact"/>
              <w:rPr>
                <w:rFonts w:ascii="方正仿宋简体" w:hAnsi="方正仿宋_GBK" w:eastAsia="方正仿宋简体"/>
                <w:b/>
                <w:bCs/>
                <w:color w:val="000000"/>
                <w:spacing w:val="0"/>
                <w:sz w:val="24"/>
              </w:rPr>
            </w:pPr>
          </w:p>
        </w:tc>
        <w:tc>
          <w:tcPr>
            <w:tcW w:w="2760" w:type="dxa"/>
            <w:vMerge w:val="continue"/>
            <w:vAlign w:val="center"/>
          </w:tcPr>
          <w:p>
            <w:pPr>
              <w:spacing w:line="300" w:lineRule="exact"/>
              <w:textAlignment w:val="center"/>
              <w:rPr>
                <w:rFonts w:ascii="方正仿宋简体" w:hAnsi="方正仿宋_GBK" w:eastAsia="方正仿宋简体"/>
                <w:b/>
                <w:bCs/>
                <w:color w:val="000000"/>
                <w:spacing w:val="0"/>
                <w:sz w:val="24"/>
              </w:rPr>
            </w:pPr>
          </w:p>
        </w:tc>
        <w:tc>
          <w:tcPr>
            <w:tcW w:w="7496" w:type="dxa"/>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健全完善政府信息公开属性源头认定机制，严守公文类政府信息“先确定公开属性，再运转呈签”的办文程序，对不予公开的政府信息要注明《中华人民共和国政府信息公开条例》中法定不予公开的具体情形，对拟公开的政府信息要依法依规做好公开审查工作。</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2328" w:type="dxa"/>
            <w:vMerge w:val="continue"/>
            <w:vAlign w:val="center"/>
          </w:tcPr>
          <w:p>
            <w:pPr>
              <w:widowControl/>
              <w:spacing w:line="300" w:lineRule="exact"/>
              <w:rPr>
                <w:rFonts w:ascii="方正仿宋简体" w:hAnsi="方正仿宋_GBK" w:eastAsia="方正仿宋简体"/>
                <w:b/>
                <w:bCs/>
                <w:color w:val="000000"/>
                <w:spacing w:val="0"/>
                <w:sz w:val="24"/>
              </w:rPr>
            </w:pPr>
          </w:p>
        </w:tc>
        <w:tc>
          <w:tcPr>
            <w:tcW w:w="2760" w:type="dxa"/>
            <w:vMerge w:val="continue"/>
            <w:vAlign w:val="center"/>
          </w:tcPr>
          <w:p>
            <w:pPr>
              <w:spacing w:line="300" w:lineRule="exact"/>
              <w:textAlignment w:val="center"/>
              <w:rPr>
                <w:rFonts w:ascii="方正仿宋简体" w:hAnsi="方正仿宋_GBK" w:eastAsia="方正仿宋简体"/>
                <w:b/>
                <w:bCs/>
                <w:color w:val="000000"/>
                <w:spacing w:val="0"/>
                <w:sz w:val="24"/>
              </w:rPr>
            </w:pPr>
          </w:p>
        </w:tc>
        <w:tc>
          <w:tcPr>
            <w:tcW w:w="7496" w:type="dxa"/>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加强历史公文公开属性转化工作，对未开展过公文公开属性认定的公文进行公开属性认定。</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jc w:val="center"/>
        </w:trPr>
        <w:tc>
          <w:tcPr>
            <w:tcW w:w="2328" w:type="dxa"/>
            <w:vMerge w:val="continue"/>
            <w:vAlign w:val="center"/>
          </w:tcPr>
          <w:p>
            <w:pPr>
              <w:widowControl/>
              <w:spacing w:line="300" w:lineRule="exact"/>
              <w:rPr>
                <w:rFonts w:ascii="方正仿宋简体" w:hAnsi="方正仿宋_GBK" w:eastAsia="方正仿宋简体"/>
                <w:b/>
                <w:bCs/>
                <w:color w:val="000000"/>
                <w:spacing w:val="0"/>
                <w:sz w:val="24"/>
              </w:rPr>
            </w:pPr>
          </w:p>
        </w:tc>
        <w:tc>
          <w:tcPr>
            <w:tcW w:w="2760" w:type="dxa"/>
            <w:vMerge w:val="continue"/>
            <w:vAlign w:val="center"/>
          </w:tcPr>
          <w:p>
            <w:pPr>
              <w:widowControl/>
              <w:spacing w:line="300" w:lineRule="exact"/>
              <w:textAlignment w:val="center"/>
              <w:rPr>
                <w:rFonts w:ascii="方正仿宋简体" w:hAnsi="方正仿宋_GBK" w:eastAsia="方正仿宋简体"/>
                <w:b/>
                <w:bCs/>
                <w:color w:val="000000"/>
                <w:spacing w:val="0"/>
                <w:sz w:val="24"/>
              </w:rPr>
            </w:pPr>
          </w:p>
        </w:tc>
        <w:tc>
          <w:tcPr>
            <w:tcW w:w="7496" w:type="dxa"/>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定期对公开属性为依申请公开或不予公开的公文进行审查，符合条件的转为主动公开，并在本机关政府网站政府信息公开专栏集中发布。</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2328" w:type="dxa"/>
            <w:vMerge w:val="continue"/>
            <w:vAlign w:val="center"/>
          </w:tcPr>
          <w:p>
            <w:pPr>
              <w:widowControl/>
              <w:spacing w:line="300" w:lineRule="exact"/>
              <w:rPr>
                <w:rFonts w:ascii="方正仿宋简体" w:hAnsi="方正仿宋_GBK" w:eastAsia="方正仿宋简体"/>
                <w:b/>
                <w:bCs/>
                <w:color w:val="000000"/>
                <w:spacing w:val="0"/>
                <w:sz w:val="24"/>
              </w:rPr>
            </w:pPr>
          </w:p>
        </w:tc>
        <w:tc>
          <w:tcPr>
            <w:tcW w:w="2760" w:type="dxa"/>
            <w:vMerge w:val="continue"/>
            <w:vAlign w:val="center"/>
          </w:tcPr>
          <w:p>
            <w:pPr>
              <w:widowControl/>
              <w:spacing w:line="300" w:lineRule="exact"/>
              <w:textAlignment w:val="center"/>
              <w:rPr>
                <w:rFonts w:ascii="方正仿宋简体" w:hAnsi="方正仿宋_GBK" w:eastAsia="方正仿宋简体"/>
                <w:b/>
                <w:bCs/>
                <w:color w:val="000000"/>
                <w:spacing w:val="0"/>
                <w:sz w:val="24"/>
              </w:rPr>
            </w:pPr>
          </w:p>
        </w:tc>
        <w:tc>
          <w:tcPr>
            <w:tcW w:w="7496" w:type="dxa"/>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在依申请公开工作中强化服务理念，加强与申请人的沟通，准确了解申请人诉求，提高答复的及时性和针对性。</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2328" w:type="dxa"/>
            <w:vMerge w:val="continue"/>
            <w:vAlign w:val="center"/>
          </w:tcPr>
          <w:p>
            <w:pPr>
              <w:widowControl/>
              <w:spacing w:line="300" w:lineRule="exact"/>
              <w:rPr>
                <w:rFonts w:ascii="方正仿宋简体" w:hAnsi="方正仿宋_GBK" w:eastAsia="方正仿宋简体"/>
                <w:b/>
                <w:bCs/>
                <w:color w:val="000000"/>
                <w:spacing w:val="0"/>
                <w:sz w:val="24"/>
              </w:rPr>
            </w:pPr>
          </w:p>
        </w:tc>
        <w:tc>
          <w:tcPr>
            <w:tcW w:w="2760" w:type="dxa"/>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color w:val="000000"/>
                <w:spacing w:val="0"/>
                <w:sz w:val="24"/>
              </w:rPr>
              <w:t>市司法局</w:t>
            </w:r>
          </w:p>
        </w:tc>
        <w:tc>
          <w:tcPr>
            <w:tcW w:w="7496" w:type="dxa"/>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认真执行政府信息公开行政复议案件审理制度，推动法定公开事项公开到位、法定不公开事项保护到位。</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2328" w:type="dxa"/>
            <w:vMerge w:val="restart"/>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（十五）加强公开平台建设</w:t>
            </w:r>
          </w:p>
        </w:tc>
        <w:tc>
          <w:tcPr>
            <w:tcW w:w="2760" w:type="dxa"/>
            <w:vMerge w:val="restart"/>
            <w:vAlign w:val="center"/>
          </w:tcPr>
          <w:p>
            <w:pPr>
              <w:widowControl/>
              <w:spacing w:line="320" w:lineRule="exact"/>
              <w:textAlignment w:val="center"/>
              <w:rPr>
                <w:rFonts w:hint="eastAsia" w:ascii="方正仿宋简体" w:hAnsi="方正仿宋_GBK" w:eastAsia="方正仿宋简体" w:cs="方正仿宋简体"/>
                <w:b/>
                <w:bCs/>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市政府各部门、单位</w:t>
            </w:r>
          </w:p>
          <w:p>
            <w:pPr>
              <w:widowControl/>
              <w:spacing w:line="320" w:lineRule="exact"/>
              <w:textAlignment w:val="center"/>
              <w:rPr>
                <w:rFonts w:ascii="方正仿宋简体" w:hAnsi="方正仿宋_GBK" w:eastAsia="方正仿宋简体"/>
                <w:b/>
                <w:bCs/>
                <w:color w:val="000000"/>
                <w:spacing w:val="0"/>
                <w:sz w:val="24"/>
              </w:rPr>
            </w:pPr>
          </w:p>
        </w:tc>
        <w:tc>
          <w:tcPr>
            <w:tcW w:w="7496" w:type="dxa"/>
            <w:vAlign w:val="center"/>
          </w:tcPr>
          <w:p>
            <w:pPr>
              <w:widowControl/>
              <w:spacing w:line="32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严格落实网络意识形态责任制，确保政府网站与新媒体安全平稳运行。积极推动全市政府网站和政务新媒体适老化和无障碍改造。</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2328" w:type="dxa"/>
            <w:vMerge w:val="continue"/>
            <w:vAlign w:val="center"/>
          </w:tcPr>
          <w:p>
            <w:pPr>
              <w:widowControl/>
              <w:spacing w:line="300" w:lineRule="exact"/>
              <w:rPr>
                <w:rFonts w:ascii="方正仿宋简体" w:hAnsi="方正仿宋_GBK" w:eastAsia="方正仿宋简体"/>
                <w:b/>
                <w:bCs/>
                <w:color w:val="000000"/>
                <w:spacing w:val="0"/>
                <w:sz w:val="24"/>
              </w:rPr>
            </w:pPr>
          </w:p>
        </w:tc>
        <w:tc>
          <w:tcPr>
            <w:tcW w:w="2760" w:type="dxa"/>
            <w:vMerge w:val="continue"/>
            <w:vAlign w:val="center"/>
          </w:tcPr>
          <w:p>
            <w:pPr>
              <w:widowControl/>
              <w:spacing w:line="320" w:lineRule="exact"/>
              <w:textAlignment w:val="center"/>
              <w:rPr>
                <w:rFonts w:ascii="方正仿宋简体" w:hAnsi="方正仿宋_GBK" w:eastAsia="方正仿宋简体"/>
                <w:b/>
                <w:bCs/>
                <w:color w:val="000000"/>
                <w:spacing w:val="0"/>
                <w:sz w:val="24"/>
              </w:rPr>
            </w:pPr>
          </w:p>
        </w:tc>
        <w:tc>
          <w:tcPr>
            <w:tcW w:w="7496" w:type="dxa"/>
            <w:vAlign w:val="center"/>
          </w:tcPr>
          <w:p>
            <w:pPr>
              <w:widowControl/>
              <w:spacing w:line="32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深入推进政府网站集约化建设，加强内容管理。继续优化政府信息公开专栏建设，做好法定主动公开内容的规范、集中发布工作。</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2328" w:type="dxa"/>
            <w:vMerge w:val="continue"/>
            <w:vAlign w:val="center"/>
          </w:tcPr>
          <w:p>
            <w:pPr>
              <w:widowControl/>
              <w:spacing w:line="300" w:lineRule="exact"/>
              <w:rPr>
                <w:rFonts w:ascii="方正仿宋简体" w:hAnsi="方正仿宋_GBK" w:eastAsia="方正仿宋简体"/>
                <w:b/>
                <w:bCs/>
                <w:color w:val="000000"/>
                <w:spacing w:val="0"/>
                <w:sz w:val="24"/>
              </w:rPr>
            </w:pPr>
          </w:p>
        </w:tc>
        <w:tc>
          <w:tcPr>
            <w:tcW w:w="2760" w:type="dxa"/>
            <w:vMerge w:val="continue"/>
            <w:vAlign w:val="center"/>
          </w:tcPr>
          <w:p>
            <w:pPr>
              <w:widowControl/>
              <w:spacing w:line="320" w:lineRule="exact"/>
              <w:textAlignment w:val="center"/>
              <w:rPr>
                <w:rFonts w:ascii="方正仿宋简体" w:hAnsi="方正仿宋_GBK" w:eastAsia="方正仿宋简体"/>
                <w:b/>
                <w:bCs/>
                <w:color w:val="000000"/>
                <w:spacing w:val="0"/>
                <w:sz w:val="24"/>
              </w:rPr>
            </w:pPr>
          </w:p>
        </w:tc>
        <w:tc>
          <w:tcPr>
            <w:tcW w:w="7496" w:type="dxa"/>
            <w:vAlign w:val="center"/>
          </w:tcPr>
          <w:p>
            <w:pPr>
              <w:widowControl/>
              <w:spacing w:line="32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强化政务新媒体矩阵建设和监督管理，落实好政府系统政务新媒体分级备案制度，加强</w:t>
            </w:r>
            <w:r>
              <w:rPr>
                <w:rStyle w:val="15"/>
                <w:rFonts w:hint="eastAsia" w:ascii="方正仿宋简体" w:eastAsia="方正仿宋简体" w:cs="方正仿宋简体"/>
                <w:color w:val="000000"/>
                <w:spacing w:val="0"/>
              </w:rPr>
              <w:t>部门</w:t>
            </w:r>
            <w:r>
              <w:rPr>
                <w:rStyle w:val="16"/>
                <w:rFonts w:hint="eastAsia" w:ascii="方正仿宋简体" w:eastAsia="方正仿宋简体" w:cs="方正仿宋简体"/>
                <w:spacing w:val="0"/>
              </w:rPr>
              <w:t>协同联动，及时准确传递党和政府权威声音。</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2022年底前完成，并长期坚持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2328" w:type="dxa"/>
            <w:vMerge w:val="continue"/>
            <w:vAlign w:val="center"/>
          </w:tcPr>
          <w:p>
            <w:pPr>
              <w:widowControl/>
              <w:spacing w:line="300" w:lineRule="exact"/>
              <w:rPr>
                <w:rFonts w:ascii="方正仿宋简体" w:hAnsi="方正仿宋_GBK" w:eastAsia="方正仿宋简体"/>
                <w:b/>
                <w:bCs/>
                <w:color w:val="000000"/>
                <w:spacing w:val="0"/>
                <w:sz w:val="24"/>
              </w:rPr>
            </w:pPr>
          </w:p>
        </w:tc>
        <w:tc>
          <w:tcPr>
            <w:tcW w:w="2760" w:type="dxa"/>
            <w:vAlign w:val="center"/>
          </w:tcPr>
          <w:p>
            <w:pPr>
              <w:widowControl/>
              <w:spacing w:line="32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市、县级政府办公室</w:t>
            </w:r>
          </w:p>
        </w:tc>
        <w:tc>
          <w:tcPr>
            <w:tcW w:w="7496" w:type="dxa"/>
            <w:vAlign w:val="center"/>
          </w:tcPr>
          <w:p>
            <w:pPr>
              <w:widowControl/>
              <w:spacing w:line="32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持续做好政府公报工作，</w:t>
            </w:r>
            <w:r>
              <w:rPr>
                <w:rStyle w:val="16"/>
                <w:rFonts w:hint="eastAsia" w:ascii="方正仿宋简体" w:eastAsia="方正仿宋简体" w:cs="方正仿宋简体"/>
                <w:spacing w:val="0"/>
              </w:rPr>
              <w:t>健全完善市、县两级的政府公报体系，统一刊登本级政府规章和规范性文件以及所属部门规范性文件。优化政府公报数据库文件检索功能，向公众提供目录导航和内容检索等服务。</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9" w:hRule="atLeast"/>
          <w:jc w:val="center"/>
        </w:trPr>
        <w:tc>
          <w:tcPr>
            <w:tcW w:w="2328" w:type="dxa"/>
            <w:vMerge w:val="continue"/>
            <w:vAlign w:val="center"/>
          </w:tcPr>
          <w:p>
            <w:pPr>
              <w:widowControl/>
              <w:spacing w:line="300" w:lineRule="exact"/>
              <w:rPr>
                <w:rFonts w:ascii="方正仿宋简体" w:hAnsi="方正仿宋_GBK" w:eastAsia="方正仿宋简体"/>
                <w:b/>
                <w:bCs/>
                <w:color w:val="000000"/>
                <w:spacing w:val="0"/>
                <w:sz w:val="24"/>
              </w:rPr>
            </w:pPr>
          </w:p>
        </w:tc>
        <w:tc>
          <w:tcPr>
            <w:tcW w:w="2760" w:type="dxa"/>
            <w:vAlign w:val="center"/>
          </w:tcPr>
          <w:p>
            <w:pPr>
              <w:widowControl/>
              <w:spacing w:line="32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color w:val="000000"/>
                <w:spacing w:val="0"/>
                <w:sz w:val="24"/>
              </w:rPr>
              <w:t>市档案馆</w:t>
            </w:r>
            <w:r>
              <w:rPr>
                <w:rFonts w:hint="eastAsia" w:ascii="方正仿宋简体" w:hAnsi="方正仿宋_GBK" w:eastAsia="方正仿宋简体" w:cs="方正仿宋简体"/>
                <w:b/>
                <w:bCs/>
                <w:color w:val="000000"/>
                <w:spacing w:val="0"/>
                <w:sz w:val="24"/>
                <w:lang w:eastAsia="zh-CN"/>
              </w:rPr>
              <w:t>、</w:t>
            </w:r>
            <w:r>
              <w:rPr>
                <w:rFonts w:hint="eastAsia" w:ascii="方正仿宋简体" w:hAnsi="方正仿宋_GBK" w:eastAsia="方正仿宋简体" w:cs="方正仿宋简体"/>
                <w:b/>
                <w:bCs/>
                <w:color w:val="000000"/>
                <w:spacing w:val="0"/>
                <w:sz w:val="24"/>
              </w:rPr>
              <w:t>市图书馆</w:t>
            </w:r>
          </w:p>
        </w:tc>
        <w:tc>
          <w:tcPr>
            <w:tcW w:w="7496" w:type="dxa"/>
            <w:vAlign w:val="center"/>
          </w:tcPr>
          <w:p>
            <w:pPr>
              <w:widowControl/>
              <w:spacing w:line="32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加强档案馆、图书馆政府信息公开查阅中心建设，提供主动公开的政府信息的网络查阅服务和纸质文本查阅服务。</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13913" w:type="dxa"/>
            <w:gridSpan w:val="4"/>
            <w:vAlign w:val="center"/>
          </w:tcPr>
          <w:p>
            <w:pPr>
              <w:widowControl/>
              <w:spacing w:line="300" w:lineRule="exact"/>
              <w:textAlignment w:val="center"/>
              <w:rPr>
                <w:rFonts w:hint="eastAsia" w:ascii="方正黑体简体" w:hAnsi="方正仿宋_GBK" w:eastAsia="方正黑体简体" w:cs="方正黑体简体"/>
                <w:b/>
                <w:bCs/>
                <w:color w:val="000000"/>
                <w:spacing w:val="0"/>
                <w:sz w:val="24"/>
              </w:rPr>
            </w:pPr>
            <w:r>
              <w:rPr>
                <w:rFonts w:hint="eastAsia" w:ascii="方正黑体简体" w:hAnsi="方正仿宋_GBK" w:eastAsia="方正黑体简体" w:cs="方正黑体简体"/>
                <w:b/>
                <w:bCs/>
                <w:color w:val="000000"/>
                <w:spacing w:val="0"/>
                <w:sz w:val="24"/>
              </w:rPr>
              <w:t>五、强化政务公开保障措施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2328" w:type="dxa"/>
            <w:vMerge w:val="restart"/>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（十六）强化工作保障</w:t>
            </w:r>
          </w:p>
        </w:tc>
        <w:tc>
          <w:tcPr>
            <w:tcW w:w="2760" w:type="dxa"/>
            <w:vMerge w:val="restart"/>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市政府各部门、单位</w:t>
            </w:r>
          </w:p>
        </w:tc>
        <w:tc>
          <w:tcPr>
            <w:tcW w:w="7496" w:type="dxa"/>
            <w:vAlign w:val="center"/>
          </w:tcPr>
          <w:p>
            <w:pPr>
              <w:widowControl/>
              <w:spacing w:line="29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各级、各部门政务公开领导小组要充分发挥统筹协调作用，及时研究解决政务公开重点难点问题。各级、各部门主要负责同志每年至少听取</w:t>
            </w:r>
            <w:r>
              <w:rPr>
                <w:rFonts w:ascii="方正仿宋简体" w:hAnsi="方正仿宋_GBK" w:eastAsia="方正仿宋简体" w:cs="方正仿宋简体"/>
                <w:b/>
                <w:bCs/>
                <w:color w:val="000000"/>
                <w:spacing w:val="0"/>
                <w:sz w:val="24"/>
              </w:rPr>
              <w:t>1</w:t>
            </w:r>
            <w:r>
              <w:rPr>
                <w:rFonts w:hint="eastAsia" w:ascii="方正仿宋简体" w:hAnsi="方正仿宋_GBK" w:eastAsia="方正仿宋简体" w:cs="方正仿宋简体"/>
                <w:b/>
                <w:bCs/>
                <w:color w:val="000000"/>
                <w:spacing w:val="0"/>
                <w:sz w:val="24"/>
              </w:rPr>
              <w:t>次政务公开工作汇报，专题研究部署推动工作。配齐配强工作力量，加强人员梯队建设，强化经费保障，确保重点任务落实。</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2328" w:type="dxa"/>
            <w:vMerge w:val="continue"/>
            <w:vAlign w:val="center"/>
          </w:tcPr>
          <w:p>
            <w:pPr>
              <w:widowControl/>
              <w:spacing w:line="300" w:lineRule="exact"/>
              <w:rPr>
                <w:rFonts w:ascii="方正仿宋简体" w:hAnsi="方正仿宋_GBK" w:eastAsia="方正仿宋简体"/>
                <w:b/>
                <w:bCs/>
                <w:color w:val="000000"/>
                <w:spacing w:val="0"/>
                <w:sz w:val="24"/>
              </w:rPr>
            </w:pPr>
          </w:p>
        </w:tc>
        <w:tc>
          <w:tcPr>
            <w:tcW w:w="2760" w:type="dxa"/>
            <w:vMerge w:val="continue"/>
            <w:vAlign w:val="center"/>
          </w:tcPr>
          <w:p>
            <w:pPr>
              <w:widowControl/>
              <w:spacing w:line="300" w:lineRule="exact"/>
              <w:textAlignment w:val="center"/>
              <w:rPr>
                <w:rFonts w:ascii="方正仿宋简体" w:hAnsi="方正仿宋_GBK" w:eastAsia="方正仿宋简体"/>
                <w:b/>
                <w:bCs/>
                <w:color w:val="000000"/>
                <w:spacing w:val="0"/>
                <w:sz w:val="24"/>
              </w:rPr>
            </w:pPr>
          </w:p>
        </w:tc>
        <w:tc>
          <w:tcPr>
            <w:tcW w:w="7496" w:type="dxa"/>
            <w:vAlign w:val="center"/>
          </w:tcPr>
          <w:p>
            <w:pPr>
              <w:widowControl/>
              <w:spacing w:line="29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将《中华人民共和国政府信息公开条例》纳入领导干部学法和公务员初任培训课程，加大政务公开业务知识和工作技能全员培训力度，提升工作能力水平。各级、各部门年内组织政务公开通识培训不少于</w:t>
            </w:r>
            <w:r>
              <w:rPr>
                <w:rFonts w:ascii="方正仿宋简体" w:hAnsi="方正仿宋_GBK" w:eastAsia="方正仿宋简体" w:cs="方正仿宋简体"/>
                <w:b/>
                <w:bCs/>
                <w:color w:val="000000"/>
                <w:spacing w:val="0"/>
                <w:sz w:val="24"/>
              </w:rPr>
              <w:t>1</w:t>
            </w:r>
            <w:r>
              <w:rPr>
                <w:rFonts w:hint="eastAsia" w:ascii="方正仿宋简体" w:hAnsi="方正仿宋_GBK" w:eastAsia="方正仿宋简体" w:cs="方正仿宋简体"/>
                <w:b/>
                <w:bCs/>
                <w:color w:val="000000"/>
                <w:spacing w:val="0"/>
                <w:sz w:val="24"/>
              </w:rPr>
              <w:t>次。鼓励各级政府信息公开工作主管部门通过跟班轮训等方式，培训本级及下级新任政务公开人员。</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2328" w:type="dxa"/>
            <w:vMerge w:val="restart"/>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（十七）改进工作作风</w:t>
            </w:r>
          </w:p>
        </w:tc>
        <w:tc>
          <w:tcPr>
            <w:tcW w:w="2760" w:type="dxa"/>
            <w:vMerge w:val="restart"/>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市政府各部门、单位</w:t>
            </w:r>
          </w:p>
        </w:tc>
        <w:tc>
          <w:tcPr>
            <w:tcW w:w="7496" w:type="dxa"/>
            <w:vAlign w:val="center"/>
          </w:tcPr>
          <w:p>
            <w:pPr>
              <w:widowControl/>
              <w:spacing w:line="29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各级、各部门要加大对本地区、本系统的工作指导力度，积极主动帮助下级单位和本级部门解决政务公开工作中存在的重大疑难问题，确保各项工作平稳有序推进。</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2328" w:type="dxa"/>
            <w:vMerge w:val="continue"/>
            <w:vAlign w:val="center"/>
          </w:tcPr>
          <w:p>
            <w:pPr>
              <w:widowControl/>
              <w:spacing w:line="300" w:lineRule="exact"/>
              <w:rPr>
                <w:rFonts w:ascii="方正仿宋简体" w:hAnsi="方正仿宋_GBK" w:eastAsia="方正仿宋简体"/>
                <w:b/>
                <w:bCs/>
                <w:color w:val="000000"/>
                <w:spacing w:val="0"/>
                <w:sz w:val="24"/>
              </w:rPr>
            </w:pPr>
          </w:p>
        </w:tc>
        <w:tc>
          <w:tcPr>
            <w:tcW w:w="2760" w:type="dxa"/>
            <w:vMerge w:val="continue"/>
            <w:vAlign w:val="center"/>
          </w:tcPr>
          <w:p>
            <w:pPr>
              <w:widowControl/>
              <w:spacing w:line="300" w:lineRule="exact"/>
              <w:textAlignment w:val="center"/>
              <w:rPr>
                <w:rFonts w:ascii="方正仿宋简体" w:hAnsi="方正仿宋_GBK" w:eastAsia="方正仿宋简体"/>
                <w:b/>
                <w:bCs/>
                <w:color w:val="000000"/>
                <w:spacing w:val="0"/>
                <w:sz w:val="24"/>
              </w:rPr>
            </w:pPr>
          </w:p>
        </w:tc>
        <w:tc>
          <w:tcPr>
            <w:tcW w:w="7496" w:type="dxa"/>
            <w:vAlign w:val="center"/>
          </w:tcPr>
          <w:p>
            <w:pPr>
              <w:widowControl/>
              <w:spacing w:line="29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加大创新力度，围绕群众关心关切的热点难点问题，创新举措，提质增效，打造具有地域特色和系统特色的公开品牌。</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jc w:val="center"/>
        </w:trPr>
        <w:tc>
          <w:tcPr>
            <w:tcW w:w="2328" w:type="dxa"/>
            <w:vMerge w:val="continue"/>
            <w:vAlign w:val="center"/>
          </w:tcPr>
          <w:p>
            <w:pPr>
              <w:widowControl/>
              <w:spacing w:line="300" w:lineRule="exact"/>
              <w:rPr>
                <w:rFonts w:ascii="方正仿宋简体" w:hAnsi="方正仿宋_GBK" w:eastAsia="方正仿宋简体"/>
                <w:b/>
                <w:bCs/>
                <w:color w:val="000000"/>
                <w:spacing w:val="0"/>
                <w:sz w:val="24"/>
              </w:rPr>
            </w:pPr>
          </w:p>
        </w:tc>
        <w:tc>
          <w:tcPr>
            <w:tcW w:w="2760" w:type="dxa"/>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市、县级政府办公室</w:t>
            </w:r>
          </w:p>
        </w:tc>
        <w:tc>
          <w:tcPr>
            <w:tcW w:w="7496" w:type="dxa"/>
            <w:vAlign w:val="center"/>
          </w:tcPr>
          <w:p>
            <w:pPr>
              <w:widowControl/>
              <w:spacing w:line="29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进一步完善考核体系，各级要采取符合本级特点的考核办法，规范有序开展考核工作。优化考核方式，加大日常考核比重，提升考核针对性和实效性。合理运用考核结果，向社会公开发布排名结果或问题通报的，要按程序报本级行政机关主要负责同志批准。</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jc w:val="center"/>
        </w:trPr>
        <w:tc>
          <w:tcPr>
            <w:tcW w:w="2328" w:type="dxa"/>
            <w:vMerge w:val="restart"/>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（十八）抓好工作落实</w:t>
            </w:r>
          </w:p>
        </w:tc>
        <w:tc>
          <w:tcPr>
            <w:tcW w:w="2760" w:type="dxa"/>
            <w:vMerge w:val="restart"/>
            <w:vAlign w:val="center"/>
          </w:tcPr>
          <w:p>
            <w:pPr>
              <w:widowControl/>
              <w:spacing w:line="30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spacing w:val="0"/>
                <w:sz w:val="24"/>
              </w:rPr>
              <w:t>各县（市、区）政府（</w:t>
            </w:r>
            <w:r>
              <w:rPr>
                <w:rFonts w:hint="eastAsia" w:ascii="方正仿宋简体" w:hAnsi="方正仿宋_GBK" w:eastAsia="方正仿宋简体" w:cs="方正仿宋简体"/>
                <w:b/>
                <w:bCs/>
                <w:spacing w:val="0"/>
                <w:sz w:val="24"/>
                <w:lang w:val="en-US" w:eastAsia="zh-CN"/>
              </w:rPr>
              <w:t>管委会</w:t>
            </w:r>
            <w:r>
              <w:rPr>
                <w:rFonts w:hint="eastAsia" w:ascii="方正仿宋简体" w:hAnsi="方正仿宋_GBK" w:eastAsia="方正仿宋简体" w:cs="方正仿宋简体"/>
                <w:b/>
                <w:bCs/>
                <w:spacing w:val="0"/>
                <w:sz w:val="24"/>
              </w:rPr>
              <w:t>）</w:t>
            </w:r>
            <w:r>
              <w:rPr>
                <w:rFonts w:hint="eastAsia" w:ascii="方正仿宋简体" w:hAnsi="方正仿宋_GBK" w:eastAsia="方正仿宋简体" w:cs="方正仿宋简体"/>
                <w:b/>
                <w:bCs/>
                <w:spacing w:val="0"/>
                <w:sz w:val="24"/>
                <w:lang w:eastAsia="zh-CN"/>
              </w:rPr>
              <w:t>，</w:t>
            </w:r>
            <w:r>
              <w:rPr>
                <w:rFonts w:hint="eastAsia" w:ascii="方正仿宋简体" w:hAnsi="方正仿宋_GBK" w:eastAsia="方正仿宋简体" w:cs="方正仿宋简体"/>
                <w:b/>
                <w:bCs/>
                <w:spacing w:val="0"/>
                <w:sz w:val="24"/>
              </w:rPr>
              <w:t>市政府各部门、单位</w:t>
            </w:r>
          </w:p>
        </w:tc>
        <w:tc>
          <w:tcPr>
            <w:tcW w:w="7496" w:type="dxa"/>
            <w:vAlign w:val="center"/>
          </w:tcPr>
          <w:p>
            <w:pPr>
              <w:widowControl/>
              <w:spacing w:line="290" w:lineRule="exact"/>
              <w:textAlignment w:val="center"/>
              <w:rPr>
                <w:rFonts w:ascii="方正仿宋简体" w:hAnsi="方正仿宋_GBK" w:eastAsia="方正仿宋简体"/>
                <w:b/>
                <w:bCs/>
                <w:color w:val="000000"/>
                <w:spacing w:val="0"/>
                <w:sz w:val="24"/>
              </w:rPr>
            </w:pPr>
            <w:r>
              <w:rPr>
                <w:rFonts w:hint="eastAsia" w:ascii="方正仿宋简体" w:hAnsi="方正仿宋_GBK" w:eastAsia="方正仿宋简体" w:cs="方正仿宋简体"/>
                <w:b/>
                <w:bCs/>
                <w:color w:val="000000"/>
                <w:spacing w:val="0"/>
                <w:sz w:val="24"/>
              </w:rPr>
              <w:t>信息公开工作主管部门要对照本要点提出的重点任务，梳理形成本地、本系统工作台账，明确责任主体和时限要求，逐项推动落实。对上一年度工作要点落实情况开展“回头看”，未完成的要依法督促整改。</w:t>
            </w:r>
          </w:p>
        </w:tc>
        <w:tc>
          <w:tcPr>
            <w:tcW w:w="1329" w:type="dxa"/>
            <w:vAlign w:val="center"/>
          </w:tcPr>
          <w:p>
            <w:pPr>
              <w:widowControl/>
              <w:spacing w:line="300" w:lineRule="exact"/>
              <w:textAlignment w:val="center"/>
              <w:rPr>
                <w:rFonts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2022年5月底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2328" w:type="dxa"/>
            <w:vMerge w:val="continue"/>
            <w:vAlign w:val="center"/>
          </w:tcPr>
          <w:p>
            <w:pPr>
              <w:widowControl/>
              <w:spacing w:line="300" w:lineRule="exact"/>
              <w:textAlignment w:val="center"/>
              <w:rPr>
                <w:rFonts w:hint="eastAsia" w:ascii="方正仿宋简体" w:hAnsi="方正仿宋_GBK" w:eastAsia="方正仿宋简体" w:cs="方正仿宋简体"/>
                <w:b/>
                <w:bCs/>
                <w:color w:val="000000"/>
                <w:spacing w:val="0"/>
                <w:sz w:val="24"/>
              </w:rPr>
            </w:pPr>
          </w:p>
        </w:tc>
        <w:tc>
          <w:tcPr>
            <w:tcW w:w="2760" w:type="dxa"/>
            <w:vMerge w:val="continue"/>
            <w:vAlign w:val="center"/>
          </w:tcPr>
          <w:p>
            <w:pPr>
              <w:widowControl/>
              <w:spacing w:line="300" w:lineRule="exact"/>
              <w:textAlignment w:val="center"/>
              <w:rPr>
                <w:rFonts w:hint="eastAsia" w:ascii="方正仿宋简体" w:hAnsi="方正仿宋_GBK" w:eastAsia="方正仿宋简体" w:cs="方正仿宋简体"/>
                <w:b/>
                <w:bCs/>
                <w:spacing w:val="0"/>
                <w:sz w:val="24"/>
              </w:rPr>
            </w:pPr>
          </w:p>
        </w:tc>
        <w:tc>
          <w:tcPr>
            <w:tcW w:w="7496" w:type="dxa"/>
            <w:vAlign w:val="center"/>
          </w:tcPr>
          <w:p>
            <w:pPr>
              <w:widowControl/>
              <w:spacing w:line="290" w:lineRule="exact"/>
              <w:textAlignment w:val="center"/>
              <w:rPr>
                <w:rFonts w:hint="eastAsia"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要将</w:t>
            </w:r>
            <w:r>
              <w:rPr>
                <w:rFonts w:hint="eastAsia" w:ascii="方正仿宋简体" w:hAnsi="方正仿宋_GBK" w:eastAsia="方正仿宋简体" w:cs="方正仿宋简体"/>
                <w:b/>
                <w:bCs/>
                <w:color w:val="000000"/>
                <w:spacing w:val="0"/>
                <w:sz w:val="24"/>
                <w:lang w:eastAsia="zh-CN"/>
              </w:rPr>
              <w:t>本年度政务公开工作任务</w:t>
            </w:r>
            <w:r>
              <w:rPr>
                <w:rFonts w:hint="eastAsia" w:ascii="方正仿宋简体" w:hAnsi="方正仿宋_GBK" w:eastAsia="方正仿宋简体" w:cs="方正仿宋简体"/>
                <w:b/>
                <w:bCs/>
                <w:color w:val="000000"/>
                <w:spacing w:val="0"/>
                <w:sz w:val="24"/>
              </w:rPr>
              <w:t>落实情况纳入政府信息公开工作年度报告予以公开，接受社会监督。</w:t>
            </w:r>
          </w:p>
        </w:tc>
        <w:tc>
          <w:tcPr>
            <w:tcW w:w="1329" w:type="dxa"/>
            <w:vAlign w:val="center"/>
          </w:tcPr>
          <w:p>
            <w:pPr>
              <w:widowControl/>
              <w:spacing w:line="300" w:lineRule="exact"/>
              <w:textAlignment w:val="center"/>
              <w:rPr>
                <w:rFonts w:hint="eastAsia" w:ascii="方正仿宋简体" w:hAnsi="方正仿宋_GBK" w:eastAsia="方正仿宋简体" w:cs="方正仿宋简体"/>
                <w:b/>
                <w:bCs/>
                <w:color w:val="000000"/>
                <w:spacing w:val="0"/>
                <w:sz w:val="24"/>
              </w:rPr>
            </w:pPr>
            <w:r>
              <w:rPr>
                <w:rFonts w:hint="eastAsia" w:ascii="方正仿宋简体" w:hAnsi="方正仿宋_GBK" w:eastAsia="方正仿宋简体" w:cs="方正仿宋简体"/>
                <w:b/>
                <w:bCs/>
                <w:color w:val="000000"/>
                <w:spacing w:val="0"/>
                <w:sz w:val="24"/>
              </w:rPr>
              <w:t>202</w:t>
            </w:r>
            <w:r>
              <w:rPr>
                <w:rFonts w:hint="eastAsia" w:ascii="方正仿宋简体" w:hAnsi="方正仿宋_GBK" w:eastAsia="方正仿宋简体" w:cs="方正仿宋简体"/>
                <w:b/>
                <w:bCs/>
                <w:color w:val="000000"/>
                <w:spacing w:val="0"/>
                <w:sz w:val="24"/>
                <w:lang w:val="en-US" w:eastAsia="zh-CN"/>
              </w:rPr>
              <w:t>3</w:t>
            </w:r>
            <w:r>
              <w:rPr>
                <w:rFonts w:hint="eastAsia" w:ascii="方正仿宋简体" w:hAnsi="方正仿宋_GBK" w:eastAsia="方正仿宋简体" w:cs="方正仿宋简体"/>
                <w:b/>
                <w:bCs/>
                <w:color w:val="000000"/>
                <w:spacing w:val="0"/>
                <w:sz w:val="24"/>
              </w:rPr>
              <w:t>年</w:t>
            </w:r>
            <w:r>
              <w:rPr>
                <w:rFonts w:hint="eastAsia" w:ascii="方正仿宋简体" w:hAnsi="方正仿宋_GBK" w:eastAsia="方正仿宋简体" w:cs="方正仿宋简体"/>
                <w:b/>
                <w:bCs/>
                <w:color w:val="000000"/>
                <w:spacing w:val="0"/>
                <w:sz w:val="24"/>
                <w:lang w:val="en-US" w:eastAsia="zh-CN"/>
              </w:rPr>
              <w:t>1</w:t>
            </w:r>
            <w:r>
              <w:rPr>
                <w:rFonts w:hint="eastAsia" w:ascii="方正仿宋简体" w:hAnsi="方正仿宋_GBK" w:eastAsia="方正仿宋简体" w:cs="方正仿宋简体"/>
                <w:b/>
                <w:bCs/>
                <w:color w:val="000000"/>
                <w:spacing w:val="0"/>
                <w:sz w:val="24"/>
              </w:rPr>
              <w:t>月底</w:t>
            </w:r>
          </w:p>
        </w:tc>
      </w:tr>
    </w:tbl>
    <w:p>
      <w:pPr>
        <w:spacing w:line="100" w:lineRule="exact"/>
        <w:ind w:firstLine="624" w:firstLineChars="200"/>
        <w:rPr>
          <w:sz w:val="32"/>
          <w:szCs w:val="32"/>
        </w:rPr>
      </w:pPr>
    </w:p>
    <w:p>
      <w:pPr>
        <w:wordWrap w:val="0"/>
        <w:spacing w:line="600" w:lineRule="exact"/>
        <w:ind w:firstLine="624" w:firstLineChars="200"/>
        <w:rPr>
          <w:rFonts w:ascii="方正仿宋简体" w:hAnsi="文星仿宋" w:eastAsia="方正仿宋简体" w:cs="方正仿宋简体"/>
          <w:b/>
          <w:color w:val="000000"/>
          <w:sz w:val="32"/>
          <w:szCs w:val="32"/>
        </w:rPr>
        <w:sectPr>
          <w:headerReference r:id="rId10" w:type="first"/>
          <w:footerReference r:id="rId13" w:type="first"/>
          <w:headerReference r:id="rId8" w:type="default"/>
          <w:footerReference r:id="rId11" w:type="default"/>
          <w:headerReference r:id="rId9" w:type="even"/>
          <w:footerReference r:id="rId12" w:type="even"/>
          <w:pgSz w:w="16838" w:h="11906" w:orient="landscape"/>
          <w:pgMar w:top="1134" w:right="1134" w:bottom="1134" w:left="1588" w:header="0" w:footer="1134" w:gutter="0"/>
          <w:pgNumType w:fmt="numberInDash"/>
          <w:cols w:space="425" w:num="1"/>
          <w:docGrid w:type="linesAndChars" w:linePitch="628" w:charSpace="-1683"/>
        </w:sectPr>
      </w:pPr>
    </w:p>
    <w:p>
      <w:pPr>
        <w:spacing w:line="600" w:lineRule="exact"/>
        <w:ind w:firstLine="624" w:firstLineChars="200"/>
        <w:rPr>
          <w:rFonts w:ascii="方正仿宋简体" w:hAnsi="文星仿宋" w:eastAsia="方正仿宋简体" w:cs="方正仿宋简体"/>
          <w:b/>
          <w:sz w:val="32"/>
          <w:szCs w:val="32"/>
        </w:rPr>
      </w:pPr>
    </w:p>
    <w:p>
      <w:pPr>
        <w:spacing w:line="600" w:lineRule="exact"/>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bookmarkStart w:id="3" w:name="_GoBack"/>
      <w:bookmarkEnd w:id="3"/>
    </w:p>
    <w:p>
      <w:pPr>
        <w:spacing w:line="240" w:lineRule="exact"/>
        <w:ind w:firstLine="624" w:firstLineChars="200"/>
        <w:rPr>
          <w:rFonts w:ascii="方正仿宋简体" w:hAnsi="文星仿宋" w:eastAsia="方正仿宋简体" w:cs="方正仿宋简体"/>
          <w:b/>
          <w:sz w:val="32"/>
          <w:szCs w:val="32"/>
        </w:rPr>
      </w:pPr>
    </w:p>
    <w:p>
      <w:pPr>
        <w:spacing w:line="240" w:lineRule="exact"/>
        <w:rPr>
          <w:rFonts w:ascii="方正仿宋简体" w:hAnsi="文星仿宋" w:eastAsia="方正仿宋简体" w:cs="方正仿宋简体"/>
          <w:b/>
          <w:sz w:val="32"/>
          <w:szCs w:val="32"/>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0609664;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C28lNbuAEAAIEDAAAO AAAAZHJzL2Uyb0RvYy54bWytU8tu2zAQvBfIPxC8x1IEpy0EyznESS9Ba6DtB6z5kAjwBS5j2X/f Je04SXspivpAk9zd2dnhaHV3cJbtVUIT/MBvFi1nyosgjR8H/vPH4/VnzjCDl2CDVwM/KuR366sP qzn2qgtTsFIlRiAe+zkOfMo59k2DYlIOcBGi8hTUITnIdExjIxPMhO5s07Xtx2YOScYUhEKk280p yNcVX2sl8jetUWVmB07ccl1TXXdlbdYr6McEcTLiTAP+gYUD46npBWoDGdhzMn9AOSNSwKDzQgTX BK2NUHUGmuam/W2a7xNEVWchcTBeZML/Byu+7reJGTnwJWceHD3Rk/GKdV2RZo7YU8a936bzCeM2 lTkPOrnyTxOwQ5XzeJFTHTITdHl7u1y2LakuXmLNa2FMmL+o4FjZDNxS0yog7J8wUzNKfUkpfaxn M/mr+1TxgJyiLWSCdpG4ox9rMQZr5KOxtpRgGnf3NrE9lLevvzITAb9LK102gNMpr4ZOrpgUyAcv WT5GUsWTfXnh4JTkzCpye9kRIPQZjP2bTGptPTEosp6ELLtdkMeqb72nd64cz54sRnp7rtWvX876 F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DPa2TWAAAABgEAAA8AAAAAAAAAAQAgAAAAOAAAAGRy cy9kb3ducmV2LnhtbFBLAQIUABQAAAAIAIdO4kC28lNbuAEAAIEDAAAOAAAAAAAAAAEAIAAAADsB AABkcnMvZTJvRG9jLnhtbFBLBQYAAAAABgAGAFkBAABl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088" w:firstLineChars="400"/>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270681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sZv5rgBAACBAwAADgAA AGRycy9lMm9Eb2MueG1srVNNjxMxDL0j8R+i3OnMli2gUad72LJcVlCJ5Qe4iWcmUr4Uh07773HS bpePC0L0kDqx/fz87FnfHZ0VB0xkgu/lzaKVAr0K2vixl9+eHt58kIIyeA02eOzlCUnebV6/Ws+x w2WYgtWYBIN46ubYyynn2DUNqQkd0CJE9OwcQnKQ+ZrGRieYGd3ZZtm275o5JB1TUEjEr9uzU24q /jCgyl+GgTAL20vmluuZ6rkvZ7NZQzcmiJNRFxrwDywcGM9Fr1BbyCC+J/MHlDMqBQpDXqjgmjAM RmHtgbu5aX/r5usEEWsvLA7Fq0z0/2DV58MuCaN5dlJ4cDyiR+NRLG+LNHOkjiPu/S5dbhR3qfR5 HJIr/9yBOFY5T1c58ZiF4sfV6vbtasWqq2df85IYE+VPGJwoRi8tF60CwuGRMhfj0OeQUsd6MTPH 5fu24AFvymAhs+kicyc/1mQK1ugHY21JoTTu720SByizr7/SEwP/ElaqbIGmc1x1nbdiQtAfvRb5 FFkVz+srCweHWgqLvO3FYkDoMhj7N5Fc2npmUGQ9C1msfdCnqm995zlXjpedLIv0871mv3w5mx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D48s1c1AAAAAYBAAAPAAAAAAAAAAEAIAAAADgAAABkcnMv ZG93bnJldi54bWxQSwECFAAUAAAACACHTuJAasZv5rgBAACBAwAADgAAAAAAAAABACAAAAA5AQAA ZHJzL2Uyb0RvYy54bWxQSwUGAAAAAAYABgBZAQAAYw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58240;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AJSA1ouQEAAIEDAAAO AAAAZHJzL2Uyb0RvYy54bWytU8tu2zAQvBfoPxC8x1KcpC0EyznETS9Ba6DtB6zJlUSAL3BZy/77 LmnH6eNSFPGBJrm7s7PD0er+4KzYYyITfC+vF60U6FXQxo+9/P7t8eqDFJTBa7DBYy+PSPJ+/fbN ao4dLsMUrMYkGMRTN8deTjnHrmlITeiAFiGi5+AQkoPMxzQ2OsHM6M42y7Z918wh6ZiCQiK+3ZyC cl3xhwFV/jIMhFnYXjK3XNdU111Zm/UKujFBnIw604D/YOHAeG56gdpABvEjmb+gnFEpUBjyQgXX hGEwCusMPM11+8c0XyeIWGdhcSheZKLXg1Wf99skjO7ljRQeHD/Rk/EoljdFmjlSxxkPfpvOJ4rb VOY8DMmVf55AHKqcx4uceMhC8eXd3e1t27Lq6jnWvBTGRPkTBifKppeWm1YBYf9EmZtx6nNK6WO9 mNlfy/cVD9gpg4XM0C4yd/JjLaZgjX401pYSSuPuwSaxh/L29VdmYuDf0kqXDdB0yquhkysmBP3R a5GPkVXxbF9ZODjUUlhkt5cdA0KXwdh/yeTW1jODIutJyLLbBX2s+tZ7fufK8ezJYqRfz7X65ctZ /wR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BEDJDf1gAAAAYBAAAPAAAAAAAAAAEAIAAAADgAAABk cnMvZG93bnJldi54bWxQSwECFAAUAAAACACHTuJACUgNaLkBAACBAwAADgAAAAAAAAABACAAAAA7 AQAAZHJzL2Uyb0RvYy54bWxQSwUGAAAAAAYABgBZAQAAZg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2022年5月</w:t>
      </w:r>
      <w:r>
        <w:rPr>
          <w:rFonts w:hint="eastAsia" w:ascii="方正仿宋简体" w:hAnsi="方正仿宋简体" w:eastAsia="方正仿宋简体" w:cs="方正仿宋简体"/>
          <w:b/>
          <w:color w:val="000000"/>
          <w:sz w:val="28"/>
          <w:szCs w:val="28"/>
          <w:lang w:val="en-US" w:eastAsia="zh-CN" w:bidi="ar"/>
        </w:rPr>
        <w:t>7</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footerReference r:id="rId14" w:type="default"/>
      <w:footerReference r:id="rId15"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00"/>
    <w:family w:val="auto"/>
    <w:pitch w:val="default"/>
    <w:sig w:usb0="00000000" w:usb1="00000000" w:usb2="00000010" w:usb3="00000000" w:csb0="00040001" w:csb1="00000000"/>
  </w:font>
  <w:font w:name="方正黑体简体">
    <w:panose1 w:val="03000509000000000000"/>
    <w:charset w:val="86"/>
    <w:family w:val="script"/>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文星黑体">
    <w:altName w:val="方正黑体_GBK"/>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3471424"/>
    </w:sdtPr>
    <w:sdtEndPr>
      <w:rPr>
        <w:rFonts w:asciiTheme="majorEastAsia" w:hAnsiTheme="majorEastAsia" w:eastAsiaTheme="majorEastAsia"/>
        <w:b/>
        <w:sz w:val="28"/>
        <w:szCs w:val="28"/>
      </w:rPr>
    </w:sdtEndPr>
    <w:sdtContent>
      <w:p>
        <w:pPr>
          <w:pStyle w:val="2"/>
          <w:jc w:val="right"/>
          <w:rPr>
            <w:rFonts w:asciiTheme="majorEastAsia" w:hAnsiTheme="majorEastAsia" w:eastAsiaTheme="majorEastAsia"/>
            <w:b/>
            <w:sz w:val="28"/>
            <w:szCs w:val="28"/>
          </w:rPr>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b/>
            <w:sz w:val="28"/>
            <w:szCs w:val="28"/>
            <w:lang w:val="zh-CN"/>
          </w:rPr>
          <w:t>-</w:t>
        </w:r>
        <w:r>
          <w:rPr>
            <w:rFonts w:asciiTheme="majorEastAsia" w:hAnsiTheme="majorEastAsia" w:eastAsiaTheme="majorEastAsia"/>
            <w:b/>
            <w:sz w:val="28"/>
            <w:szCs w:val="28"/>
          </w:rPr>
          <w:t xml:space="preserve"> 1 -</w:t>
        </w:r>
        <w:r>
          <w:rPr>
            <w:rFonts w:asciiTheme="majorEastAsia" w:hAnsiTheme="majorEastAsia" w:eastAsiaTheme="majorEastAsia"/>
            <w:b/>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3360" behindDoc="0" locked="0" layoutInCell="0" allowOverlap="1">
              <wp:simplePos x="0" y="0"/>
              <wp:positionH relativeFrom="leftMargin">
                <wp:posOffset>607695</wp:posOffset>
              </wp:positionH>
              <wp:positionV relativeFrom="margin">
                <wp:posOffset>5207635</wp:posOffset>
              </wp:positionV>
              <wp:extent cx="510540" cy="685800"/>
              <wp:effectExtent l="0" t="0" r="0" b="0"/>
              <wp:wrapNone/>
              <wp:docPr id="6" name="矩形 3"/>
              <wp:cNvGraphicFramePr/>
              <a:graphic xmlns:a="http://schemas.openxmlformats.org/drawingml/2006/main">
                <a:graphicData uri="http://schemas.microsoft.com/office/word/2010/wordprocessingShape">
                  <wps:wsp>
                    <wps:cNvSpPr>
                      <a:spLocks noChangeArrowheads="true"/>
                    </wps:cNvSpPr>
                    <wps:spPr bwMode="auto">
                      <a:xfrm>
                        <a:off x="0" y="0"/>
                        <a:ext cx="510540" cy="685800"/>
                      </a:xfrm>
                      <a:prstGeom prst="rect">
                        <a:avLst/>
                      </a:prstGeom>
                      <a:noFill/>
                    </wps:spPr>
                    <wps:txbx>
                      <w:txbxContent>
                        <w:p>
                          <w:pPr>
                            <w:pStyle w:val="2"/>
                            <w:rPr>
                              <w:rFonts w:asciiTheme="majorEastAsia" w:hAnsiTheme="majorEastAsia" w:eastAsiaTheme="majorEastAsia" w:cstheme="majorBidi"/>
                              <w:b/>
                              <w:sz w:val="28"/>
                              <w:szCs w:val="28"/>
                            </w:rPr>
                          </w:pPr>
                          <w:r>
                            <w:rPr>
                              <w:rFonts w:asciiTheme="majorEastAsia" w:hAnsiTheme="majorEastAsia" w:eastAsiaTheme="majorEastAsia" w:cstheme="minorBidi"/>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cstheme="minorBidi"/>
                              <w:b/>
                              <w:sz w:val="28"/>
                              <w:szCs w:val="28"/>
                            </w:rPr>
                            <w:fldChar w:fldCharType="separate"/>
                          </w:r>
                          <w:r>
                            <w:rPr>
                              <w:rFonts w:asciiTheme="majorEastAsia" w:hAnsiTheme="majorEastAsia" w:eastAsiaTheme="majorEastAsia" w:cstheme="majorBidi"/>
                              <w:b/>
                              <w:sz w:val="28"/>
                              <w:szCs w:val="28"/>
                              <w:lang w:val="zh-CN"/>
                            </w:rPr>
                            <w:t>-</w:t>
                          </w:r>
                          <w:r>
                            <w:rPr>
                              <w:rFonts w:asciiTheme="majorEastAsia" w:hAnsiTheme="majorEastAsia" w:eastAsiaTheme="majorEastAsia"/>
                              <w:b/>
                              <w:sz w:val="28"/>
                              <w:szCs w:val="28"/>
                            </w:rPr>
                            <w:t xml:space="preserve"> 5 -</w:t>
                          </w:r>
                          <w:r>
                            <w:rPr>
                              <w:rFonts w:asciiTheme="majorEastAsia" w:hAnsiTheme="majorEastAsia" w:eastAsiaTheme="majorEastAsia" w:cstheme="majorBidi"/>
                              <w:b/>
                              <w:sz w:val="28"/>
                              <w:szCs w:val="28"/>
                            </w:rPr>
                            <w:fldChar w:fldCharType="end"/>
                          </w:r>
                        </w:p>
                      </w:txbxContent>
                    </wps:txbx>
                    <wps:bodyPr rot="0" vert="vert" wrap="square" lIns="91440" tIns="45720" rIns="91440" bIns="45720" anchor="ctr" anchorCtr="false" upright="true">
                      <a:spAutoFit/>
                    </wps:bodyPr>
                  </wps:wsp>
                </a:graphicData>
              </a:graphic>
            </wp:anchor>
          </w:drawing>
        </mc:Choice>
        <mc:Fallback>
          <w:pict>
            <v:rect id="矩形 3" o:spid="_x0000_s1026" o:spt="1" style="position:absolute;left:0pt;margin-left:47.85pt;margin-top:466.75pt;height:54pt;width:40.2pt;mso-position-horizontal-relative:page;mso-position-vertical-relative:page;z-index:251663360;v-text-anchor:middle;mso-width-relative:page;mso-height-relative:page;" filled="f" stroked="f" coordsize="21600,21600" o:allowincell="f" o:gfxdata="UEsFBgAAAAAAAAAAAAAAAAAAAAAAAFBLAwQKAAAAAACHTuJAAAAAAAAAAAAAAAAABAAAAGRycy9Q SwMEFAAAAAgAh07iQCB+0THZAAAACgEAAA8AAABkcnMvZG93bnJldi54bWxNj8FOwzAMhu9IvENk JG4saSW2UppOgJiGkDhs48Ita0xT0ThVk3Xb2+Od4Gbr//T7c7U8+V5MOMYukIZspkAgNcF21Gr4 3K3uChAxGbKmD4QazhhhWV9fVaa04UgbnLapFVxCsTQaXEpDKWVsHHoTZ2FA4uw7jN4kXsdW2tEc udz3MldqLr3piC84M+CLw+Zne/AantcxfEzhdbN++npzfjpnu/e40vr2JlOPIBKe0h8MF31Wh5qd 9uFANopew8P9gkkNRa4yEBdgMedhz0leZCDrSv5/of4FUEsDBBQAAAAIAIdO4kDEk2sm7QEAAK0D AAAOAAAAZHJzL2Uyb0RvYy54bWytU1GO0zAQ/UfiDpb/adLSlm7UdLXaVRHSAiste4Cp4zQRiceM 3SY9DRJ/HILjIK7B2GlLgT/Ezyjj8Ty/92ayvO7bRuw1uRpNLsejVAptFBa12eby6cP6xUIK58EU 0KDRuTxoJ69Xz58tO5vpCVbYFJoEgxiXdTaXlfc2SxKnKt2CG6HVhoslUgueU9omBUHH6G2TTNJ0 nnRIhSVU2jk+vRuKchXxy1Ir/74snfaiySVz8zFSjJsQk9USsi2BrWp1pAH/wKKF2vCjZ6g78CB2 VP8F1daK0GHpRwrbBMuyVjpqYDXj9A81jxVYHbWwOc6ebXL/D1a92z+QqItczqUw0PKIfnz++v3b F/EyeNNZl/GVR/tAQZ2z96g+OmHwtgKz1TdE2FUaCmbkaadDS/JbT0gcd4tN9xYLRoedx+hUX1Ib MNkD0ceBHM4D0b0Xig9n43Q25bEpLs0Xs0UaB5ZAdmq25Pxrja0IH7kknncEh/2984EMZKcr4S2D 67ppTiQDr0Gi7zf9Ue0GiwPTJRxWhVebP0KUouM1yaX7tAPSUjRvDKu+Gk8DQR+T6ezVhBO6rGwu K2BUhbx9ypMUQ3LrOS+hcQy5s1RvK34vejkYfsN+reuoJXg50Du6zDsRJR73NyzdZR5v/frLVj8B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dQQA AFtDb250ZW50X1R5cGVzXS54bWxQSwECFAAKAAAAAACHTuJAAAAAAAAAAAAAAAAABgAAAAAAAAAA ABAAAABXAwAAX3JlbHMvUEsBAhQAFAAAAAgAh07iQIoUZjzRAAAAlAEAAAsAAAAAAAAAAQAgAAAA ewMAAF9yZWxzLy5yZWxzUEsBAhQACgAAAAAAh07iQAAAAAAAAAAAAAAAAAQAAAAAAAAAAAAQAAAA FgAAAGRycy9QSwECFAAUAAAACACHTuJAIH7RMdkAAAAKAQAADwAAAAAAAAABACAAAAA4AAAAZHJz L2Rvd25yZXYueG1sUEsBAhQAFAAAAAgAh07iQMSTaybtAQAArQMAAA4AAAAAAAAAAQAgAAAAPgEA AGRycy9lMm9Eb2MueG1sUEsFBgAAAAAGAAYAWQEAAJ0FAAAAAA== ">
              <v:fill on="f" focussize="0,0"/>
              <v:stroke on="f"/>
              <v:imagedata o:title=""/>
              <o:lock v:ext="edit" aspectratio="f"/>
              <v:textbox style="layout-flow:vertical;mso-fit-shape-to-text:t;">
                <w:txbxContent>
                  <w:p>
                    <w:pPr>
                      <w:pStyle w:val="2"/>
                      <w:rPr>
                        <w:rFonts w:asciiTheme="majorEastAsia" w:hAnsiTheme="majorEastAsia" w:eastAsiaTheme="majorEastAsia" w:cstheme="majorBidi"/>
                        <w:b/>
                        <w:sz w:val="28"/>
                        <w:szCs w:val="28"/>
                      </w:rPr>
                    </w:pPr>
                    <w:r>
                      <w:rPr>
                        <w:rFonts w:asciiTheme="majorEastAsia" w:hAnsiTheme="majorEastAsia" w:eastAsiaTheme="majorEastAsia" w:cstheme="minorBidi"/>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cstheme="minorBidi"/>
                        <w:b/>
                        <w:sz w:val="28"/>
                        <w:szCs w:val="28"/>
                      </w:rPr>
                      <w:fldChar w:fldCharType="separate"/>
                    </w:r>
                    <w:r>
                      <w:rPr>
                        <w:rFonts w:asciiTheme="majorEastAsia" w:hAnsiTheme="majorEastAsia" w:eastAsiaTheme="majorEastAsia" w:cstheme="majorBidi"/>
                        <w:b/>
                        <w:sz w:val="28"/>
                        <w:szCs w:val="28"/>
                        <w:lang w:val="zh-CN"/>
                      </w:rPr>
                      <w:t>-</w:t>
                    </w:r>
                    <w:r>
                      <w:rPr>
                        <w:rFonts w:asciiTheme="majorEastAsia" w:hAnsiTheme="majorEastAsia" w:eastAsiaTheme="majorEastAsia"/>
                        <w:b/>
                        <w:sz w:val="28"/>
                        <w:szCs w:val="28"/>
                      </w:rPr>
                      <w:t xml:space="preserve"> 5 -</w:t>
                    </w:r>
                    <w:r>
                      <w:rPr>
                        <w:rFonts w:asciiTheme="majorEastAsia" w:hAnsiTheme="majorEastAsia" w:eastAsiaTheme="majorEastAsia" w:cstheme="majorBidi"/>
                        <w:b/>
                        <w:sz w:val="28"/>
                        <w:szCs w:val="28"/>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19 -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20 -</w:t>
        </w:r>
        <w:r>
          <w:rPr>
            <w:rFonts w:asciiTheme="minorEastAsia" w:hAnsiTheme="minorEastAsia"/>
            <w:b/>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0438226"/>
    </w:sdtPr>
    <w:sdtContent>
      <w:p>
        <w:pPr>
          <w:pStyle w:val="3"/>
          <w:pBdr>
            <w:bottom w:val="none" w:color="auto" w:sz="0" w:space="0"/>
          </w:pBdr>
        </w:pPr>
        <w:r>
          <mc:AlternateContent>
            <mc:Choice Requires="wps">
              <w:drawing>
                <wp:anchor distT="0" distB="0" distL="114300" distR="114300" simplePos="0" relativeHeight="251661312" behindDoc="0" locked="0" layoutInCell="0" allowOverlap="1">
                  <wp:simplePos x="0" y="0"/>
                  <wp:positionH relativeFrom="leftMargin">
                    <wp:posOffset>617220</wp:posOffset>
                  </wp:positionH>
                  <wp:positionV relativeFrom="margin">
                    <wp:posOffset>86995</wp:posOffset>
                  </wp:positionV>
                  <wp:extent cx="510540" cy="2183130"/>
                  <wp:effectExtent l="0" t="0" r="0" b="0"/>
                  <wp:wrapNone/>
                  <wp:docPr id="5" name="矩形 3"/>
                  <wp:cNvGraphicFramePr/>
                  <a:graphic xmlns:a="http://schemas.openxmlformats.org/drawingml/2006/main">
                    <a:graphicData uri="http://schemas.microsoft.com/office/word/2010/wordprocessingShape">
                      <wps:wsp>
                        <wps:cNvSpPr>
                          <a:spLocks noChangeArrowheads="true"/>
                        </wps:cNvSpPr>
                        <wps:spPr bwMode="auto">
                          <a:xfrm>
                            <a:off x="0" y="0"/>
                            <a:ext cx="510540" cy="2183130"/>
                          </a:xfrm>
                          <a:prstGeom prst="rect">
                            <a:avLst/>
                          </a:prstGeom>
                          <a:noFill/>
                        </wps:spPr>
                        <wps:txbx>
                          <w:txbxContent>
                            <w:p>
                              <w:pPr>
                                <w:pStyle w:val="2"/>
                                <w:rPr>
                                  <w:rFonts w:asciiTheme="majorEastAsia" w:hAnsiTheme="majorEastAsia" w:eastAsiaTheme="majorEastAsia" w:cstheme="majorBidi"/>
                                  <w:b/>
                                  <w:sz w:val="28"/>
                                  <w:szCs w:val="28"/>
                                </w:rPr>
                              </w:pPr>
                              <w:r>
                                <w:rPr>
                                  <w:rFonts w:asciiTheme="majorEastAsia" w:hAnsiTheme="majorEastAsia" w:eastAsiaTheme="majorEastAsia" w:cstheme="minorBidi"/>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cstheme="minorBidi"/>
                                  <w:b/>
                                  <w:sz w:val="28"/>
                                  <w:szCs w:val="28"/>
                                </w:rPr>
                                <w:fldChar w:fldCharType="separate"/>
                              </w:r>
                              <w:r>
                                <w:rPr>
                                  <w:rFonts w:asciiTheme="majorEastAsia" w:hAnsiTheme="majorEastAsia" w:eastAsiaTheme="majorEastAsia" w:cstheme="majorBidi"/>
                                  <w:b/>
                                  <w:sz w:val="28"/>
                                  <w:szCs w:val="28"/>
                                  <w:lang w:val="zh-CN"/>
                                </w:rPr>
                                <w:t>-</w:t>
                              </w:r>
                              <w:r>
                                <w:rPr>
                                  <w:rFonts w:asciiTheme="majorEastAsia" w:hAnsiTheme="majorEastAsia" w:eastAsiaTheme="majorEastAsia"/>
                                  <w:b/>
                                  <w:sz w:val="28"/>
                                  <w:szCs w:val="28"/>
                                </w:rPr>
                                <w:t xml:space="preserve"> 4 -</w:t>
                              </w:r>
                              <w:r>
                                <w:rPr>
                                  <w:rFonts w:asciiTheme="majorEastAsia" w:hAnsiTheme="majorEastAsia" w:eastAsiaTheme="majorEastAsia" w:cstheme="majorBidi"/>
                                  <w:b/>
                                  <w:sz w:val="28"/>
                                  <w:szCs w:val="28"/>
                                </w:rPr>
                                <w:fldChar w:fldCharType="end"/>
                              </w:r>
                            </w:p>
                          </w:txbxContent>
                        </wps:txbx>
                        <wps:bodyPr rot="0" vert="vert" wrap="square" lIns="91440" tIns="45720" rIns="91440" bIns="45720" anchor="ctr" anchorCtr="false" upright="true">
                          <a:spAutoFit/>
                        </wps:bodyPr>
                      </wps:wsp>
                    </a:graphicData>
                  </a:graphic>
                </wp:anchor>
              </w:drawing>
            </mc:Choice>
            <mc:Fallback>
              <w:pict>
                <v:rect id="矩形 3" o:spid="_x0000_s1026" o:spt="1" style="position:absolute;left:0pt;margin-left:48.6pt;margin-top:63.55pt;height:171.9pt;width:40.2pt;mso-position-horizontal-relative:page;mso-position-vertical-relative:page;z-index:251661312;v-text-anchor:middle;mso-width-relative:page;mso-height-relative:page;" filled="f" stroked="f" coordsize="21600,21600" o:allowincell="f" o:gfxdata="UEsFBgAAAAAAAAAAAAAAAAAAAAAAAFBLAwQKAAAAAACHTuJAAAAAAAAAAAAAAAAABAAAAGRycy9Q SwMEFAAAAAgAh07iQKsayVbZAAAACQEAAA8AAABkcnMvZG93bnJldi54bWxNj8FOwzAQRO9I/IO1 SNyok1atIcSpAFEVIXFoy4WbGy9xRLyOsm7a/j3uCY6zM5p5Wy5PvhMjDtwG0pBPMhBIdbAtNRo+ d6u7exAcDVnTBUINZ2RYVtdXpSlsONIGx21sRCohLowGF2NfSMm1Q294Enqk5H2HwZuY5NBIO5hj KvednGbZQnrTUlpwpscXh/XP9uA1PK85fIzhdbN++npzfjznu3deaX17k2ePICKe4l8YLvgJHarE tA8Hsiw6DQ9qmpLpPlMgLr5SCxB7DbO5moOsSvn/g+oXUEsDBBQAAAAIAIdO4kCFF9kz7QEAAK4D AAAOAAAAZHJzL2Uyb0RvYy54bWytU12O0zAQfkfiDpbfaZL+wBI1Xa12VYS0wEoLB5g6ThOReMzY bdLTIPHGITgO4hqMnbYUeEO8jDIez+fv+2ayvB66Vuw1uQZNIbNJKoU2CsvGbAv54f362ZUUzoMp oUWjC3nQTl6vnj5Z9jbXU6yxLTUJBjEu720ha+9tniRO1boDN0GrDRcrpA48p7RNSoKe0bs2mabp 86RHKi2h0s7x6d1YlKuIX1Va+XdV5bQXbSGZm4+RYtyEmKyWkG8JbN2oIw34BxYdNIYfPUPdgQex o+YvqK5RhA4rP1HYJVhVjdJRA6vJ0j/UPNZgddTC5jh7tsn9P1j1dv9AoikLuZDCQMcj+vH56/dv X8QseNNbl/OVR/tAQZ2z96g+OmHwtgaz1TdE2NcaSmbkaadDS/JbT0gcd4tN/wZLRoedx+jUUFEX MNkDMcSBHM4D0YMXig8XWbqY89gUl6bZ1SybxYklkJ+6LTn/SmMnwkchiQce0WF/73xgA/npSnjM 4Lpp2xPLQGzU6IfNcJS7wfLAfAnHXeHd5o8Qpeh5TwrpPu2AtBTta8OyX2bzwNDHZL54MeWELiub ywoYVSOvn/IkxZjces4raB1D7iw125rfi2aOjt+wYesmaglmjvSONvNSRInHBQ5bd5nHW79+s9VP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dQQA AFtDb250ZW50X1R5cGVzXS54bWxQSwECFAAKAAAAAACHTuJAAAAAAAAAAAAAAAAABgAAAAAAAAAA ABAAAABXAwAAX3JlbHMvUEsBAhQAFAAAAAgAh07iQIoUZjzRAAAAlAEAAAsAAAAAAAAAAQAgAAAA ewMAAF9yZWxzLy5yZWxzUEsBAhQACgAAAAAAh07iQAAAAAAAAAAAAAAAAAQAAAAAAAAAAAAQAAAA FgAAAGRycy9QSwECFAAUAAAACACHTuJAqxrJVtkAAAAJAQAADwAAAAAAAAABACAAAAA4AAAAZHJz L2Rvd25yZXYueG1sUEsBAhQAFAAAAAgAh07iQIUX2TPtAQAArgMAAA4AAAAAAAAAAQAgAAAAPgEA AGRycy9lMm9Eb2MueG1sUEsFBgAAAAAGAAYAWQEAAJ0FAAAAAA== ">
                  <v:fill on="f" focussize="0,0"/>
                  <v:stroke on="f"/>
                  <v:imagedata o:title=""/>
                  <o:lock v:ext="edit" aspectratio="f"/>
                  <v:textbox style="layout-flow:vertical;mso-fit-shape-to-text:t;">
                    <w:txbxContent>
                      <w:p>
                        <w:pPr>
                          <w:pStyle w:val="2"/>
                          <w:rPr>
                            <w:rFonts w:asciiTheme="majorEastAsia" w:hAnsiTheme="majorEastAsia" w:eastAsiaTheme="majorEastAsia" w:cstheme="majorBidi"/>
                            <w:b/>
                            <w:sz w:val="28"/>
                            <w:szCs w:val="28"/>
                          </w:rPr>
                        </w:pPr>
                        <w:r>
                          <w:rPr>
                            <w:rFonts w:asciiTheme="majorEastAsia" w:hAnsiTheme="majorEastAsia" w:eastAsiaTheme="majorEastAsia" w:cstheme="minorBidi"/>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cstheme="minorBidi"/>
                            <w:b/>
                            <w:sz w:val="28"/>
                            <w:szCs w:val="28"/>
                          </w:rPr>
                          <w:fldChar w:fldCharType="separate"/>
                        </w:r>
                        <w:r>
                          <w:rPr>
                            <w:rFonts w:asciiTheme="majorEastAsia" w:hAnsiTheme="majorEastAsia" w:eastAsiaTheme="majorEastAsia" w:cstheme="majorBidi"/>
                            <w:b/>
                            <w:sz w:val="28"/>
                            <w:szCs w:val="28"/>
                            <w:lang w:val="zh-CN"/>
                          </w:rPr>
                          <w:t>-</w:t>
                        </w:r>
                        <w:r>
                          <w:rPr>
                            <w:rFonts w:asciiTheme="majorEastAsia" w:hAnsiTheme="majorEastAsia" w:eastAsiaTheme="majorEastAsia"/>
                            <w:b/>
                            <w:sz w:val="28"/>
                            <w:szCs w:val="28"/>
                          </w:rPr>
                          <w:t xml:space="preserve"> 4 -</w:t>
                        </w:r>
                        <w:r>
                          <w:rPr>
                            <w:rFonts w:asciiTheme="majorEastAsia" w:hAnsiTheme="majorEastAsia" w:eastAsiaTheme="majorEastAsia" w:cstheme="majorBidi"/>
                            <w:b/>
                            <w:sz w:val="28"/>
                            <w:szCs w:val="28"/>
                          </w:rPr>
                          <w:fldChar w:fldCharType="end"/>
                        </w:r>
                      </w:p>
                    </w:txbxContent>
                  </v:textbox>
                </v:rect>
              </w:pict>
            </mc:Fallback>
          </mc:AlternateConten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1" w:edit="readOnly" w:salt="ovpfroWmHJllJH6C9HY73g==" w:hash="BjOrdd4NfPmPOr+aEevl3r5MlEm4gj9vwQhj5xOzDRRd6D0IdnZHvMATgJ4s5KehQlosMGPGx08gPcVRJn+t8A=="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0359BB"/>
    <w:rsid w:val="000D3F7F"/>
    <w:rsid w:val="0016000B"/>
    <w:rsid w:val="001D7779"/>
    <w:rsid w:val="00201BA4"/>
    <w:rsid w:val="002241B6"/>
    <w:rsid w:val="00375F30"/>
    <w:rsid w:val="00475040"/>
    <w:rsid w:val="00574C4D"/>
    <w:rsid w:val="00767D01"/>
    <w:rsid w:val="00951C9F"/>
    <w:rsid w:val="00970813"/>
    <w:rsid w:val="00997554"/>
    <w:rsid w:val="00B82F8E"/>
    <w:rsid w:val="00E812CD"/>
    <w:rsid w:val="00E90F3C"/>
    <w:rsid w:val="00EA2B01"/>
    <w:rsid w:val="00FA726F"/>
    <w:rsid w:val="027A0C5B"/>
    <w:rsid w:val="0FCB74F6"/>
    <w:rsid w:val="1FDF1A80"/>
    <w:rsid w:val="39B735E5"/>
    <w:rsid w:val="64F3D17D"/>
    <w:rsid w:val="677B26B2"/>
    <w:rsid w:val="777FCC11"/>
    <w:rsid w:val="78DF49FD"/>
    <w:rsid w:val="7AEADF9D"/>
    <w:rsid w:val="7C2C7397"/>
    <w:rsid w:val="7D17437A"/>
    <w:rsid w:val="85F5B503"/>
    <w:rsid w:val="8E7384A0"/>
    <w:rsid w:val="BBBFBAAD"/>
    <w:rsid w:val="BBDDF4DC"/>
    <w:rsid w:val="BE3DB49F"/>
    <w:rsid w:val="CFBF2A10"/>
    <w:rsid w:val="D7FF782D"/>
    <w:rsid w:val="DA37205D"/>
    <w:rsid w:val="DC7214C6"/>
    <w:rsid w:val="DEFDD837"/>
    <w:rsid w:val="E6E16905"/>
    <w:rsid w:val="E9CE119E"/>
    <w:rsid w:val="F6FF5C46"/>
    <w:rsid w:val="FAFFF878"/>
    <w:rsid w:val="FBDFFCA6"/>
    <w:rsid w:val="FEDF6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1"/>
    <w:basedOn w:val="5"/>
    <w:qFormat/>
    <w:uiPriority w:val="99"/>
    <w:rPr>
      <w:rFonts w:hint="eastAsia" w:ascii="方正仿宋简体" w:hAnsi="方正仿宋简体" w:eastAsia="方正仿宋简体" w:cs="方正仿宋简体"/>
      <w:kern w:val="2"/>
      <w:sz w:val="18"/>
      <w:szCs w:val="18"/>
    </w:rPr>
  </w:style>
  <w:style w:type="character" w:customStyle="1" w:styleId="7">
    <w:name w:val="页眉 Char1"/>
    <w:basedOn w:val="5"/>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99"/>
    <w:rPr>
      <w:sz w:val="18"/>
      <w:szCs w:val="18"/>
    </w:rPr>
  </w:style>
  <w:style w:type="character" w:customStyle="1" w:styleId="9">
    <w:name w:val="页眉 Char2"/>
    <w:basedOn w:val="5"/>
    <w:link w:val="3"/>
    <w:qFormat/>
    <w:uiPriority w:val="99"/>
    <w:rPr>
      <w:sz w:val="18"/>
      <w:szCs w:val="18"/>
    </w:rPr>
  </w:style>
  <w:style w:type="character" w:customStyle="1" w:styleId="10">
    <w:name w:val="font21"/>
    <w:qFormat/>
    <w:uiPriority w:val="99"/>
    <w:rPr>
      <w:rFonts w:ascii="方正仿宋_GBK" w:hAnsi="方正仿宋_GBK" w:eastAsia="方正仿宋_GBK" w:cs="方正仿宋_GBK"/>
      <w:b/>
      <w:bCs/>
      <w:color w:val="000000"/>
      <w:sz w:val="24"/>
      <w:szCs w:val="24"/>
      <w:u w:val="none"/>
    </w:rPr>
  </w:style>
  <w:style w:type="character" w:customStyle="1" w:styleId="11">
    <w:name w:val="font41"/>
    <w:qFormat/>
    <w:uiPriority w:val="99"/>
    <w:rPr>
      <w:rFonts w:ascii="方正仿宋_GBK" w:hAnsi="方正仿宋_GBK" w:eastAsia="方正仿宋_GBK" w:cs="方正仿宋_GBK"/>
      <w:b/>
      <w:bCs/>
      <w:color w:val="000000"/>
      <w:sz w:val="24"/>
      <w:szCs w:val="24"/>
      <w:u w:val="none"/>
    </w:rPr>
  </w:style>
  <w:style w:type="character" w:customStyle="1" w:styleId="12">
    <w:name w:val="font11"/>
    <w:qFormat/>
    <w:uiPriority w:val="99"/>
    <w:rPr>
      <w:rFonts w:ascii="方正仿宋_GBK" w:hAnsi="方正仿宋_GBK" w:eastAsia="方正仿宋_GBK" w:cs="方正仿宋_GBK"/>
      <w:b/>
      <w:bCs/>
      <w:color w:val="000000"/>
      <w:sz w:val="24"/>
      <w:szCs w:val="24"/>
      <w:u w:val="none"/>
    </w:rPr>
  </w:style>
  <w:style w:type="character" w:customStyle="1" w:styleId="13">
    <w:name w:val="font81"/>
    <w:qFormat/>
    <w:uiPriority w:val="99"/>
    <w:rPr>
      <w:rFonts w:ascii="方正仿宋_GBK" w:hAnsi="方正仿宋_GBK" w:eastAsia="方正仿宋_GBK" w:cs="方正仿宋_GBK"/>
      <w:b/>
      <w:bCs/>
      <w:color w:val="FF0000"/>
      <w:sz w:val="24"/>
      <w:szCs w:val="24"/>
      <w:u w:val="none"/>
    </w:rPr>
  </w:style>
  <w:style w:type="character" w:customStyle="1" w:styleId="14">
    <w:name w:val="font91"/>
    <w:qFormat/>
    <w:uiPriority w:val="99"/>
    <w:rPr>
      <w:rFonts w:ascii="方正仿宋_GBK" w:hAnsi="方正仿宋_GBK" w:eastAsia="方正仿宋_GBK" w:cs="方正仿宋_GBK"/>
      <w:b/>
      <w:bCs/>
      <w:color w:val="000000"/>
      <w:sz w:val="24"/>
      <w:szCs w:val="24"/>
      <w:u w:val="none"/>
    </w:rPr>
  </w:style>
  <w:style w:type="character" w:customStyle="1" w:styleId="15">
    <w:name w:val="font01"/>
    <w:qFormat/>
    <w:uiPriority w:val="99"/>
    <w:rPr>
      <w:rFonts w:ascii="方正仿宋_GBK" w:hAnsi="方正仿宋_GBK" w:eastAsia="方正仿宋_GBK" w:cs="方正仿宋_GBK"/>
      <w:b/>
      <w:bCs/>
      <w:color w:val="FF0000"/>
      <w:sz w:val="24"/>
      <w:szCs w:val="24"/>
      <w:u w:val="none"/>
    </w:rPr>
  </w:style>
  <w:style w:type="character" w:customStyle="1" w:styleId="16">
    <w:name w:val="font71"/>
    <w:qFormat/>
    <w:uiPriority w:val="99"/>
    <w:rPr>
      <w:rFonts w:ascii="方正仿宋_GBK" w:hAnsi="方正仿宋_GBK" w:eastAsia="方正仿宋_GBK" w:cs="方正仿宋_GBK"/>
      <w:b/>
      <w:bCs/>
      <w:color w:val="000000"/>
      <w:sz w:val="24"/>
      <w:szCs w:val="24"/>
      <w:u w:val="none"/>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5.xml" Type="http://schemas.openxmlformats.org/officeDocument/2006/relationships/header"/>
<Relationship Id="rId11" Target="footer4.xml" Type="http://schemas.openxmlformats.org/officeDocument/2006/relationships/footer"/>
<Relationship Id="rId12" Target="footer5.xml" Type="http://schemas.openxmlformats.org/officeDocument/2006/relationships/footer"/>
<Relationship Id="rId13" Target="footer6.xml" Type="http://schemas.openxmlformats.org/officeDocument/2006/relationships/footer"/>
<Relationship Id="rId14" Target="footer7.xml" Type="http://schemas.openxmlformats.org/officeDocument/2006/relationships/footer"/>
<Relationship Id="rId15" Target="footer8.xml" Type="http://schemas.openxmlformats.org/officeDocument/2006/relationships/footer"/>
<Relationship Id="rId16" Target="theme/theme1.xml" Type="http://schemas.openxmlformats.org/officeDocument/2006/relationships/theme"/>
<Relationship Id="rId17" Target="../customXml/item1.xml" Type="http://schemas.openxmlformats.org/officeDocument/2006/relationships/customXml"/>
<Relationship Id="rId18" Target="fontTable.xml" Type="http://schemas.openxmlformats.org/officeDocument/2006/relationships/fontTable"/>
<Relationship Id="rId2" Target="settings.xml" Type="http://schemas.openxmlformats.org/officeDocument/2006/relationships/settings"/>
<Relationship Id="rId3" Target="header1.xml" Type="http://schemas.openxmlformats.org/officeDocument/2006/relationships/header"/>
<Relationship Id="rId4" Target="header2.xml" Type="http://schemas.openxmlformats.org/officeDocument/2006/relationships/header"/>
<Relationship Id="rId5" Target="footer1.xml" Type="http://schemas.openxmlformats.org/officeDocument/2006/relationships/footer"/>
<Relationship Id="rId6" Target="footer2.xml" Type="http://schemas.openxmlformats.org/officeDocument/2006/relationships/footer"/>
<Relationship Id="rId7" Target="footer3.xml" Type="http://schemas.openxmlformats.org/officeDocument/2006/relationships/footer"/>
<Relationship Id="rId8" Target="header3.xml" Type="http://schemas.openxmlformats.org/officeDocument/2006/relationships/header"/>
<Relationship Id="rId9" Target="header4.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1828</Words>
  <Characters>10422</Characters>
  <Lines>86</Lines>
  <Paragraphs>24</Paragraphs>
  <TotalTime>2</TotalTime>
  <ScaleCrop>false</ScaleCrop>
  <LinksUpToDate>false</LinksUpToDate>
  <CharactersWithSpaces>12226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2022-05-09T15:36:00Z</dcterms:created>
  <dc:creator>nizy</dc:creator>
  <cp:lastModifiedBy>user</cp:lastModifiedBy>
  <cp:lastPrinted>2022-05-09T00:17:00Z</cp:lastPrinted>
  <dcterms:modified xsi:type="dcterms:W3CDTF">2022-05-09T10:32:04Z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