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06" w:rsidRPr="0092084F" w:rsidRDefault="0092084F" w:rsidP="0092084F">
      <w:pPr>
        <w:spacing w:line="600" w:lineRule="exact"/>
        <w:jc w:val="left"/>
        <w:rPr>
          <w:rFonts w:ascii="方正黑体简体" w:eastAsia="方正黑体简体" w:hAnsi="文星标宋" w:cs="文星标宋"/>
          <w:b/>
          <w:color w:val="000000" w:themeColor="text1"/>
          <w:sz w:val="32"/>
          <w:szCs w:val="32"/>
        </w:rPr>
      </w:pPr>
      <w:r w:rsidRPr="0092084F">
        <w:rPr>
          <w:rFonts w:ascii="方正黑体简体" w:eastAsia="方正黑体简体" w:hAnsi="文星标宋" w:cs="文星标宋" w:hint="eastAsia"/>
          <w:b/>
          <w:color w:val="000000" w:themeColor="text1"/>
          <w:sz w:val="32"/>
          <w:szCs w:val="32"/>
        </w:rPr>
        <w:t>JNCR—2020—0010008</w:t>
      </w:r>
    </w:p>
    <w:p w:rsidR="0092084F" w:rsidRDefault="0092084F" w:rsidP="0092084F">
      <w:pPr>
        <w:spacing w:line="5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济政字〔2020〕</w:t>
      </w:r>
      <w:r w:rsidR="00D45F62">
        <w:rPr>
          <w:rFonts w:ascii="方正仿宋简体" w:eastAsia="方正仿宋简体" w:hAnsi="文星仿宋" w:cs="方正仿宋简体"/>
          <w:b/>
          <w:sz w:val="32"/>
          <w:szCs w:val="32"/>
          <w:lang w:bidi="ar"/>
        </w:rPr>
        <w:t>88</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pPr>
        <w:spacing w:line="620" w:lineRule="exact"/>
        <w:jc w:val="center"/>
        <w:rPr>
          <w:rFonts w:ascii="方正小标宋简体" w:eastAsia="方正小标宋简体" w:hAnsi="文星仿宋" w:cs="方正小标宋简体"/>
          <w:b/>
          <w:color w:val="000000"/>
          <w:sz w:val="44"/>
          <w:szCs w:val="44"/>
        </w:rPr>
      </w:pPr>
    </w:p>
    <w:p w:rsidR="00623306" w:rsidRDefault="00CD750B" w:rsidP="00037401">
      <w:pPr>
        <w:tabs>
          <w:tab w:val="left" w:pos="8730"/>
        </w:tabs>
        <w:spacing w:line="7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966582" w:rsidRDefault="00CD750B" w:rsidP="00037401">
      <w:pPr>
        <w:spacing w:line="7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关于进一步完善企业上市挂牌扶持政策的</w:t>
      </w:r>
    </w:p>
    <w:p w:rsidR="00623306" w:rsidRDefault="00CD750B" w:rsidP="00037401">
      <w:pPr>
        <w:spacing w:line="7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意</w:t>
      </w:r>
      <w:r w:rsidR="00966582">
        <w:rPr>
          <w:rFonts w:ascii="方正小标宋简体" w:eastAsia="方正小标宋简体" w:hAnsi="文星仿宋" w:cs="方正小标宋简体" w:hint="eastAsia"/>
          <w:b/>
          <w:sz w:val="44"/>
          <w:szCs w:val="44"/>
          <w:lang w:bidi="ar"/>
        </w:rPr>
        <w:t xml:space="preserve">      </w:t>
      </w:r>
      <w:r>
        <w:rPr>
          <w:rFonts w:ascii="方正小标宋简体" w:eastAsia="方正小标宋简体" w:hAnsi="文星仿宋" w:cs="方正小标宋简体" w:hint="eastAsia"/>
          <w:b/>
          <w:sz w:val="44"/>
          <w:szCs w:val="44"/>
          <w:lang w:bidi="ar"/>
        </w:rPr>
        <w:t>见</w:t>
      </w:r>
      <w:bookmarkEnd w:id="2"/>
    </w:p>
    <w:p w:rsidR="00623306" w:rsidRDefault="00623306" w:rsidP="00BF4213">
      <w:pPr>
        <w:spacing w:line="600" w:lineRule="exact"/>
        <w:rPr>
          <w:rFonts w:ascii="方正仿宋简体" w:eastAsia="方正仿宋简体" w:hAnsi="文星仿宋" w:cs="方正仿宋简体"/>
          <w:b/>
          <w:color w:val="000000"/>
        </w:rPr>
      </w:pPr>
    </w:p>
    <w:p w:rsidR="00966582" w:rsidRPr="00966582" w:rsidRDefault="00966582" w:rsidP="00966582">
      <w:pPr>
        <w:spacing w:line="600" w:lineRule="exact"/>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各县（市、区）人民政府，济宁高新区、太白湖新区、济宁经济技术开发区、曲阜文化建设示范区管委会（推进办公室），市政府各部门，各大企业，各高等院校：</w:t>
      </w:r>
    </w:p>
    <w:p w:rsidR="00966582" w:rsidRPr="00966582" w:rsidRDefault="00966582" w:rsidP="00966582">
      <w:pPr>
        <w:spacing w:line="60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为积极鼓励我市企业上市挂牌，充分发挥资本市场在促进全市经济高质量发展中的推动作用</w:t>
      </w:r>
      <w:r w:rsidR="00D45F62">
        <w:rPr>
          <w:rFonts w:ascii="方正仿宋简体" w:eastAsia="方正仿宋简体" w:hAnsi="文星仿宋" w:cs="方正仿宋简体" w:hint="eastAsia"/>
          <w:b/>
          <w:color w:val="000000"/>
          <w:sz w:val="32"/>
          <w:szCs w:val="32"/>
        </w:rPr>
        <w:t>，</w:t>
      </w:r>
      <w:r w:rsidRPr="00966582">
        <w:rPr>
          <w:rFonts w:ascii="方正仿宋简体" w:eastAsia="方正仿宋简体" w:hAnsi="文星仿宋" w:cs="方正仿宋简体" w:hint="eastAsia"/>
          <w:b/>
          <w:color w:val="000000"/>
          <w:sz w:val="32"/>
          <w:szCs w:val="32"/>
        </w:rPr>
        <w:t>结合我市实际，提出如下意见。</w:t>
      </w:r>
    </w:p>
    <w:p w:rsidR="00966582" w:rsidRPr="00966582" w:rsidRDefault="00966582" w:rsidP="00966582">
      <w:pPr>
        <w:spacing w:line="600" w:lineRule="exact"/>
        <w:ind w:firstLineChars="200" w:firstLine="626"/>
        <w:rPr>
          <w:rFonts w:ascii="方正黑体简体" w:eastAsia="方正黑体简体" w:hAnsi="文星仿宋" w:cs="方正仿宋简体"/>
          <w:b/>
          <w:color w:val="000000"/>
          <w:sz w:val="32"/>
          <w:szCs w:val="32"/>
        </w:rPr>
      </w:pPr>
      <w:r w:rsidRPr="00966582">
        <w:rPr>
          <w:rFonts w:ascii="方正黑体简体" w:eastAsia="方正黑体简体" w:hAnsi="文星仿宋" w:cs="方正仿宋简体" w:hint="eastAsia"/>
          <w:b/>
          <w:color w:val="000000"/>
          <w:sz w:val="32"/>
          <w:szCs w:val="32"/>
        </w:rPr>
        <w:t>一、加大企业上市挂牌奖励力度</w:t>
      </w:r>
    </w:p>
    <w:p w:rsidR="00966582" w:rsidRPr="00966582" w:rsidRDefault="00966582" w:rsidP="00966582">
      <w:pPr>
        <w:spacing w:line="60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根据企业上市挂牌和直接融资情况，市级财政分层次给予奖励。</w:t>
      </w:r>
    </w:p>
    <w:p w:rsidR="00966582" w:rsidRPr="00966582" w:rsidRDefault="00966582" w:rsidP="00966582">
      <w:pPr>
        <w:spacing w:line="60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lastRenderedPageBreak/>
        <w:t>（一）对实现沪、深交易所上市的，完成首次公开发行股票并上市后，一次性给予企业1000万元奖励；对实现境外主板上市，并将首发募集资金80%以上调回我市的，一次性给予企业600万元奖励；对我市企业通过借壳、买壳、吸收合并等资产重组形式实现上市并将注册地点及税收户管地迁入我市的，或域外上市公司将注册地点及税收户管地迁入我市的，一次性给予企业300万元奖励。</w:t>
      </w:r>
    </w:p>
    <w:p w:rsidR="00966582" w:rsidRPr="00966582" w:rsidRDefault="00966582" w:rsidP="00966582">
      <w:pPr>
        <w:spacing w:line="60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（二）对实现“新三板”挂牌的，一次性给予企业</w:t>
      </w:r>
      <w:r w:rsidR="00AD2CE4">
        <w:rPr>
          <w:rFonts w:ascii="方正仿宋简体" w:eastAsia="方正仿宋简体" w:hAnsi="文星仿宋" w:cs="方正仿宋简体" w:hint="eastAsia"/>
          <w:b/>
          <w:color w:val="000000"/>
          <w:sz w:val="32"/>
          <w:szCs w:val="32"/>
        </w:rPr>
        <w:t>1</w:t>
      </w:r>
      <w:r w:rsidRPr="00966582">
        <w:rPr>
          <w:rFonts w:ascii="方正仿宋简体" w:eastAsia="方正仿宋简体" w:hAnsi="文星仿宋" w:cs="方正仿宋简体" w:hint="eastAsia"/>
          <w:b/>
          <w:color w:val="000000"/>
          <w:sz w:val="32"/>
          <w:szCs w:val="32"/>
        </w:rPr>
        <w:t>00万元奖励。对“新三板”挂牌企业通过公开发行股票并进入精选层的，一次性给予企业300万元奖励。对完成股份制改造并实现省内区域股权交易市场挂牌的，按照挂牌层次一次性给予企业最高30万元奖励。</w:t>
      </w:r>
    </w:p>
    <w:p w:rsidR="00966582" w:rsidRPr="00966582" w:rsidRDefault="00966582" w:rsidP="00966582">
      <w:pPr>
        <w:spacing w:line="60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（三）对已享受政策的挂牌企业转入更高层次市场的，一次性补足奖励资金差额。</w:t>
      </w:r>
    </w:p>
    <w:p w:rsidR="00966582" w:rsidRPr="00966582" w:rsidRDefault="00966582" w:rsidP="00966582">
      <w:pPr>
        <w:spacing w:line="60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（四）享受以上奖励政策的企业包括各类所有制企业，国有独资、国有控股企业获得奖励资金仅用于奖励企业，其他所有制类型企业获得奖励资金中的60%用于奖励企业实际控制人或法定代表人，40%用于奖励企业</w:t>
      </w:r>
      <w:proofErr w:type="gramStart"/>
      <w:r w:rsidRPr="00966582">
        <w:rPr>
          <w:rFonts w:ascii="方正仿宋简体" w:eastAsia="方正仿宋简体" w:hAnsi="文星仿宋" w:cs="方正仿宋简体" w:hint="eastAsia"/>
          <w:b/>
          <w:color w:val="000000"/>
          <w:sz w:val="32"/>
          <w:szCs w:val="32"/>
        </w:rPr>
        <w:t>董监高人员</w:t>
      </w:r>
      <w:proofErr w:type="gramEnd"/>
      <w:r w:rsidRPr="00966582">
        <w:rPr>
          <w:rFonts w:ascii="方正仿宋简体" w:eastAsia="方正仿宋简体" w:hAnsi="文星仿宋" w:cs="方正仿宋简体" w:hint="eastAsia"/>
          <w:b/>
          <w:color w:val="000000"/>
          <w:sz w:val="32"/>
          <w:szCs w:val="32"/>
        </w:rPr>
        <w:t>（具体奖励标准由企业自行确定）。</w:t>
      </w:r>
    </w:p>
    <w:p w:rsidR="00966582" w:rsidRPr="00966582" w:rsidRDefault="00966582" w:rsidP="00966582">
      <w:pPr>
        <w:spacing w:line="600" w:lineRule="exact"/>
        <w:ind w:firstLineChars="200" w:firstLine="626"/>
        <w:rPr>
          <w:rFonts w:ascii="方正黑体简体" w:eastAsia="方正黑体简体" w:hAnsi="文星仿宋" w:cs="方正仿宋简体"/>
          <w:b/>
          <w:color w:val="000000"/>
          <w:sz w:val="32"/>
          <w:szCs w:val="32"/>
        </w:rPr>
      </w:pPr>
      <w:r w:rsidRPr="00966582">
        <w:rPr>
          <w:rFonts w:ascii="方正黑体简体" w:eastAsia="方正黑体简体" w:hAnsi="文星仿宋" w:cs="方正仿宋简体" w:hint="eastAsia"/>
          <w:b/>
          <w:color w:val="000000"/>
          <w:sz w:val="32"/>
          <w:szCs w:val="32"/>
        </w:rPr>
        <w:t>二、扩大企业直接融资奖励范围</w:t>
      </w:r>
    </w:p>
    <w:p w:rsidR="00966582" w:rsidRPr="00966582" w:rsidRDefault="00966582" w:rsidP="00966582">
      <w:pPr>
        <w:spacing w:line="62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（五）对上市公司通过配股、增发、可转债、永续债等方式实现再融资的，“新三板”挂牌企业通过公开发行、定向增发、</w:t>
      </w:r>
      <w:r w:rsidRPr="00966582">
        <w:rPr>
          <w:rFonts w:ascii="方正仿宋简体" w:eastAsia="方正仿宋简体" w:hAnsi="文星仿宋" w:cs="方正仿宋简体" w:hint="eastAsia"/>
          <w:b/>
          <w:color w:val="000000"/>
          <w:sz w:val="32"/>
          <w:szCs w:val="32"/>
        </w:rPr>
        <w:lastRenderedPageBreak/>
        <w:t>优先股、可转债等方式实现直接融资的，省内区域股权交易市场挂牌企业通过私</w:t>
      </w:r>
      <w:proofErr w:type="gramStart"/>
      <w:r w:rsidRPr="00966582">
        <w:rPr>
          <w:rFonts w:ascii="方正仿宋简体" w:eastAsia="方正仿宋简体" w:hAnsi="文星仿宋" w:cs="方正仿宋简体" w:hint="eastAsia"/>
          <w:b/>
          <w:color w:val="000000"/>
          <w:sz w:val="32"/>
          <w:szCs w:val="32"/>
        </w:rPr>
        <w:t>募股权</w:t>
      </w:r>
      <w:proofErr w:type="gramEnd"/>
      <w:r w:rsidRPr="00966582">
        <w:rPr>
          <w:rFonts w:ascii="方正仿宋简体" w:eastAsia="方正仿宋简体" w:hAnsi="文星仿宋" w:cs="方正仿宋简体" w:hint="eastAsia"/>
          <w:b/>
          <w:color w:val="000000"/>
          <w:sz w:val="32"/>
          <w:szCs w:val="32"/>
        </w:rPr>
        <w:t>实现直接融资的，每年按照企业募集资金调回我市金额3‰的比例，给予企业最高500万元奖励。</w:t>
      </w:r>
    </w:p>
    <w:p w:rsidR="00966582" w:rsidRPr="00966582" w:rsidRDefault="00966582" w:rsidP="00966582">
      <w:pPr>
        <w:spacing w:line="620" w:lineRule="exact"/>
        <w:ind w:firstLineChars="200" w:firstLine="626"/>
        <w:rPr>
          <w:rFonts w:ascii="方正黑体简体" w:eastAsia="方正黑体简体" w:hAnsi="文星仿宋" w:cs="方正仿宋简体"/>
          <w:b/>
          <w:color w:val="000000"/>
          <w:sz w:val="32"/>
          <w:szCs w:val="32"/>
        </w:rPr>
      </w:pPr>
      <w:r w:rsidRPr="00966582">
        <w:rPr>
          <w:rFonts w:ascii="方正黑体简体" w:eastAsia="方正黑体简体" w:hAnsi="文星仿宋" w:cs="方正仿宋简体" w:hint="eastAsia"/>
          <w:b/>
          <w:color w:val="000000"/>
          <w:sz w:val="32"/>
          <w:szCs w:val="32"/>
        </w:rPr>
        <w:t>三、减轻企业上市挂牌财务负担</w:t>
      </w:r>
    </w:p>
    <w:p w:rsidR="00966582" w:rsidRPr="00966582" w:rsidRDefault="00966582" w:rsidP="00966582">
      <w:pPr>
        <w:spacing w:line="62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六）拟上市挂牌企业在上市挂牌过程中因财务规范、调整以往年度利润而补缴的企业所得税等有关税收，因土地、房产评估增值或土地、房产、设备补入账等原因而补缴的有关税收，以及拟上市挂牌企业自然人股东因未分配利润、资本公积、盈余公积等转增股本而增加的地方财政贡献，属于市县分成部分，中国证监会或交易场所受理企业上市挂牌申请后，由受益财政给予全额奖励。</w:t>
      </w:r>
    </w:p>
    <w:p w:rsidR="00966582" w:rsidRPr="00966582" w:rsidRDefault="00966582" w:rsidP="00966582">
      <w:pPr>
        <w:spacing w:line="62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七）拟上市挂牌企业在改制重组、内部兼并等过程中涉及的企业所得税、契税、增值税等，符合现行国家税收政策规定的，享受减免等税收优惠；增值税一般纳税人在资产重组过程中，将全部资产、负债和劳动力一并转让给其他增值税一般纳税人，并按程序办理注销税务登记的，其在办理注销登记前尚未抵扣的进项税额可结转至新纳税人处继续抵扣。</w:t>
      </w:r>
    </w:p>
    <w:p w:rsidR="00966582" w:rsidRPr="00966582" w:rsidRDefault="00966582" w:rsidP="00966582">
      <w:pPr>
        <w:spacing w:line="62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八）拟上市挂牌企业在改制过程中需办理国有建设用地使用权及房屋所有权首次登记，一次性发生的土地、房产等权证过户，相关部门在规定范围内按最低标准收取市级（含）以下行政事业性收费，涉及国有资产的，按照国有资产有关管理规定办理。</w:t>
      </w:r>
    </w:p>
    <w:p w:rsidR="00966582" w:rsidRPr="00966582" w:rsidRDefault="00966582" w:rsidP="00966582">
      <w:pPr>
        <w:spacing w:line="600" w:lineRule="exact"/>
        <w:ind w:firstLineChars="200" w:firstLine="626"/>
        <w:rPr>
          <w:rFonts w:ascii="方正黑体简体" w:eastAsia="方正黑体简体" w:hAnsi="文星仿宋" w:cs="方正仿宋简体"/>
          <w:b/>
          <w:color w:val="000000"/>
          <w:sz w:val="32"/>
          <w:szCs w:val="32"/>
        </w:rPr>
      </w:pPr>
      <w:r w:rsidRPr="00966582">
        <w:rPr>
          <w:rFonts w:ascii="方正黑体简体" w:eastAsia="方正黑体简体" w:hAnsi="文星仿宋" w:cs="方正仿宋简体" w:hint="eastAsia"/>
          <w:b/>
          <w:color w:val="000000"/>
          <w:sz w:val="32"/>
          <w:szCs w:val="32"/>
        </w:rPr>
        <w:lastRenderedPageBreak/>
        <w:t>四、其他</w:t>
      </w:r>
    </w:p>
    <w:p w:rsidR="00966582" w:rsidRPr="00966582" w:rsidRDefault="00966582" w:rsidP="00966582">
      <w:pPr>
        <w:spacing w:line="60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（九）本意见奖励对象为注册地及税收户管地均在我市的持续合法经营企业。</w:t>
      </w:r>
    </w:p>
    <w:p w:rsidR="00623306" w:rsidRPr="00633F78" w:rsidRDefault="00966582" w:rsidP="00966582">
      <w:pPr>
        <w:spacing w:line="600" w:lineRule="exact"/>
        <w:ind w:firstLineChars="200" w:firstLine="626"/>
        <w:rPr>
          <w:rFonts w:ascii="方正仿宋简体" w:eastAsia="方正仿宋简体" w:hAnsi="文星仿宋" w:cs="方正仿宋简体"/>
          <w:b/>
          <w:color w:val="000000"/>
          <w:sz w:val="32"/>
          <w:szCs w:val="32"/>
        </w:rPr>
      </w:pPr>
      <w:r w:rsidRPr="00966582">
        <w:rPr>
          <w:rFonts w:ascii="方正仿宋简体" w:eastAsia="方正仿宋简体" w:hAnsi="文星仿宋" w:cs="方正仿宋简体" w:hint="eastAsia"/>
          <w:b/>
          <w:color w:val="000000"/>
          <w:sz w:val="32"/>
          <w:szCs w:val="32"/>
        </w:rPr>
        <w:t>（十）</w:t>
      </w:r>
      <w:proofErr w:type="gramStart"/>
      <w:r w:rsidRPr="003C470F">
        <w:rPr>
          <w:rFonts w:ascii="方正仿宋简体" w:eastAsia="方正仿宋简体" w:hAnsi="文星仿宋" w:cs="方正仿宋简体" w:hint="eastAsia"/>
          <w:b/>
          <w:color w:val="000000"/>
          <w:spacing w:val="-2"/>
          <w:sz w:val="32"/>
          <w:szCs w:val="32"/>
        </w:rPr>
        <w:t>本意见自</w:t>
      </w:r>
      <w:r w:rsidR="003C470F" w:rsidRPr="003C470F">
        <w:rPr>
          <w:rFonts w:ascii="方正仿宋简体" w:eastAsia="方正仿宋简体" w:hAnsi="文星仿宋" w:cs="方正仿宋简体"/>
          <w:b/>
          <w:color w:val="000000"/>
          <w:spacing w:val="-2"/>
          <w:sz w:val="32"/>
          <w:szCs w:val="32"/>
        </w:rPr>
        <w:t>2020</w:t>
      </w:r>
      <w:r w:rsidRPr="003C470F">
        <w:rPr>
          <w:rFonts w:ascii="方正仿宋简体" w:eastAsia="方正仿宋简体" w:hAnsi="文星仿宋" w:cs="方正仿宋简体" w:hint="eastAsia"/>
          <w:b/>
          <w:color w:val="000000"/>
          <w:spacing w:val="-2"/>
          <w:sz w:val="32"/>
          <w:szCs w:val="32"/>
        </w:rPr>
        <w:t>年</w:t>
      </w:r>
      <w:r w:rsidR="003C470F" w:rsidRPr="003C470F">
        <w:rPr>
          <w:rFonts w:ascii="方正仿宋简体" w:eastAsia="方正仿宋简体" w:hAnsi="文星仿宋" w:cs="方正仿宋简体"/>
          <w:b/>
          <w:color w:val="000000"/>
          <w:spacing w:val="-2"/>
          <w:sz w:val="32"/>
          <w:szCs w:val="32"/>
        </w:rPr>
        <w:t>12</w:t>
      </w:r>
      <w:r w:rsidRPr="003C470F">
        <w:rPr>
          <w:rFonts w:ascii="方正仿宋简体" w:eastAsia="方正仿宋简体" w:hAnsi="文星仿宋" w:cs="方正仿宋简体" w:hint="eastAsia"/>
          <w:b/>
          <w:color w:val="000000"/>
          <w:spacing w:val="-2"/>
          <w:sz w:val="32"/>
          <w:szCs w:val="32"/>
        </w:rPr>
        <w:t>月</w:t>
      </w:r>
      <w:r w:rsidR="003C470F" w:rsidRPr="003C470F">
        <w:rPr>
          <w:rFonts w:ascii="方正仿宋简体" w:eastAsia="方正仿宋简体" w:hAnsi="文星仿宋" w:cs="方正仿宋简体"/>
          <w:b/>
          <w:color w:val="000000"/>
          <w:spacing w:val="-2"/>
          <w:sz w:val="32"/>
          <w:szCs w:val="32"/>
        </w:rPr>
        <w:t>31</w:t>
      </w:r>
      <w:r w:rsidRPr="003C470F">
        <w:rPr>
          <w:rFonts w:ascii="方正仿宋简体" w:eastAsia="方正仿宋简体" w:hAnsi="文星仿宋" w:cs="方正仿宋简体" w:hint="eastAsia"/>
          <w:b/>
          <w:color w:val="000000"/>
          <w:spacing w:val="-2"/>
          <w:sz w:val="32"/>
          <w:szCs w:val="32"/>
        </w:rPr>
        <w:t>日起</w:t>
      </w:r>
      <w:proofErr w:type="gramEnd"/>
      <w:r w:rsidRPr="003C470F">
        <w:rPr>
          <w:rFonts w:ascii="方正仿宋简体" w:eastAsia="方正仿宋简体" w:hAnsi="文星仿宋" w:cs="方正仿宋简体" w:hint="eastAsia"/>
          <w:b/>
          <w:color w:val="000000"/>
          <w:spacing w:val="-2"/>
          <w:sz w:val="32"/>
          <w:szCs w:val="32"/>
        </w:rPr>
        <w:t>施行，有效期至</w:t>
      </w:r>
      <w:r w:rsidR="003C470F" w:rsidRPr="003C470F">
        <w:rPr>
          <w:rFonts w:ascii="方正仿宋简体" w:eastAsia="方正仿宋简体" w:hAnsi="文星仿宋" w:cs="方正仿宋简体"/>
          <w:b/>
          <w:color w:val="000000"/>
          <w:spacing w:val="-2"/>
          <w:sz w:val="32"/>
          <w:szCs w:val="32"/>
        </w:rPr>
        <w:t>2023</w:t>
      </w:r>
      <w:r w:rsidRPr="003C470F">
        <w:rPr>
          <w:rFonts w:ascii="方正仿宋简体" w:eastAsia="方正仿宋简体" w:hAnsi="文星仿宋" w:cs="方正仿宋简体" w:hint="eastAsia"/>
          <w:b/>
          <w:color w:val="000000"/>
          <w:spacing w:val="-2"/>
          <w:sz w:val="32"/>
          <w:szCs w:val="32"/>
        </w:rPr>
        <w:t>年</w:t>
      </w:r>
      <w:r w:rsidR="003C470F" w:rsidRPr="003C470F">
        <w:rPr>
          <w:rFonts w:ascii="方正仿宋简体" w:eastAsia="方正仿宋简体" w:hAnsi="文星仿宋" w:cs="方正仿宋简体"/>
          <w:b/>
          <w:color w:val="000000"/>
          <w:spacing w:val="-2"/>
          <w:sz w:val="32"/>
          <w:szCs w:val="32"/>
        </w:rPr>
        <w:t>12</w:t>
      </w:r>
      <w:r w:rsidRPr="003C470F">
        <w:rPr>
          <w:rFonts w:ascii="方正仿宋简体" w:eastAsia="方正仿宋简体" w:hAnsi="文星仿宋" w:cs="方正仿宋简体" w:hint="eastAsia"/>
          <w:b/>
          <w:color w:val="000000"/>
          <w:spacing w:val="-2"/>
          <w:sz w:val="32"/>
          <w:szCs w:val="32"/>
        </w:rPr>
        <w:t>月</w:t>
      </w:r>
      <w:r w:rsidR="003C470F" w:rsidRPr="003C470F">
        <w:rPr>
          <w:rFonts w:ascii="方正仿宋简体" w:eastAsia="方正仿宋简体" w:hAnsi="文星仿宋" w:cs="方正仿宋简体"/>
          <w:b/>
          <w:color w:val="000000"/>
          <w:spacing w:val="-2"/>
          <w:sz w:val="32"/>
          <w:szCs w:val="32"/>
        </w:rPr>
        <w:t>30</w:t>
      </w:r>
      <w:r w:rsidRPr="003C470F">
        <w:rPr>
          <w:rFonts w:ascii="方正仿宋简体" w:eastAsia="方正仿宋简体" w:hAnsi="文星仿宋" w:cs="方正仿宋简体" w:hint="eastAsia"/>
          <w:b/>
          <w:color w:val="000000"/>
          <w:spacing w:val="-2"/>
          <w:sz w:val="32"/>
          <w:szCs w:val="32"/>
        </w:rPr>
        <w:t>日。原扶持政策与本意见不一致的，以本意见为准。</w:t>
      </w: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7B3EEF" w:rsidRDefault="00966582" w:rsidP="00037401">
      <w:pPr>
        <w:wordWrap w:val="0"/>
        <w:spacing w:line="600" w:lineRule="exact"/>
        <w:ind w:rightChars="41" w:right="79" w:firstLineChars="200" w:firstLine="626"/>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济宁市人民政府         </w:t>
      </w:r>
    </w:p>
    <w:p w:rsidR="00623306" w:rsidRPr="00633F78" w:rsidRDefault="00966582" w:rsidP="00966582">
      <w:pPr>
        <w:wordWrap w:val="0"/>
        <w:spacing w:line="600" w:lineRule="exact"/>
        <w:ind w:firstLineChars="200" w:firstLine="626"/>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2020年12月</w:t>
      </w:r>
      <w:r w:rsidR="003C470F">
        <w:rPr>
          <w:rFonts w:ascii="方正仿宋简体" w:eastAsia="方正仿宋简体" w:hAnsi="文星仿宋" w:cs="方正仿宋简体"/>
          <w:b/>
          <w:color w:val="000000"/>
          <w:sz w:val="32"/>
          <w:szCs w:val="32"/>
        </w:rPr>
        <w:t>31</w:t>
      </w:r>
      <w:r>
        <w:rPr>
          <w:rFonts w:ascii="方正仿宋简体" w:eastAsia="方正仿宋简体" w:hAnsi="文星仿宋" w:cs="方正仿宋简体" w:hint="eastAsia"/>
          <w:b/>
          <w:color w:val="000000"/>
          <w:sz w:val="32"/>
          <w:szCs w:val="32"/>
        </w:rPr>
        <w:t xml:space="preserve">日        </w:t>
      </w: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8A2671" w:rsidRPr="00633F78" w:rsidRDefault="008A2671"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Default="00623306" w:rsidP="00633F78">
      <w:pPr>
        <w:spacing w:line="600" w:lineRule="exact"/>
        <w:ind w:firstLineChars="200" w:firstLine="626"/>
        <w:rPr>
          <w:rFonts w:ascii="方正仿宋简体" w:eastAsia="方正仿宋简体" w:hAnsi="文星仿宋" w:cs="方正仿宋简体" w:hint="eastAsia"/>
          <w:b/>
          <w:color w:val="000000"/>
          <w:sz w:val="32"/>
          <w:szCs w:val="32"/>
        </w:rPr>
      </w:pPr>
      <w:bookmarkStart w:id="3" w:name="_GoBack"/>
      <w:bookmarkEnd w:id="3"/>
    </w:p>
    <w:p w:rsidR="00037401" w:rsidRPr="00037401" w:rsidRDefault="00037401" w:rsidP="00037401">
      <w:pPr>
        <w:spacing w:line="24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                   20</w:t>
      </w:r>
      <w:r w:rsidR="00AD4F0C">
        <w:rPr>
          <w:rFonts w:ascii="方正仿宋简体" w:eastAsia="方正仿宋简体" w:hAnsi="文星仿宋" w:cs="方正仿宋简体" w:hint="eastAsia"/>
          <w:b/>
          <w:sz w:val="28"/>
          <w:szCs w:val="28"/>
          <w:lang w:bidi="ar"/>
        </w:rPr>
        <w:t>20</w:t>
      </w:r>
      <w:r w:rsidR="00CD750B">
        <w:rPr>
          <w:rFonts w:ascii="方正仿宋简体" w:eastAsia="方正仿宋简体" w:hAnsi="文星仿宋" w:cs="方正仿宋简体" w:hint="eastAsia"/>
          <w:b/>
          <w:sz w:val="28"/>
          <w:szCs w:val="28"/>
          <w:lang w:bidi="ar"/>
        </w:rPr>
        <w:t>年</w:t>
      </w:r>
      <w:r w:rsidR="00966582">
        <w:rPr>
          <w:rFonts w:ascii="方正仿宋简体" w:eastAsia="方正仿宋简体" w:hAnsi="文星仿宋" w:cs="方正仿宋简体" w:hint="eastAsia"/>
          <w:b/>
          <w:sz w:val="28"/>
          <w:szCs w:val="28"/>
          <w:lang w:bidi="ar"/>
        </w:rPr>
        <w:t>12</w:t>
      </w:r>
      <w:r w:rsidR="00CD750B">
        <w:rPr>
          <w:rFonts w:ascii="方正仿宋简体" w:eastAsia="方正仿宋简体" w:hAnsi="文星仿宋" w:cs="方正仿宋简体" w:hint="eastAsia"/>
          <w:b/>
          <w:sz w:val="28"/>
          <w:szCs w:val="28"/>
          <w:lang w:bidi="ar"/>
        </w:rPr>
        <w:t>月</w:t>
      </w:r>
      <w:r w:rsidR="003C470F">
        <w:rPr>
          <w:rFonts w:ascii="方正仿宋简体" w:eastAsia="方正仿宋简体" w:hAnsi="文星仿宋" w:cs="方正仿宋简体"/>
          <w:b/>
          <w:sz w:val="28"/>
          <w:szCs w:val="28"/>
          <w:lang w:bidi="ar"/>
        </w:rPr>
        <w:t>31</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8"/>
      <w:footerReference w:type="default" r:id="rId9"/>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23" w:rsidRDefault="00D13C23" w:rsidP="008A2671">
      <w:r>
        <w:separator/>
      </w:r>
    </w:p>
  </w:endnote>
  <w:endnote w:type="continuationSeparator" w:id="0">
    <w:p w:rsidR="00D13C23" w:rsidRDefault="00D13C23"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3000509000000000000"/>
    <w:charset w:val="86"/>
    <w:family w:val="script"/>
    <w:pitch w:val="fixed"/>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037401" w:rsidRPr="00037401">
          <w:rPr>
            <w:rFonts w:asciiTheme="minorEastAsia" w:hAnsiTheme="minorEastAsia"/>
            <w:b/>
            <w:noProof/>
            <w:sz w:val="28"/>
            <w:szCs w:val="28"/>
            <w:lang w:val="zh-CN"/>
          </w:rPr>
          <w:t>-</w:t>
        </w:r>
        <w:r w:rsidR="00037401">
          <w:rPr>
            <w:rFonts w:asciiTheme="minorEastAsia" w:hAnsiTheme="minorEastAsia"/>
            <w:b/>
            <w:noProof/>
            <w:sz w:val="28"/>
            <w:szCs w:val="28"/>
          </w:rPr>
          <w:t xml:space="preserve"> 2 -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037401" w:rsidRPr="00037401">
          <w:rPr>
            <w:rFonts w:asciiTheme="minorEastAsia" w:hAnsiTheme="minorEastAsia"/>
            <w:b/>
            <w:noProof/>
            <w:sz w:val="28"/>
            <w:szCs w:val="28"/>
            <w:lang w:val="zh-CN"/>
          </w:rPr>
          <w:t>-</w:t>
        </w:r>
        <w:r w:rsidR="00037401">
          <w:rPr>
            <w:rFonts w:asciiTheme="minorEastAsia" w:hAnsiTheme="minorEastAsia"/>
            <w:b/>
            <w:noProof/>
            <w:sz w:val="28"/>
            <w:szCs w:val="28"/>
          </w:rPr>
          <w:t xml:space="preserve"> 1 -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23" w:rsidRDefault="00D13C23" w:rsidP="008A2671">
      <w:r>
        <w:separator/>
      </w:r>
    </w:p>
  </w:footnote>
  <w:footnote w:type="continuationSeparator" w:id="0">
    <w:p w:rsidR="00D13C23" w:rsidRDefault="00D13C23"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nforcement="1" w:edit="readOnly" w:salt="ZgfKPVmtOEZaU4RmsPhjBQ==" w:hash="zkYP4/9JTk0Je6P5SABjqeEpxjvD0xEEjfCuJkpIKtHNRPAAXz2sWYITMBS+Zgu64MbYskUzn3nFbGFIg/UKj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37401"/>
    <w:rsid w:val="00271AF7"/>
    <w:rsid w:val="003A2A05"/>
    <w:rsid w:val="003C470F"/>
    <w:rsid w:val="005025EF"/>
    <w:rsid w:val="00623306"/>
    <w:rsid w:val="00633F78"/>
    <w:rsid w:val="007B3EEF"/>
    <w:rsid w:val="008A2671"/>
    <w:rsid w:val="0092084F"/>
    <w:rsid w:val="0095242F"/>
    <w:rsid w:val="00966582"/>
    <w:rsid w:val="009C5E24"/>
    <w:rsid w:val="00AD082E"/>
    <w:rsid w:val="00AD2CE4"/>
    <w:rsid w:val="00AD4F0C"/>
    <w:rsid w:val="00BC2236"/>
    <w:rsid w:val="00BF4213"/>
    <w:rsid w:val="00C43B96"/>
    <w:rsid w:val="00CD750B"/>
    <w:rsid w:val="00D13C23"/>
    <w:rsid w:val="00D45F62"/>
    <w:rsid w:val="00E64C4D"/>
    <w:rsid w:val="00EF4394"/>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2021-01-04T03:40:00Z</dcterms:created>
  <dc:creator>nizy</dc:creator>
  <cp:lastModifiedBy>印刷所排版</cp:lastModifiedBy>
  <cp:lastPrinted>2021-01-04T03:18:00Z</cp:lastPrinted>
  <dcterms:modified xsi:type="dcterms:W3CDTF">2021-01-04T08:51:00Z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