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ind w:right="-105" w:rightChars="-50"/>
        <w:rPr>
          <w:rFonts w:hint="default" w:ascii="Times New Roman" w:hAnsi="Times New Roman" w:eastAsia="方正仿宋简体" w:cs="Times New Roman"/>
          <w:b/>
          <w:bCs w:val="0"/>
          <w:color w:val="000000" w:themeColor="text1"/>
          <w:sz w:val="32"/>
          <w:szCs w:val="32"/>
          <w14:textFill>
            <w14:solidFill>
              <w14:schemeClr w14:val="tx1"/>
            </w14:solidFill>
          </w14:textFill>
        </w:rPr>
      </w:pPr>
    </w:p>
    <w:p>
      <w:pPr>
        <w:spacing w:line="590" w:lineRule="exact"/>
        <w:ind w:right="-105" w:rightChars="-50"/>
        <w:jc w:val="center"/>
        <w:outlineLvl w:val="0"/>
        <w:rPr>
          <w:rFonts w:hint="default" w:ascii="Times New Roman" w:hAnsi="Times New Roman" w:eastAsia="方正小标宋简体" w:cs="Times New Roman"/>
          <w:b/>
          <w:bCs w:val="0"/>
          <w:color w:val="000000" w:themeColor="text1"/>
          <w:sz w:val="44"/>
          <w:szCs w:val="44"/>
          <w14:textFill>
            <w14:solidFill>
              <w14:schemeClr w14:val="tx1"/>
            </w14:solidFill>
          </w14:textFill>
        </w:rPr>
      </w:pPr>
      <w:r>
        <w:rPr>
          <w:rFonts w:hint="default" w:ascii="Times New Roman" w:hAnsi="Times New Roman" w:eastAsia="方正小标宋简体" w:cs="Times New Roman"/>
          <w:b/>
          <w:bCs w:val="0"/>
          <w:color w:val="000000" w:themeColor="text1"/>
          <w:sz w:val="44"/>
          <w:szCs w:val="44"/>
          <w:lang w:val="en-US" w:eastAsia="zh-CN"/>
          <w14:textFill>
            <w14:solidFill>
              <w14:schemeClr w14:val="tx1"/>
            </w14:solidFill>
          </w14:textFill>
        </w:rPr>
        <w:t>济宁市</w:t>
      </w:r>
      <w:r>
        <w:rPr>
          <w:rFonts w:hint="eastAsia" w:eastAsia="方正小标宋简体" w:cs="Times New Roman"/>
          <w:b/>
          <w:bCs w:val="0"/>
          <w:color w:val="000000" w:themeColor="text1"/>
          <w:sz w:val="44"/>
          <w:szCs w:val="44"/>
          <w:lang w:val="en-US" w:eastAsia="zh-CN"/>
          <w14:textFill>
            <w14:solidFill>
              <w14:schemeClr w14:val="tx1"/>
            </w14:solidFill>
          </w14:textFill>
        </w:rPr>
        <w:t>科学技术</w:t>
      </w:r>
      <w:r>
        <w:rPr>
          <w:rFonts w:hint="default" w:ascii="Times New Roman" w:hAnsi="Times New Roman" w:eastAsia="方正小标宋简体" w:cs="Times New Roman"/>
          <w:b/>
          <w:bCs w:val="0"/>
          <w:color w:val="000000" w:themeColor="text1"/>
          <w:sz w:val="44"/>
          <w:szCs w:val="44"/>
          <w:lang w:val="en-US" w:eastAsia="zh-CN"/>
          <w14:textFill>
            <w14:solidFill>
              <w14:schemeClr w14:val="tx1"/>
            </w14:solidFill>
          </w14:textFill>
        </w:rPr>
        <w:t>局</w:t>
      </w:r>
      <w:r>
        <w:rPr>
          <w:rFonts w:hint="default" w:ascii="Times New Roman" w:hAnsi="Times New Roman" w:eastAsia="方正小标宋简体" w:cs="Times New Roman"/>
          <w:b/>
          <w:bCs w:val="0"/>
          <w:color w:val="000000" w:themeColor="text1"/>
          <w:sz w:val="44"/>
          <w:szCs w:val="44"/>
          <w14:textFill>
            <w14:solidFill>
              <w14:schemeClr w14:val="tx1"/>
            </w14:solidFill>
          </w14:textFill>
        </w:rPr>
        <w:t>202</w:t>
      </w:r>
      <w:r>
        <w:rPr>
          <w:rFonts w:hint="eastAsia" w:eastAsia="方正小标宋简体" w:cs="Times New Roman"/>
          <w:b/>
          <w:bCs w:val="0"/>
          <w:color w:val="000000" w:themeColor="text1"/>
          <w:sz w:val="44"/>
          <w:szCs w:val="44"/>
          <w:lang w:val="en-US" w:eastAsia="zh-CN"/>
          <w14:textFill>
            <w14:solidFill>
              <w14:schemeClr w14:val="tx1"/>
            </w14:solidFill>
          </w14:textFill>
        </w:rPr>
        <w:t>3</w:t>
      </w:r>
      <w:r>
        <w:rPr>
          <w:rFonts w:hint="default" w:ascii="Times New Roman" w:hAnsi="Times New Roman" w:eastAsia="方正小标宋简体" w:cs="Times New Roman"/>
          <w:b/>
          <w:bCs w:val="0"/>
          <w:color w:val="000000" w:themeColor="text1"/>
          <w:sz w:val="44"/>
          <w:szCs w:val="44"/>
          <w14:textFill>
            <w14:solidFill>
              <w14:schemeClr w14:val="tx1"/>
            </w14:solidFill>
          </w14:textFill>
        </w:rPr>
        <w:t>年政府信息公开</w:t>
      </w:r>
    </w:p>
    <w:p>
      <w:pPr>
        <w:spacing w:line="590" w:lineRule="exact"/>
        <w:ind w:right="-105" w:rightChars="-50"/>
        <w:jc w:val="center"/>
        <w:outlineLvl w:val="0"/>
        <w:rPr>
          <w:rFonts w:hint="default" w:ascii="Times New Roman" w:hAnsi="Times New Roman" w:eastAsia="方正小标宋简体" w:cs="Times New Roman"/>
          <w:b/>
          <w:bCs w:val="0"/>
          <w:color w:val="000000" w:themeColor="text1"/>
          <w:sz w:val="44"/>
          <w:szCs w:val="44"/>
          <w14:textFill>
            <w14:solidFill>
              <w14:schemeClr w14:val="tx1"/>
            </w14:solidFill>
          </w14:textFill>
        </w:rPr>
      </w:pPr>
      <w:r>
        <w:rPr>
          <w:rFonts w:hint="default" w:ascii="Times New Roman" w:hAnsi="Times New Roman" w:eastAsia="方正小标宋简体" w:cs="Times New Roman"/>
          <w:b/>
          <w:bCs w:val="0"/>
          <w:color w:val="000000" w:themeColor="text1"/>
          <w:sz w:val="44"/>
          <w:szCs w:val="44"/>
          <w14:textFill>
            <w14:solidFill>
              <w14:schemeClr w14:val="tx1"/>
            </w14:solidFill>
          </w14:textFill>
        </w:rPr>
        <w:t>工作年度报告</w:t>
      </w:r>
    </w:p>
    <w:p>
      <w:pPr>
        <w:spacing w:line="590" w:lineRule="exact"/>
        <w:ind w:right="-105" w:rightChars="-50" w:firstLine="642" w:firstLineChars="200"/>
        <w:rPr>
          <w:rFonts w:hint="default" w:ascii="Times New Roman" w:hAnsi="Times New Roman" w:eastAsia="方正仿宋简体" w:cs="Times New Roman"/>
          <w:b/>
          <w:bCs w:val="0"/>
          <w:color w:val="000000" w:themeColor="text1"/>
          <w:sz w:val="32"/>
          <w:szCs w:val="32"/>
          <w14:textFill>
            <w14:solidFill>
              <w14:schemeClr w14:val="tx1"/>
            </w14:solidFill>
          </w14:textFill>
        </w:rPr>
      </w:pPr>
    </w:p>
    <w:p>
      <w:pPr>
        <w:spacing w:line="590" w:lineRule="exact"/>
        <w:ind w:right="-105" w:rightChars="-50" w:firstLine="642" w:firstLineChars="200"/>
        <w:rPr>
          <w:rFonts w:hint="default" w:ascii="Times New Roman" w:hAnsi="Times New Roman" w:eastAsia="方正仿宋简体" w:cs="Times New Roman"/>
          <w:b/>
          <w:bCs w:val="0"/>
          <w:color w:val="000000" w:themeColor="text1"/>
          <w:sz w:val="32"/>
          <w:szCs w:val="32"/>
          <w14:textFill>
            <w14:solidFill>
              <w14:schemeClr w14:val="tx1"/>
            </w14:solidFill>
          </w14:textFill>
        </w:rPr>
      </w:pPr>
      <w:r>
        <w:rPr>
          <w:rFonts w:hint="default" w:ascii="Times New Roman" w:hAnsi="Times New Roman" w:eastAsia="方正仿宋简体" w:cs="Times New Roman"/>
          <w:b/>
          <w:bCs w:val="0"/>
          <w:color w:val="000000" w:themeColor="text1"/>
          <w:sz w:val="32"/>
          <w:szCs w:val="32"/>
          <w14:textFill>
            <w14:solidFill>
              <w14:schemeClr w14:val="tx1"/>
            </w14:solidFill>
          </w14:textFill>
        </w:rPr>
        <w:t>政府信息公开工作年度报告是《中华人民共和国政府信息公开条例》确立的法定制度安排，是全面反映政府信息公开工作情况、加强政府信息管理、展现政府施政过程及结果的重要方式，对于加强政府自身建设、推进国家治理体系和治理能力现代化具有重要意义。</w:t>
      </w:r>
    </w:p>
    <w:p>
      <w:pPr>
        <w:spacing w:line="590" w:lineRule="exact"/>
        <w:ind w:right="-105" w:rightChars="-50" w:firstLine="642" w:firstLineChars="200"/>
        <w:rPr>
          <w:rFonts w:hint="default" w:ascii="Times New Roman" w:hAnsi="Times New Roman" w:eastAsia="方正仿宋简体" w:cs="Times New Roman"/>
          <w:b/>
          <w:bCs w:val="0"/>
          <w:color w:val="000000" w:themeColor="text1"/>
          <w:spacing w:val="-11"/>
          <w:sz w:val="32"/>
          <w:szCs w:val="32"/>
          <w14:textFill>
            <w14:solidFill>
              <w14:schemeClr w14:val="tx1"/>
            </w14:solidFill>
          </w14:textFill>
        </w:rPr>
      </w:pPr>
      <w:r>
        <w:rPr>
          <w:rFonts w:hint="default" w:ascii="Times New Roman" w:hAnsi="Times New Roman" w:eastAsia="方正仿宋简体" w:cs="Times New Roman"/>
          <w:b/>
          <w:bCs w:val="0"/>
          <w:color w:val="000000" w:themeColor="text1"/>
          <w:sz w:val="32"/>
          <w:szCs w:val="32"/>
          <w:lang w:val="en-US" w:eastAsia="zh-CN"/>
          <w14:textFill>
            <w14:solidFill>
              <w14:schemeClr w14:val="tx1"/>
            </w14:solidFill>
          </w14:textFill>
        </w:rPr>
        <w:t>济宁市</w:t>
      </w:r>
      <w:r>
        <w:rPr>
          <w:rFonts w:hint="eastAsia" w:eastAsia="方正仿宋简体" w:cs="Times New Roman"/>
          <w:b/>
          <w:bCs w:val="0"/>
          <w:color w:val="000000" w:themeColor="text1"/>
          <w:sz w:val="32"/>
          <w:szCs w:val="32"/>
          <w:lang w:val="en-US" w:eastAsia="zh-CN"/>
          <w14:textFill>
            <w14:solidFill>
              <w14:schemeClr w14:val="tx1"/>
            </w14:solidFill>
          </w14:textFill>
        </w:rPr>
        <w:t>科学技术</w:t>
      </w:r>
      <w:r>
        <w:rPr>
          <w:rFonts w:hint="default" w:ascii="Times New Roman" w:hAnsi="Times New Roman" w:eastAsia="方正仿宋简体" w:cs="Times New Roman"/>
          <w:b/>
          <w:bCs w:val="0"/>
          <w:color w:val="000000" w:themeColor="text1"/>
          <w:sz w:val="32"/>
          <w:szCs w:val="32"/>
          <w:lang w:val="en-US" w:eastAsia="zh-CN"/>
          <w14:textFill>
            <w14:solidFill>
              <w14:schemeClr w14:val="tx1"/>
            </w14:solidFill>
          </w14:textFill>
        </w:rPr>
        <w:t>局</w:t>
      </w:r>
      <w:r>
        <w:rPr>
          <w:rFonts w:hint="default" w:ascii="Times New Roman" w:hAnsi="Times New Roman" w:eastAsia="方正仿宋简体" w:cs="Times New Roman"/>
          <w:b/>
          <w:bCs w:val="0"/>
          <w:color w:val="000000" w:themeColor="text1"/>
          <w:sz w:val="32"/>
          <w:szCs w:val="32"/>
          <w14:textFill>
            <w14:solidFill>
              <w14:schemeClr w14:val="tx1"/>
            </w14:solidFill>
          </w14:textFill>
        </w:rPr>
        <w:t>按照《中华人民共和国政府信息公开条例》（以下简称《条例》）和《中华人民共和国政府信息</w:t>
      </w:r>
      <w:r>
        <w:rPr>
          <w:rFonts w:hint="default" w:ascii="Times New Roman" w:hAnsi="Times New Roman" w:eastAsia="方正仿宋简体" w:cs="Times New Roman"/>
          <w:b/>
          <w:bCs w:val="0"/>
          <w:color w:val="000000" w:themeColor="text1"/>
          <w:spacing w:val="-11"/>
          <w:sz w:val="32"/>
          <w:szCs w:val="32"/>
          <w14:textFill>
            <w14:solidFill>
              <w14:schemeClr w14:val="tx1"/>
            </w14:solidFill>
          </w14:textFill>
        </w:rPr>
        <w:t>公开工作年度报告格式》（国办公开办函〔2021〕30号）要求编制</w:t>
      </w:r>
      <w:r>
        <w:rPr>
          <w:rFonts w:hint="default" w:ascii="Times New Roman" w:hAnsi="Times New Roman" w:eastAsia="方正仿宋简体" w:cs="Times New Roman"/>
          <w:b/>
          <w:bCs w:val="0"/>
          <w:color w:val="000000" w:themeColor="text1"/>
          <w:sz w:val="32"/>
          <w:szCs w:val="32"/>
          <w14:textFill>
            <w14:solidFill>
              <w14:schemeClr w14:val="tx1"/>
            </w14:solidFill>
          </w14:textFill>
        </w:rPr>
        <w:t>本报告</w:t>
      </w:r>
      <w:r>
        <w:rPr>
          <w:rFonts w:hint="default" w:ascii="Times New Roman" w:hAnsi="Times New Roman" w:eastAsia="方正仿宋简体" w:cs="Times New Roman"/>
          <w:b/>
          <w:bCs w:val="0"/>
          <w:color w:val="000000" w:themeColor="text1"/>
          <w:spacing w:val="-11"/>
          <w:sz w:val="32"/>
          <w:szCs w:val="32"/>
          <w14:textFill>
            <w14:solidFill>
              <w14:schemeClr w14:val="tx1"/>
            </w14:solidFill>
          </w14:textFill>
        </w:rPr>
        <w:t>。</w:t>
      </w:r>
    </w:p>
    <w:p>
      <w:pPr>
        <w:spacing w:line="590" w:lineRule="exact"/>
        <w:ind w:right="-105" w:rightChars="-50" w:firstLine="642" w:firstLineChars="200"/>
        <w:rPr>
          <w:rFonts w:hint="default" w:ascii="Times New Roman" w:hAnsi="Times New Roman" w:eastAsia="方正仿宋简体" w:cs="Times New Roman"/>
          <w:b/>
          <w:bCs w:val="0"/>
          <w:color w:val="000000" w:themeColor="text1"/>
          <w:sz w:val="32"/>
          <w:szCs w:val="32"/>
          <w14:textFill>
            <w14:solidFill>
              <w14:schemeClr w14:val="tx1"/>
            </w14:solidFill>
          </w14:textFill>
        </w:rPr>
      </w:pPr>
      <w:r>
        <w:rPr>
          <w:rFonts w:hint="default" w:ascii="Times New Roman" w:hAnsi="Times New Roman" w:eastAsia="方正仿宋简体" w:cs="Times New Roman"/>
          <w:b/>
          <w:bCs w:val="0"/>
          <w:color w:val="000000" w:themeColor="text1"/>
          <w:sz w:val="32"/>
          <w:szCs w:val="32"/>
          <w14:textFill>
            <w14:solidFill>
              <w14:schemeClr w14:val="tx1"/>
            </w14:solidFill>
          </w14:textFill>
        </w:rPr>
        <w:t>本报告内容包括总体情况、主动公开政府信息情况、收到和处理政府信息公开申请情况、政府信息公开行政复议和行政诉讼情况、存在的主要问题及改进情况、其他需要报告的事项等六部分内容。</w:t>
      </w:r>
    </w:p>
    <w:p>
      <w:pPr>
        <w:spacing w:line="590" w:lineRule="exact"/>
        <w:ind w:right="-105" w:rightChars="-50" w:firstLine="642" w:firstLineChars="200"/>
        <w:rPr>
          <w:rFonts w:hint="default" w:ascii="Times New Roman" w:hAnsi="Times New Roman" w:eastAsia="方正仿宋简体" w:cs="Times New Roman"/>
          <w:b/>
          <w:bCs w:val="0"/>
          <w:color w:val="000000" w:themeColor="text1"/>
          <w:sz w:val="32"/>
          <w:szCs w:val="32"/>
          <w14:textFill>
            <w14:solidFill>
              <w14:schemeClr w14:val="tx1"/>
            </w14:solidFill>
          </w14:textFill>
        </w:rPr>
      </w:pPr>
      <w:r>
        <w:rPr>
          <w:rFonts w:hint="default" w:ascii="Times New Roman" w:hAnsi="Times New Roman" w:eastAsia="方正仿宋简体" w:cs="Times New Roman"/>
          <w:b/>
          <w:bCs w:val="0"/>
          <w:color w:val="000000" w:themeColor="text1"/>
          <w:sz w:val="32"/>
          <w:szCs w:val="32"/>
          <w14:textFill>
            <w14:solidFill>
              <w14:schemeClr w14:val="tx1"/>
            </w14:solidFill>
          </w14:textFill>
        </w:rPr>
        <w:t>本报告所列数据的统计期限自202</w:t>
      </w:r>
      <w:r>
        <w:rPr>
          <w:rFonts w:hint="eastAsia" w:eastAsia="方正仿宋简体" w:cs="Times New Roman"/>
          <w:b/>
          <w:bCs w:val="0"/>
          <w:color w:val="000000" w:themeColor="text1"/>
          <w:sz w:val="32"/>
          <w:szCs w:val="32"/>
          <w:lang w:val="en-US" w:eastAsia="zh-CN"/>
          <w14:textFill>
            <w14:solidFill>
              <w14:schemeClr w14:val="tx1"/>
            </w14:solidFill>
          </w14:textFill>
        </w:rPr>
        <w:t>3</w:t>
      </w:r>
      <w:r>
        <w:rPr>
          <w:rFonts w:hint="default" w:ascii="Times New Roman" w:hAnsi="Times New Roman" w:eastAsia="方正仿宋简体" w:cs="Times New Roman"/>
          <w:b/>
          <w:bCs w:val="0"/>
          <w:color w:val="000000" w:themeColor="text1"/>
          <w:sz w:val="32"/>
          <w:szCs w:val="32"/>
          <w14:textFill>
            <w14:solidFill>
              <w14:schemeClr w14:val="tx1"/>
            </w14:solidFill>
          </w14:textFill>
        </w:rPr>
        <w:t>年1月1日起至202</w:t>
      </w:r>
      <w:r>
        <w:rPr>
          <w:rFonts w:hint="eastAsia" w:eastAsia="方正仿宋简体" w:cs="Times New Roman"/>
          <w:b/>
          <w:bCs w:val="0"/>
          <w:color w:val="000000" w:themeColor="text1"/>
          <w:sz w:val="32"/>
          <w:szCs w:val="32"/>
          <w:lang w:val="en-US" w:eastAsia="zh-CN"/>
          <w14:textFill>
            <w14:solidFill>
              <w14:schemeClr w14:val="tx1"/>
            </w14:solidFill>
          </w14:textFill>
        </w:rPr>
        <w:t>3</w:t>
      </w:r>
      <w:r>
        <w:rPr>
          <w:rFonts w:hint="default" w:ascii="Times New Roman" w:hAnsi="Times New Roman" w:eastAsia="方正仿宋简体" w:cs="Times New Roman"/>
          <w:b/>
          <w:bCs w:val="0"/>
          <w:color w:val="000000" w:themeColor="text1"/>
          <w:sz w:val="32"/>
          <w:szCs w:val="32"/>
          <w14:textFill>
            <w14:solidFill>
              <w14:schemeClr w14:val="tx1"/>
            </w14:solidFill>
          </w14:textFill>
        </w:rPr>
        <w:t>年12月31日止。本报告电子版可在“中国·济宁”政府门户网站（http://www.jining.gov.cn/col/col61604/index.html）查阅或下载。如对本报告有疑问，请与</w:t>
      </w:r>
      <w:r>
        <w:rPr>
          <w:rFonts w:hint="default" w:ascii="Times New Roman" w:hAnsi="Times New Roman" w:eastAsia="方正仿宋简体" w:cs="Times New Roman"/>
          <w:b/>
          <w:bCs w:val="0"/>
          <w:color w:val="000000" w:themeColor="text1"/>
          <w:sz w:val="32"/>
          <w:szCs w:val="32"/>
          <w:lang w:val="en-US" w:eastAsia="zh-CN"/>
          <w14:textFill>
            <w14:solidFill>
              <w14:schemeClr w14:val="tx1"/>
            </w14:solidFill>
          </w14:textFill>
        </w:rPr>
        <w:t>济宁市</w:t>
      </w:r>
      <w:r>
        <w:rPr>
          <w:rFonts w:hint="eastAsia" w:eastAsia="方正仿宋简体" w:cs="Times New Roman"/>
          <w:b/>
          <w:bCs w:val="0"/>
          <w:color w:val="000000" w:themeColor="text1"/>
          <w:sz w:val="32"/>
          <w:szCs w:val="32"/>
          <w:lang w:val="en-US" w:eastAsia="zh-CN"/>
          <w14:textFill>
            <w14:solidFill>
              <w14:schemeClr w14:val="tx1"/>
            </w14:solidFill>
          </w14:textFill>
        </w:rPr>
        <w:t>科学技术</w:t>
      </w:r>
      <w:r>
        <w:rPr>
          <w:rFonts w:hint="default" w:ascii="Times New Roman" w:hAnsi="Times New Roman" w:eastAsia="方正仿宋简体" w:cs="Times New Roman"/>
          <w:b/>
          <w:bCs w:val="0"/>
          <w:color w:val="000000" w:themeColor="text1"/>
          <w:sz w:val="32"/>
          <w:szCs w:val="32"/>
          <w:lang w:val="en-US" w:eastAsia="zh-CN"/>
          <w14:textFill>
            <w14:solidFill>
              <w14:schemeClr w14:val="tx1"/>
            </w14:solidFill>
          </w14:textFill>
        </w:rPr>
        <w:t>局</w:t>
      </w:r>
      <w:r>
        <w:rPr>
          <w:rFonts w:hint="default" w:ascii="Times New Roman" w:hAnsi="Times New Roman" w:eastAsia="方正仿宋简体" w:cs="Times New Roman"/>
          <w:b/>
          <w:bCs w:val="0"/>
          <w:color w:val="000000" w:themeColor="text1"/>
          <w:sz w:val="32"/>
          <w:szCs w:val="32"/>
          <w14:textFill>
            <w14:solidFill>
              <w14:schemeClr w14:val="tx1"/>
            </w14:solidFill>
          </w14:textFill>
        </w:rPr>
        <w:t>联系（地址：济宁市太白湖新区圣贤路7号省运会指挥中心A区</w:t>
      </w:r>
      <w:r>
        <w:rPr>
          <w:rFonts w:hint="eastAsia" w:eastAsia="方正仿宋简体" w:cs="Times New Roman"/>
          <w:b/>
          <w:bCs w:val="0"/>
          <w:color w:val="000000" w:themeColor="text1"/>
          <w:sz w:val="32"/>
          <w:szCs w:val="32"/>
          <w:lang w:val="en-US" w:eastAsia="zh-CN"/>
          <w14:textFill>
            <w14:solidFill>
              <w14:schemeClr w14:val="tx1"/>
            </w14:solidFill>
          </w14:textFill>
        </w:rPr>
        <w:t>7</w:t>
      </w:r>
      <w:r>
        <w:rPr>
          <w:rFonts w:hint="default" w:ascii="Times New Roman" w:hAnsi="Times New Roman" w:eastAsia="方正仿宋简体" w:cs="Times New Roman"/>
          <w:b/>
          <w:bCs w:val="0"/>
          <w:color w:val="000000" w:themeColor="text1"/>
          <w:sz w:val="32"/>
          <w:szCs w:val="32"/>
          <w14:textFill>
            <w14:solidFill>
              <w14:schemeClr w14:val="tx1"/>
            </w14:solidFill>
          </w14:textFill>
        </w:rPr>
        <w:t>楼，联系电话：0537—</w:t>
      </w:r>
      <w:r>
        <w:rPr>
          <w:rFonts w:hint="eastAsia" w:eastAsia="方正仿宋简体" w:cs="Times New Roman"/>
          <w:b/>
          <w:bCs w:val="0"/>
          <w:color w:val="000000" w:themeColor="text1"/>
          <w:sz w:val="32"/>
          <w:szCs w:val="32"/>
          <w:lang w:val="en-US" w:eastAsia="zh-CN"/>
          <w14:textFill>
            <w14:solidFill>
              <w14:schemeClr w14:val="tx1"/>
            </w14:solidFill>
          </w14:textFill>
        </w:rPr>
        <w:t>3379870</w:t>
      </w:r>
      <w:r>
        <w:rPr>
          <w:rFonts w:hint="default" w:ascii="Times New Roman" w:hAnsi="Times New Roman" w:eastAsia="方正仿宋简体" w:cs="Times New Roman"/>
          <w:b/>
          <w:bCs w:val="0"/>
          <w:color w:val="000000" w:themeColor="text1"/>
          <w:sz w:val="32"/>
          <w:szCs w:val="32"/>
          <w:lang w:val="en-US" w:eastAsia="zh-CN"/>
          <w14:textFill>
            <w14:solidFill>
              <w14:schemeClr w14:val="tx1"/>
            </w14:solidFill>
          </w14:textFill>
        </w:rPr>
        <w:t xml:space="preserve"> 、</w:t>
      </w:r>
      <w:r>
        <w:rPr>
          <w:rFonts w:hint="eastAsia" w:eastAsia="方正仿宋简体" w:cs="Times New Roman"/>
          <w:b/>
          <w:bCs w:val="0"/>
          <w:color w:val="000000" w:themeColor="text1"/>
          <w:sz w:val="32"/>
          <w:szCs w:val="32"/>
          <w:lang w:val="en-US" w:eastAsia="zh-CN"/>
          <w14:textFill>
            <w14:solidFill>
              <w14:schemeClr w14:val="tx1"/>
            </w14:solidFill>
          </w14:textFill>
        </w:rPr>
        <w:t>3379860</w:t>
      </w:r>
      <w:r>
        <w:rPr>
          <w:rFonts w:hint="default" w:ascii="Times New Roman" w:hAnsi="Times New Roman" w:eastAsia="方正仿宋简体" w:cs="Times New Roman"/>
          <w:b/>
          <w:bCs w:val="0"/>
          <w:color w:val="000000" w:themeColor="text1"/>
          <w:sz w:val="32"/>
          <w:szCs w:val="32"/>
          <w14:textFill>
            <w14:solidFill>
              <w14:schemeClr w14:val="tx1"/>
            </w14:solidFill>
          </w14:textFill>
        </w:rPr>
        <w:t>）。</w:t>
      </w:r>
    </w:p>
    <w:p>
      <w:pPr>
        <w:spacing w:line="600" w:lineRule="exact"/>
        <w:ind w:firstLine="642" w:firstLineChars="200"/>
        <w:rPr>
          <w:rFonts w:hint="default" w:ascii="黑体" w:hAnsi="黑体" w:eastAsia="黑体" w:cstheme="minorBidi"/>
          <w:b w:val="0"/>
          <w:bCs w:val="0"/>
          <w:kern w:val="2"/>
          <w:sz w:val="32"/>
          <w:szCs w:val="32"/>
          <w:lang w:eastAsia="zh-CN"/>
        </w:rPr>
      </w:pPr>
      <w:r>
        <w:rPr>
          <w:rFonts w:hint="default" w:ascii="楷体_GB2312" w:eastAsia="楷体_GB2312" w:hAnsiTheme="minorHAnsi" w:cstheme="minorBidi"/>
          <w:b/>
          <w:bCs/>
          <w:kern w:val="2"/>
          <w:sz w:val="32"/>
          <w:szCs w:val="32"/>
          <w:lang w:eastAsia="zh-CN"/>
        </w:rPr>
        <w:t>一、总体情况</w:t>
      </w:r>
      <w:r>
        <w:rPr>
          <w:rFonts w:hint="eastAsia" w:ascii="楷体_GB2312" w:eastAsia="楷体_GB2312" w:hAnsiTheme="minorHAnsi" w:cstheme="minorBidi"/>
          <w:b/>
          <w:bCs/>
          <w:kern w:val="2"/>
          <w:sz w:val="32"/>
          <w:szCs w:val="32"/>
          <w:lang w:eastAsia="zh-CN"/>
        </w:rPr>
        <w:t>。</w:t>
      </w:r>
    </w:p>
    <w:p>
      <w:pPr>
        <w:spacing w:line="590" w:lineRule="exact"/>
        <w:ind w:right="-105" w:rightChars="-50" w:firstLine="642" w:firstLineChars="200"/>
        <w:rPr>
          <w:rFonts w:hint="default" w:ascii="Times New Roman" w:hAnsi="Times New Roman" w:eastAsia="方正仿宋简体" w:cs="Times New Roman"/>
          <w:b/>
          <w:bCs w:val="0"/>
          <w:color w:val="000000" w:themeColor="text1"/>
          <w:sz w:val="32"/>
          <w:szCs w:val="32"/>
          <w14:textFill>
            <w14:solidFill>
              <w14:schemeClr w14:val="tx1"/>
            </w14:solidFill>
          </w14:textFill>
        </w:rPr>
      </w:pPr>
      <w:r>
        <w:rPr>
          <w:rFonts w:hint="default" w:ascii="Times New Roman" w:hAnsi="Times New Roman" w:eastAsia="方正仿宋简体" w:cs="Times New Roman"/>
          <w:b/>
          <w:bCs w:val="0"/>
          <w:color w:val="000000" w:themeColor="text1"/>
          <w:sz w:val="32"/>
          <w:szCs w:val="32"/>
          <w14:textFill>
            <w14:solidFill>
              <w14:schemeClr w14:val="tx1"/>
            </w14:solidFill>
          </w14:textFill>
        </w:rPr>
        <w:t>2023年，济宁市</w:t>
      </w:r>
      <w:r>
        <w:rPr>
          <w:rFonts w:hint="eastAsia" w:eastAsia="方正仿宋简体" w:cs="Times New Roman"/>
          <w:b/>
          <w:bCs w:val="0"/>
          <w:color w:val="000000" w:themeColor="text1"/>
          <w:sz w:val="32"/>
          <w:szCs w:val="32"/>
          <w:lang w:val="en-US" w:eastAsia="zh-CN"/>
          <w14:textFill>
            <w14:solidFill>
              <w14:schemeClr w14:val="tx1"/>
            </w14:solidFill>
          </w14:textFill>
        </w:rPr>
        <w:t>科学技术局</w:t>
      </w:r>
      <w:r>
        <w:rPr>
          <w:rFonts w:hint="default" w:ascii="Times New Roman" w:hAnsi="Times New Roman" w:eastAsia="方正仿宋简体" w:cs="Times New Roman"/>
          <w:b/>
          <w:bCs w:val="0"/>
          <w:color w:val="000000" w:themeColor="text1"/>
          <w:sz w:val="32"/>
          <w:szCs w:val="32"/>
          <w14:textFill>
            <w14:solidFill>
              <w14:schemeClr w14:val="tx1"/>
            </w14:solidFill>
          </w14:textFill>
        </w:rPr>
        <w:t>认真贯彻、落实省、市两级政务公开工作部署，坚持“以公开为常态，不公开为例外”</w:t>
      </w:r>
      <w:r>
        <w:rPr>
          <w:rFonts w:hint="eastAsia" w:eastAsia="方正仿宋简体" w:cs="Times New Roman"/>
          <w:b/>
          <w:bCs w:val="0"/>
          <w:color w:val="000000" w:themeColor="text1"/>
          <w:sz w:val="32"/>
          <w:szCs w:val="32"/>
          <w:lang w:eastAsia="zh-CN"/>
          <w14:textFill>
            <w14:solidFill>
              <w14:schemeClr w14:val="tx1"/>
            </w14:solidFill>
          </w14:textFill>
        </w:rPr>
        <w:t>的原则</w:t>
      </w:r>
      <w:r>
        <w:rPr>
          <w:rFonts w:hint="default" w:ascii="Times New Roman" w:hAnsi="Times New Roman" w:eastAsia="方正仿宋简体" w:cs="Times New Roman"/>
          <w:b/>
          <w:bCs w:val="0"/>
          <w:color w:val="000000" w:themeColor="text1"/>
          <w:sz w:val="32"/>
          <w:szCs w:val="32"/>
          <w14:textFill>
            <w14:solidFill>
              <w14:schemeClr w14:val="tx1"/>
            </w14:solidFill>
          </w14:textFill>
        </w:rPr>
        <w:t>，以政务公开工作为抓手，推进我市</w:t>
      </w:r>
      <w:r>
        <w:rPr>
          <w:rFonts w:hint="eastAsia" w:eastAsia="方正仿宋简体" w:cs="Times New Roman"/>
          <w:b/>
          <w:bCs w:val="0"/>
          <w:color w:val="000000" w:themeColor="text1"/>
          <w:sz w:val="32"/>
          <w:szCs w:val="32"/>
          <w:lang w:val="en-US" w:eastAsia="zh-CN"/>
          <w14:textFill>
            <w14:solidFill>
              <w14:schemeClr w14:val="tx1"/>
            </w14:solidFill>
          </w14:textFill>
        </w:rPr>
        <w:t>科技创新领域</w:t>
      </w:r>
      <w:r>
        <w:rPr>
          <w:rFonts w:hint="default" w:ascii="Times New Roman" w:hAnsi="Times New Roman" w:eastAsia="方正仿宋简体" w:cs="Times New Roman"/>
          <w:b/>
          <w:bCs w:val="0"/>
          <w:color w:val="000000" w:themeColor="text1"/>
          <w:sz w:val="32"/>
          <w:szCs w:val="32"/>
          <w14:textFill>
            <w14:solidFill>
              <w14:schemeClr w14:val="tx1"/>
            </w14:solidFill>
          </w14:textFill>
        </w:rPr>
        <w:t>政务公开有序开展。2023年度，进一步加大政府信息公开力度，不断优化公开内容，进一步规范公开程序、拓宽公开渠道，政务公开工作取得新发展。</w:t>
      </w:r>
    </w:p>
    <w:p>
      <w:pPr>
        <w:numPr>
          <w:ilvl w:val="0"/>
          <w:numId w:val="1"/>
        </w:numPr>
        <w:spacing w:line="590" w:lineRule="exact"/>
        <w:ind w:right="-105" w:rightChars="-50" w:firstLine="642" w:firstLineChars="200"/>
        <w:rPr>
          <w:rFonts w:hint="default" w:ascii="Times New Roman" w:hAnsi="Times New Roman" w:eastAsia="方正仿宋简体" w:cs="Times New Roman"/>
          <w:b/>
          <w:bCs w:val="0"/>
          <w:color w:val="000000" w:themeColor="text1"/>
          <w:sz w:val="32"/>
          <w:szCs w:val="32"/>
          <w:lang w:val="en-US" w:eastAsia="zh-CN"/>
          <w14:textFill>
            <w14:solidFill>
              <w14:schemeClr w14:val="tx1"/>
            </w14:solidFill>
          </w14:textFill>
        </w:rPr>
      </w:pPr>
      <w:r>
        <w:rPr>
          <w:rFonts w:hint="default" w:ascii="Times New Roman" w:hAnsi="Times New Roman" w:eastAsia="方正楷体简体" w:cs="Times New Roman"/>
          <w:b/>
          <w:bCs w:val="0"/>
          <w:color w:val="000000" w:themeColor="text1"/>
          <w:sz w:val="32"/>
          <w:szCs w:val="32"/>
          <w14:textFill>
            <w14:solidFill>
              <w14:schemeClr w14:val="tx1"/>
            </w14:solidFill>
          </w14:textFill>
        </w:rPr>
        <w:t>主动公开情况</w:t>
      </w:r>
      <w:r>
        <w:rPr>
          <w:rFonts w:hint="eastAsia" w:eastAsia="方正楷体简体" w:cs="Times New Roman"/>
          <w:b/>
          <w:bCs w:val="0"/>
          <w:color w:val="000000" w:themeColor="text1"/>
          <w:sz w:val="32"/>
          <w:szCs w:val="32"/>
          <w:lang w:eastAsia="zh-CN"/>
          <w14:textFill>
            <w14:solidFill>
              <w14:schemeClr w14:val="tx1"/>
            </w14:solidFill>
          </w14:textFill>
        </w:rPr>
        <w:t>：</w:t>
      </w:r>
      <w:r>
        <w:rPr>
          <w:rFonts w:hint="default" w:ascii="Times New Roman" w:hAnsi="Times New Roman" w:eastAsia="方正仿宋简体" w:cs="Times New Roman"/>
          <w:b/>
          <w:bCs w:val="0"/>
          <w:color w:val="000000" w:themeColor="text1"/>
          <w:sz w:val="32"/>
          <w:szCs w:val="32"/>
          <w14:textFill>
            <w14:solidFill>
              <w14:schemeClr w14:val="tx1"/>
            </w14:solidFill>
          </w14:textFill>
        </w:rPr>
        <w:t>202</w:t>
      </w:r>
      <w:r>
        <w:rPr>
          <w:rFonts w:hint="eastAsia" w:eastAsia="方正仿宋简体" w:cs="Times New Roman"/>
          <w:b/>
          <w:bCs w:val="0"/>
          <w:color w:val="000000" w:themeColor="text1"/>
          <w:sz w:val="32"/>
          <w:szCs w:val="32"/>
          <w:lang w:val="en-US" w:eastAsia="zh-CN"/>
          <w14:textFill>
            <w14:solidFill>
              <w14:schemeClr w14:val="tx1"/>
            </w14:solidFill>
          </w14:textFill>
        </w:rPr>
        <w:t>3</w:t>
      </w:r>
      <w:r>
        <w:rPr>
          <w:rFonts w:hint="default" w:ascii="Times New Roman" w:hAnsi="Times New Roman" w:eastAsia="方正仿宋简体" w:cs="Times New Roman"/>
          <w:b/>
          <w:bCs w:val="0"/>
          <w:color w:val="000000" w:themeColor="text1"/>
          <w:sz w:val="32"/>
          <w:szCs w:val="32"/>
          <w14:textFill>
            <w14:solidFill>
              <w14:schemeClr w14:val="tx1"/>
            </w14:solidFill>
          </w14:textFill>
        </w:rPr>
        <w:t>年</w:t>
      </w:r>
      <w:r>
        <w:rPr>
          <w:rFonts w:hint="default" w:ascii="Times New Roman" w:hAnsi="Times New Roman" w:eastAsia="方正仿宋简体" w:cs="Times New Roman"/>
          <w:b/>
          <w:bCs w:val="0"/>
          <w:color w:val="000000" w:themeColor="text1"/>
          <w:sz w:val="32"/>
          <w:szCs w:val="32"/>
          <w:lang w:eastAsia="zh-CN"/>
          <w14:textFill>
            <w14:solidFill>
              <w14:schemeClr w14:val="tx1"/>
            </w14:solidFill>
          </w14:textFill>
        </w:rPr>
        <w:t>，</w:t>
      </w:r>
      <w:r>
        <w:rPr>
          <w:rFonts w:hint="default" w:ascii="Times New Roman" w:hAnsi="Times New Roman" w:eastAsia="方正仿宋简体" w:cs="Times New Roman"/>
          <w:b/>
          <w:bCs w:val="0"/>
          <w:color w:val="000000" w:themeColor="text1"/>
          <w:sz w:val="32"/>
          <w:szCs w:val="32"/>
          <w14:textFill>
            <w14:solidFill>
              <w14:schemeClr w14:val="tx1"/>
            </w14:solidFill>
          </w14:textFill>
        </w:rPr>
        <w:t>市</w:t>
      </w:r>
      <w:r>
        <w:rPr>
          <w:rFonts w:hint="eastAsia" w:eastAsia="方正仿宋简体" w:cs="Times New Roman"/>
          <w:b/>
          <w:bCs w:val="0"/>
          <w:color w:val="000000" w:themeColor="text1"/>
          <w:sz w:val="32"/>
          <w:szCs w:val="32"/>
          <w:lang w:val="en-US" w:eastAsia="zh-CN"/>
          <w14:textFill>
            <w14:solidFill>
              <w14:schemeClr w14:val="tx1"/>
            </w14:solidFill>
          </w14:textFill>
        </w:rPr>
        <w:t>科学技术</w:t>
      </w:r>
      <w:r>
        <w:rPr>
          <w:rFonts w:hint="default" w:ascii="Times New Roman" w:hAnsi="Times New Roman" w:eastAsia="方正仿宋简体" w:cs="Times New Roman"/>
          <w:b/>
          <w:bCs w:val="0"/>
          <w:color w:val="000000" w:themeColor="text1"/>
          <w:sz w:val="32"/>
          <w:szCs w:val="32"/>
          <w14:textFill>
            <w14:solidFill>
              <w14:schemeClr w14:val="tx1"/>
            </w14:solidFill>
          </w14:textFill>
        </w:rPr>
        <w:t>局主动公开政府信息</w:t>
      </w:r>
      <w:r>
        <w:rPr>
          <w:rFonts w:hint="eastAsia" w:eastAsia="方正仿宋简体" w:cs="Times New Roman"/>
          <w:b/>
          <w:bCs w:val="0"/>
          <w:color w:val="000000" w:themeColor="text1"/>
          <w:sz w:val="32"/>
          <w:szCs w:val="32"/>
          <w:lang w:val="en-US" w:eastAsia="zh-CN"/>
          <w14:textFill>
            <w14:solidFill>
              <w14:schemeClr w14:val="tx1"/>
            </w14:solidFill>
          </w14:textFill>
        </w:rPr>
        <w:t>近千</w:t>
      </w:r>
      <w:r>
        <w:rPr>
          <w:rFonts w:hint="default" w:ascii="Times New Roman" w:hAnsi="Times New Roman" w:eastAsia="方正仿宋简体" w:cs="Times New Roman"/>
          <w:b/>
          <w:bCs w:val="0"/>
          <w:color w:val="000000" w:themeColor="text1"/>
          <w:sz w:val="32"/>
          <w:szCs w:val="32"/>
          <w14:textFill>
            <w14:solidFill>
              <w14:schemeClr w14:val="tx1"/>
            </w14:solidFill>
          </w14:textFill>
        </w:rPr>
        <w:t>条。其中，通过政府信息公开专栏主动公开政府信息</w:t>
      </w:r>
      <w:r>
        <w:rPr>
          <w:rFonts w:hint="eastAsia" w:eastAsia="方正仿宋简体" w:cs="Times New Roman"/>
          <w:b/>
          <w:bCs w:val="0"/>
          <w:color w:val="000000" w:themeColor="text1"/>
          <w:sz w:val="32"/>
          <w:szCs w:val="32"/>
          <w:lang w:val="en-US" w:eastAsia="zh-CN"/>
          <w14:textFill>
            <w14:solidFill>
              <w14:schemeClr w14:val="tx1"/>
            </w14:solidFill>
          </w14:textFill>
        </w:rPr>
        <w:t>96</w:t>
      </w:r>
      <w:r>
        <w:rPr>
          <w:rFonts w:hint="default" w:ascii="Times New Roman" w:hAnsi="Times New Roman" w:eastAsia="方正仿宋简体" w:cs="Times New Roman"/>
          <w:b/>
          <w:bCs w:val="0"/>
          <w:color w:val="000000" w:themeColor="text1"/>
          <w:sz w:val="32"/>
          <w:szCs w:val="32"/>
          <w14:textFill>
            <w14:solidFill>
              <w14:schemeClr w14:val="tx1"/>
            </w14:solidFill>
          </w14:textFill>
        </w:rPr>
        <w:t>条，通过门户网站主动公开政府信息</w:t>
      </w:r>
      <w:r>
        <w:rPr>
          <w:rFonts w:hint="eastAsia" w:eastAsia="方正仿宋简体" w:cs="Times New Roman"/>
          <w:b/>
          <w:bCs w:val="0"/>
          <w:color w:val="000000" w:themeColor="text1"/>
          <w:sz w:val="32"/>
          <w:szCs w:val="32"/>
          <w:lang w:val="en-US" w:eastAsia="zh-CN"/>
          <w14:textFill>
            <w14:solidFill>
              <w14:schemeClr w14:val="tx1"/>
            </w14:solidFill>
          </w14:textFill>
        </w:rPr>
        <w:t>231</w:t>
      </w:r>
      <w:r>
        <w:rPr>
          <w:rFonts w:hint="default" w:ascii="Times New Roman" w:hAnsi="Times New Roman" w:eastAsia="方正仿宋简体" w:cs="Times New Roman"/>
          <w:b/>
          <w:bCs w:val="0"/>
          <w:color w:val="000000" w:themeColor="text1"/>
          <w:sz w:val="32"/>
          <w:szCs w:val="32"/>
          <w14:textFill>
            <w14:solidFill>
              <w14:schemeClr w14:val="tx1"/>
            </w14:solidFill>
          </w14:textFill>
        </w:rPr>
        <w:t>条，通过政务微信公众号发布信息</w:t>
      </w:r>
      <w:r>
        <w:rPr>
          <w:rFonts w:hint="eastAsia" w:eastAsia="方正仿宋简体" w:cs="Times New Roman"/>
          <w:b/>
          <w:bCs w:val="0"/>
          <w:color w:val="000000" w:themeColor="text1"/>
          <w:sz w:val="32"/>
          <w:szCs w:val="32"/>
          <w:lang w:val="en-US" w:eastAsia="zh-CN"/>
          <w14:textFill>
            <w14:solidFill>
              <w14:schemeClr w14:val="tx1"/>
            </w14:solidFill>
          </w14:textFill>
        </w:rPr>
        <w:t>363</w:t>
      </w:r>
      <w:r>
        <w:rPr>
          <w:rFonts w:hint="default" w:ascii="Times New Roman" w:hAnsi="Times New Roman" w:eastAsia="方正仿宋简体" w:cs="Times New Roman"/>
          <w:b/>
          <w:bCs w:val="0"/>
          <w:color w:val="000000" w:themeColor="text1"/>
          <w:sz w:val="32"/>
          <w:szCs w:val="32"/>
          <w14:textFill>
            <w14:solidFill>
              <w14:schemeClr w14:val="tx1"/>
            </w14:solidFill>
          </w14:textFill>
        </w:rPr>
        <w:t>条。通过各级媒体等其他方式主动公开政府信息</w:t>
      </w:r>
      <w:r>
        <w:rPr>
          <w:rFonts w:hint="default" w:ascii="Times New Roman" w:hAnsi="Times New Roman" w:eastAsia="方正仿宋简体" w:cs="Times New Roman"/>
          <w:b/>
          <w:bCs w:val="0"/>
          <w:color w:val="000000" w:themeColor="text1"/>
          <w:sz w:val="32"/>
          <w:szCs w:val="32"/>
          <w:lang w:val="en-US" w:eastAsia="zh-CN"/>
          <w14:textFill>
            <w14:solidFill>
              <w14:schemeClr w14:val="tx1"/>
            </w14:solidFill>
          </w14:textFill>
        </w:rPr>
        <w:t>300</w:t>
      </w:r>
      <w:r>
        <w:rPr>
          <w:rFonts w:hint="default" w:ascii="Times New Roman" w:hAnsi="Times New Roman" w:eastAsia="方正仿宋简体" w:cs="Times New Roman"/>
          <w:b/>
          <w:bCs w:val="0"/>
          <w:color w:val="000000" w:themeColor="text1"/>
          <w:sz w:val="32"/>
          <w:szCs w:val="32"/>
          <w14:textFill>
            <w14:solidFill>
              <w14:schemeClr w14:val="tx1"/>
            </w14:solidFill>
          </w14:textFill>
        </w:rPr>
        <w:t>余条。配发解读材料</w:t>
      </w:r>
      <w:r>
        <w:rPr>
          <w:rFonts w:hint="eastAsia" w:eastAsia="方正仿宋简体" w:cs="Times New Roman"/>
          <w:b/>
          <w:bCs w:val="0"/>
          <w:color w:val="000000" w:themeColor="text1"/>
          <w:sz w:val="32"/>
          <w:szCs w:val="32"/>
          <w:lang w:val="en-US" w:eastAsia="zh-CN"/>
          <w14:textFill>
            <w14:solidFill>
              <w14:schemeClr w14:val="tx1"/>
            </w14:solidFill>
          </w14:textFill>
        </w:rPr>
        <w:t>4</w:t>
      </w:r>
      <w:r>
        <w:rPr>
          <w:rFonts w:hint="default" w:ascii="Times New Roman" w:hAnsi="Times New Roman" w:eastAsia="方正仿宋简体" w:cs="Times New Roman"/>
          <w:b/>
          <w:bCs w:val="0"/>
          <w:color w:val="000000" w:themeColor="text1"/>
          <w:sz w:val="32"/>
          <w:szCs w:val="32"/>
          <w14:textFill>
            <w14:solidFill>
              <w14:schemeClr w14:val="tx1"/>
            </w14:solidFill>
          </w14:textFill>
        </w:rPr>
        <w:t>件，其中，主要负责人带头解读政策</w:t>
      </w:r>
      <w:r>
        <w:rPr>
          <w:rFonts w:hint="eastAsia" w:eastAsia="方正仿宋简体" w:cs="Times New Roman"/>
          <w:b/>
          <w:bCs w:val="0"/>
          <w:color w:val="000000" w:themeColor="text1"/>
          <w:sz w:val="32"/>
          <w:szCs w:val="32"/>
          <w:lang w:val="en-US" w:eastAsia="zh-CN"/>
          <w14:textFill>
            <w14:solidFill>
              <w14:schemeClr w14:val="tx1"/>
            </w14:solidFill>
          </w14:textFill>
        </w:rPr>
        <w:t>2</w:t>
      </w:r>
      <w:r>
        <w:rPr>
          <w:rFonts w:hint="default" w:ascii="Times New Roman" w:hAnsi="Times New Roman" w:eastAsia="方正仿宋简体" w:cs="Times New Roman"/>
          <w:b/>
          <w:bCs w:val="0"/>
          <w:color w:val="000000" w:themeColor="text1"/>
          <w:sz w:val="32"/>
          <w:szCs w:val="32"/>
          <w14:textFill>
            <w14:solidFill>
              <w14:schemeClr w14:val="tx1"/>
            </w14:solidFill>
          </w14:textFill>
        </w:rPr>
        <w:t>件，多角度解读政策</w:t>
      </w:r>
      <w:r>
        <w:rPr>
          <w:rFonts w:hint="eastAsia" w:eastAsia="方正仿宋简体" w:cs="Times New Roman"/>
          <w:b/>
          <w:bCs w:val="0"/>
          <w:color w:val="000000" w:themeColor="text1"/>
          <w:sz w:val="32"/>
          <w:szCs w:val="32"/>
          <w:lang w:val="en-US" w:eastAsia="zh-CN"/>
          <w14:textFill>
            <w14:solidFill>
              <w14:schemeClr w14:val="tx1"/>
            </w14:solidFill>
          </w14:textFill>
        </w:rPr>
        <w:t>2</w:t>
      </w:r>
      <w:r>
        <w:rPr>
          <w:rFonts w:hint="default" w:ascii="Times New Roman" w:hAnsi="Times New Roman" w:eastAsia="方正仿宋简体" w:cs="Times New Roman"/>
          <w:b/>
          <w:bCs w:val="0"/>
          <w:color w:val="000000" w:themeColor="text1"/>
          <w:sz w:val="32"/>
          <w:szCs w:val="32"/>
          <w14:textFill>
            <w14:solidFill>
              <w14:schemeClr w14:val="tx1"/>
            </w14:solidFill>
          </w14:textFill>
        </w:rPr>
        <w:t>件。</w:t>
      </w:r>
      <w:r>
        <w:rPr>
          <w:rFonts w:hint="default" w:ascii="Times New Roman" w:hAnsi="Times New Roman" w:eastAsia="方正仿宋简体" w:cs="Times New Roman"/>
          <w:b/>
          <w:bCs w:val="0"/>
          <w:color w:val="000000" w:themeColor="text1"/>
          <w:sz w:val="32"/>
          <w:szCs w:val="32"/>
          <w:lang w:val="en-US" w:eastAsia="zh-CN"/>
          <w14:textFill>
            <w14:solidFill>
              <w14:schemeClr w14:val="tx1"/>
            </w14:solidFill>
          </w14:textFill>
        </w:rPr>
        <w:t>通过新闻发布会形式向公众主动公开政策及重点工作情况共计</w:t>
      </w:r>
      <w:r>
        <w:rPr>
          <w:rFonts w:hint="eastAsia" w:eastAsia="方正仿宋简体" w:cs="Times New Roman"/>
          <w:b/>
          <w:bCs w:val="0"/>
          <w:color w:val="000000" w:themeColor="text1"/>
          <w:sz w:val="32"/>
          <w:szCs w:val="32"/>
          <w:lang w:val="en-US" w:eastAsia="zh-CN"/>
          <w14:textFill>
            <w14:solidFill>
              <w14:schemeClr w14:val="tx1"/>
            </w14:solidFill>
          </w14:textFill>
        </w:rPr>
        <w:t>5</w:t>
      </w:r>
      <w:r>
        <w:rPr>
          <w:rFonts w:hint="default" w:ascii="Times New Roman" w:hAnsi="Times New Roman" w:eastAsia="方正仿宋简体" w:cs="Times New Roman"/>
          <w:b/>
          <w:bCs w:val="0"/>
          <w:color w:val="000000" w:themeColor="text1"/>
          <w:sz w:val="32"/>
          <w:szCs w:val="32"/>
          <w:lang w:val="en-US" w:eastAsia="zh-CN"/>
          <w14:textFill>
            <w14:solidFill>
              <w14:schemeClr w14:val="tx1"/>
            </w14:solidFill>
          </w14:textFill>
        </w:rPr>
        <w:t>次。</w:t>
      </w:r>
      <w:r>
        <w:rPr>
          <w:rFonts w:hint="eastAsia" w:eastAsia="方正仿宋简体" w:cs="Times New Roman"/>
          <w:b/>
          <w:bCs w:val="0"/>
          <w:color w:val="000000" w:themeColor="text1"/>
          <w:sz w:val="32"/>
          <w:szCs w:val="32"/>
          <w:lang w:val="en-US" w:eastAsia="zh-CN"/>
          <w14:textFill>
            <w14:solidFill>
              <w14:schemeClr w14:val="tx1"/>
            </w14:solidFill>
          </w14:textFill>
        </w:rPr>
        <w:t>主动公开部门办公会议27次。</w:t>
      </w:r>
    </w:p>
    <w:p>
      <w:pPr>
        <w:numPr>
          <w:ilvl w:val="0"/>
          <w:numId w:val="1"/>
        </w:numPr>
        <w:spacing w:line="590" w:lineRule="exact"/>
        <w:ind w:left="0" w:leftChars="0" w:right="-105" w:rightChars="-50" w:firstLine="642" w:firstLineChars="200"/>
        <w:rPr>
          <w:rFonts w:hint="default" w:ascii="Times New Roman" w:hAnsi="Times New Roman" w:eastAsia="方正仿宋简体" w:cs="Times New Roman"/>
          <w:b/>
          <w:bCs w:val="0"/>
          <w:color w:val="000000" w:themeColor="text1"/>
          <w:sz w:val="32"/>
          <w:szCs w:val="32"/>
          <w14:textFill>
            <w14:solidFill>
              <w14:schemeClr w14:val="tx1"/>
            </w14:solidFill>
          </w14:textFill>
        </w:rPr>
      </w:pPr>
      <w:r>
        <w:rPr>
          <w:rFonts w:hint="default" w:ascii="Times New Roman" w:hAnsi="Times New Roman" w:eastAsia="方正楷体简体" w:cs="Times New Roman"/>
          <w:b/>
          <w:bCs w:val="0"/>
          <w:color w:val="000000" w:themeColor="text1"/>
          <w:sz w:val="32"/>
          <w:szCs w:val="32"/>
          <w14:textFill>
            <w14:solidFill>
              <w14:schemeClr w14:val="tx1"/>
            </w14:solidFill>
          </w14:textFill>
        </w:rPr>
        <w:t>依申请公开情况</w:t>
      </w:r>
      <w:r>
        <w:rPr>
          <w:rFonts w:hint="eastAsia" w:eastAsia="方正楷体简体" w:cs="Times New Roman"/>
          <w:b/>
          <w:bCs w:val="0"/>
          <w:color w:val="000000" w:themeColor="text1"/>
          <w:sz w:val="32"/>
          <w:szCs w:val="32"/>
          <w:lang w:eastAsia="zh-CN"/>
          <w14:textFill>
            <w14:solidFill>
              <w14:schemeClr w14:val="tx1"/>
            </w14:solidFill>
          </w14:textFill>
        </w:rPr>
        <w:t>：</w:t>
      </w:r>
      <w:r>
        <w:rPr>
          <w:rFonts w:hint="default" w:ascii="Times New Roman" w:hAnsi="Times New Roman" w:eastAsia="方正仿宋简体" w:cs="Times New Roman"/>
          <w:b/>
          <w:bCs w:val="0"/>
          <w:color w:val="000000" w:themeColor="text1"/>
          <w:sz w:val="32"/>
          <w:szCs w:val="32"/>
          <w14:textFill>
            <w14:solidFill>
              <w14:schemeClr w14:val="tx1"/>
            </w14:solidFill>
          </w14:textFill>
        </w:rPr>
        <w:t>市</w:t>
      </w:r>
      <w:r>
        <w:rPr>
          <w:rFonts w:hint="eastAsia" w:eastAsia="方正仿宋简体" w:cs="Times New Roman"/>
          <w:b/>
          <w:bCs w:val="0"/>
          <w:color w:val="000000" w:themeColor="text1"/>
          <w:sz w:val="32"/>
          <w:szCs w:val="32"/>
          <w:lang w:val="en-US" w:eastAsia="zh-CN"/>
          <w14:textFill>
            <w14:solidFill>
              <w14:schemeClr w14:val="tx1"/>
            </w14:solidFill>
          </w14:textFill>
        </w:rPr>
        <w:t>科学技术</w:t>
      </w:r>
      <w:r>
        <w:rPr>
          <w:rFonts w:hint="default" w:ascii="Times New Roman" w:hAnsi="Times New Roman" w:eastAsia="方正仿宋简体" w:cs="Times New Roman"/>
          <w:b/>
          <w:bCs w:val="0"/>
          <w:color w:val="000000" w:themeColor="text1"/>
          <w:sz w:val="32"/>
          <w:szCs w:val="32"/>
          <w14:textFill>
            <w14:solidFill>
              <w14:schemeClr w14:val="tx1"/>
            </w14:solidFill>
          </w14:textFill>
        </w:rPr>
        <w:t>局202</w:t>
      </w:r>
      <w:r>
        <w:rPr>
          <w:rFonts w:hint="eastAsia" w:eastAsia="方正仿宋简体" w:cs="Times New Roman"/>
          <w:b/>
          <w:bCs w:val="0"/>
          <w:color w:val="000000" w:themeColor="text1"/>
          <w:sz w:val="32"/>
          <w:szCs w:val="32"/>
          <w:lang w:val="en-US" w:eastAsia="zh-CN"/>
          <w14:textFill>
            <w14:solidFill>
              <w14:schemeClr w14:val="tx1"/>
            </w14:solidFill>
          </w14:textFill>
        </w:rPr>
        <w:t>3</w:t>
      </w:r>
      <w:r>
        <w:rPr>
          <w:rFonts w:hint="default" w:ascii="Times New Roman" w:hAnsi="Times New Roman" w:eastAsia="方正仿宋简体" w:cs="Times New Roman"/>
          <w:b/>
          <w:bCs w:val="0"/>
          <w:color w:val="000000" w:themeColor="text1"/>
          <w:sz w:val="32"/>
          <w:szCs w:val="32"/>
          <w14:textFill>
            <w14:solidFill>
              <w14:schemeClr w14:val="tx1"/>
            </w14:solidFill>
          </w14:textFill>
        </w:rPr>
        <w:t>年共收到政府信息公开申请</w:t>
      </w:r>
      <w:r>
        <w:rPr>
          <w:rFonts w:hint="eastAsia" w:eastAsia="方正仿宋简体" w:cs="Times New Roman"/>
          <w:b/>
          <w:bCs w:val="0"/>
          <w:color w:val="000000" w:themeColor="text1"/>
          <w:sz w:val="32"/>
          <w:szCs w:val="32"/>
          <w:lang w:val="en-US" w:eastAsia="zh-CN"/>
          <w14:textFill>
            <w14:solidFill>
              <w14:schemeClr w14:val="tx1"/>
            </w14:solidFill>
          </w14:textFill>
        </w:rPr>
        <w:t>0</w:t>
      </w:r>
      <w:r>
        <w:rPr>
          <w:rFonts w:hint="default" w:ascii="Times New Roman" w:hAnsi="Times New Roman" w:eastAsia="方正仿宋简体" w:cs="Times New Roman"/>
          <w:b/>
          <w:bCs w:val="0"/>
          <w:color w:val="000000" w:themeColor="text1"/>
          <w:sz w:val="32"/>
          <w:szCs w:val="32"/>
          <w14:textFill>
            <w14:solidFill>
              <w14:schemeClr w14:val="tx1"/>
            </w14:solidFill>
          </w14:textFill>
        </w:rPr>
        <w:t>件。全年未发生因政府信息公开被行政复议、提起行政诉讼情况。</w:t>
      </w:r>
    </w:p>
    <w:p>
      <w:pPr>
        <w:keepNext w:val="0"/>
        <w:keepLines w:val="0"/>
        <w:pageBreakBefore w:val="0"/>
        <w:widowControl w:val="0"/>
        <w:kinsoku/>
        <w:wordWrap/>
        <w:overflowPunct/>
        <w:topLinePunct w:val="0"/>
        <w:autoSpaceDE/>
        <w:autoSpaceDN/>
        <w:bidi w:val="0"/>
        <w:adjustRightInd/>
        <w:snapToGrid/>
        <w:spacing w:line="240" w:lineRule="auto"/>
        <w:ind w:right="-105" w:rightChars="-50"/>
        <w:jc w:val="both"/>
        <w:textAlignment w:val="auto"/>
        <w:rPr>
          <w:rFonts w:hint="default" w:ascii="Times New Roman" w:hAnsi="Times New Roman" w:eastAsia="方正仿宋简体" w:cs="Times New Roman"/>
          <w:b/>
          <w:bCs w:val="0"/>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right="-105" w:rightChars="-50"/>
        <w:jc w:val="center"/>
        <w:textAlignment w:val="auto"/>
      </w:pPr>
    </w:p>
    <w:p>
      <w:pPr>
        <w:pStyle w:val="2"/>
        <w:jc w:val="center"/>
        <w:rPr>
          <w:rFonts w:hint="eastAsia" w:eastAsia="宋体"/>
          <w:lang w:eastAsia="zh-CN"/>
        </w:rPr>
      </w:pPr>
      <w:r>
        <w:rPr>
          <w:rFonts w:hint="eastAsia" w:eastAsia="宋体"/>
          <w:lang w:eastAsia="zh-CN"/>
        </w:rPr>
        <w:drawing>
          <wp:inline distT="0" distB="0" distL="114300" distR="114300">
            <wp:extent cx="4418965" cy="2948940"/>
            <wp:effectExtent l="0" t="0" r="635" b="1016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4"/>
                    <a:stretch>
                      <a:fillRect/>
                    </a:stretch>
                  </pic:blipFill>
                  <pic:spPr>
                    <a:xfrm>
                      <a:off x="0" y="0"/>
                      <a:ext cx="4418965" cy="2948940"/>
                    </a:xfrm>
                    <a:prstGeom prst="rect">
                      <a:avLst/>
                    </a:prstGeom>
                  </pic:spPr>
                </pic:pic>
              </a:graphicData>
            </a:graphic>
          </wp:inline>
        </w:drawing>
      </w:r>
    </w:p>
    <w:p>
      <w:pPr>
        <w:pStyle w:val="2"/>
        <w:jc w:val="center"/>
        <w:rPr>
          <w:rFonts w:hint="default" w:ascii="Times New Roman" w:hAnsi="Times New Roman" w:eastAsia="方正楷体简体" w:cs="Times New Roman"/>
          <w:sz w:val="28"/>
          <w:szCs w:val="28"/>
        </w:rPr>
      </w:pPr>
      <w:r>
        <w:rPr>
          <w:rFonts w:hint="default" w:ascii="Times New Roman" w:hAnsi="Times New Roman" w:eastAsia="方正楷体简体" w:cs="Times New Roman"/>
          <w:sz w:val="28"/>
          <w:szCs w:val="28"/>
        </w:rPr>
        <w:t>2020-2023年</w:t>
      </w:r>
      <w:r>
        <w:rPr>
          <w:rFonts w:hint="eastAsia" w:eastAsia="方正楷体简体" w:cs="Times New Roman"/>
          <w:sz w:val="28"/>
          <w:szCs w:val="28"/>
          <w:lang w:val="en-US" w:eastAsia="zh-CN"/>
        </w:rPr>
        <w:t>市科技局</w:t>
      </w:r>
      <w:r>
        <w:rPr>
          <w:rFonts w:hint="default" w:ascii="Times New Roman" w:hAnsi="Times New Roman" w:eastAsia="方正楷体简体" w:cs="Times New Roman"/>
          <w:sz w:val="28"/>
          <w:szCs w:val="28"/>
        </w:rPr>
        <w:t>依申请公开数量（件）</w:t>
      </w:r>
    </w:p>
    <w:p>
      <w:pPr>
        <w:numPr>
          <w:ilvl w:val="0"/>
          <w:numId w:val="1"/>
        </w:numPr>
        <w:spacing w:line="590" w:lineRule="exact"/>
        <w:ind w:left="0" w:leftChars="0" w:right="-105" w:rightChars="-50" w:firstLine="642" w:firstLineChars="200"/>
        <w:rPr>
          <w:rFonts w:hint="default" w:ascii="Times New Roman" w:hAnsi="Times New Roman" w:eastAsia="方正仿宋简体" w:cs="Times New Roman"/>
          <w:b/>
          <w:bCs w:val="0"/>
          <w:color w:val="000000" w:themeColor="text1"/>
          <w:spacing w:val="-8"/>
          <w:sz w:val="32"/>
          <w:szCs w:val="32"/>
          <w:lang w:val="en-US" w:eastAsia="zh-CN"/>
          <w14:textFill>
            <w14:solidFill>
              <w14:schemeClr w14:val="tx1"/>
            </w14:solidFill>
          </w14:textFill>
        </w:rPr>
      </w:pPr>
      <w:r>
        <w:rPr>
          <w:rFonts w:hint="default" w:ascii="Times New Roman" w:hAnsi="Times New Roman" w:eastAsia="方正楷体简体" w:cs="Times New Roman"/>
          <w:b/>
          <w:bCs w:val="0"/>
          <w:color w:val="000000" w:themeColor="text1"/>
          <w:sz w:val="32"/>
          <w:szCs w:val="32"/>
          <w14:textFill>
            <w14:solidFill>
              <w14:schemeClr w14:val="tx1"/>
            </w14:solidFill>
          </w14:textFill>
        </w:rPr>
        <w:t>政府信息管理情况</w:t>
      </w:r>
      <w:r>
        <w:rPr>
          <w:rFonts w:hint="eastAsia" w:eastAsia="方正楷体简体" w:cs="Times New Roman"/>
          <w:b/>
          <w:bCs w:val="0"/>
          <w:color w:val="000000" w:themeColor="text1"/>
          <w:sz w:val="32"/>
          <w:szCs w:val="32"/>
          <w:lang w:eastAsia="zh-CN"/>
          <w14:textFill>
            <w14:solidFill>
              <w14:schemeClr w14:val="tx1"/>
            </w14:solidFill>
          </w14:textFill>
        </w:rPr>
        <w:t>：</w:t>
      </w:r>
      <w:r>
        <w:rPr>
          <w:rFonts w:hint="default" w:ascii="Times New Roman" w:hAnsi="Times New Roman" w:eastAsia="方正仿宋简体" w:cs="Times New Roman"/>
          <w:b/>
          <w:bCs w:val="0"/>
          <w:color w:val="000000" w:themeColor="text1"/>
          <w:spacing w:val="-8"/>
          <w:sz w:val="32"/>
          <w:szCs w:val="32"/>
          <w:lang w:val="en-US" w:eastAsia="zh-CN"/>
          <w14:textFill>
            <w14:solidFill>
              <w14:schemeClr w14:val="tx1"/>
            </w14:solidFill>
          </w14:textFill>
        </w:rPr>
        <w:t>一是修订完善制度。及时修订完善《济宁市</w:t>
      </w:r>
      <w:r>
        <w:rPr>
          <w:rFonts w:hint="eastAsia" w:eastAsia="方正仿宋简体" w:cs="Times New Roman"/>
          <w:b/>
          <w:bCs w:val="0"/>
          <w:color w:val="000000" w:themeColor="text1"/>
          <w:spacing w:val="-8"/>
          <w:sz w:val="32"/>
          <w:szCs w:val="32"/>
          <w:lang w:val="en-US" w:eastAsia="zh-CN"/>
          <w14:textFill>
            <w14:solidFill>
              <w14:schemeClr w14:val="tx1"/>
            </w14:solidFill>
          </w14:textFill>
        </w:rPr>
        <w:t>科学技术局2023</w:t>
      </w:r>
      <w:r>
        <w:rPr>
          <w:rFonts w:hint="default" w:ascii="Times New Roman" w:hAnsi="Times New Roman" w:eastAsia="方正仿宋简体" w:cs="Times New Roman"/>
          <w:b/>
          <w:bCs w:val="0"/>
          <w:color w:val="000000" w:themeColor="text1"/>
          <w:spacing w:val="-8"/>
          <w:sz w:val="32"/>
          <w:szCs w:val="32"/>
          <w:lang w:val="en-US" w:eastAsia="zh-CN"/>
          <w14:textFill>
            <w14:solidFill>
              <w14:schemeClr w14:val="tx1"/>
            </w14:solidFill>
          </w14:textFill>
        </w:rPr>
        <w:t>年政务公开工作实施方案》，重点学习新修订的《中华人民共和国政府信息公开工作年度报告格式》，不断推动政务公开工作制度化、规范化。二是严格审查机制。在制发文件时，对文件公开属性进行明确标识，严格遵守“谁公开、谁审查，谁审查、谁负责”“先审查、后公开”和“一事一审”原则，严格履行保密审查程序，确保政府信息公开工作安全。</w:t>
      </w:r>
    </w:p>
    <w:p>
      <w:pPr>
        <w:numPr>
          <w:ilvl w:val="0"/>
          <w:numId w:val="1"/>
        </w:numPr>
        <w:spacing w:line="590" w:lineRule="exact"/>
        <w:ind w:left="0" w:leftChars="0" w:right="-105" w:rightChars="-50" w:firstLine="642" w:firstLineChars="200"/>
        <w:rPr>
          <w:rFonts w:hint="default" w:ascii="Times New Roman" w:hAnsi="Times New Roman" w:eastAsia="方正仿宋简体" w:cs="Times New Roman"/>
          <w:b/>
          <w:bCs w:val="0"/>
          <w:color w:val="000000" w:themeColor="text1"/>
          <w:sz w:val="32"/>
          <w:szCs w:val="32"/>
          <w14:textFill>
            <w14:solidFill>
              <w14:schemeClr w14:val="tx1"/>
            </w14:solidFill>
          </w14:textFill>
        </w:rPr>
      </w:pPr>
      <w:r>
        <w:rPr>
          <w:rFonts w:hint="default" w:ascii="Times New Roman" w:hAnsi="Times New Roman" w:eastAsia="方正楷体简体" w:cs="Times New Roman"/>
          <w:b/>
          <w:bCs w:val="0"/>
          <w:color w:val="000000" w:themeColor="text1"/>
          <w:sz w:val="32"/>
          <w:szCs w:val="32"/>
          <w14:textFill>
            <w14:solidFill>
              <w14:schemeClr w14:val="tx1"/>
            </w14:solidFill>
          </w14:textFill>
        </w:rPr>
        <w:t>政府信息公开平台建设情况</w:t>
      </w:r>
      <w:r>
        <w:rPr>
          <w:rFonts w:hint="eastAsia" w:eastAsia="方正楷体简体" w:cs="Times New Roman"/>
          <w:b/>
          <w:bCs w:val="0"/>
          <w:color w:val="000000" w:themeColor="text1"/>
          <w:sz w:val="32"/>
          <w:szCs w:val="32"/>
          <w:lang w:eastAsia="zh-CN"/>
          <w14:textFill>
            <w14:solidFill>
              <w14:schemeClr w14:val="tx1"/>
            </w14:solidFill>
          </w14:textFill>
        </w:rPr>
        <w:t>：</w:t>
      </w:r>
      <w:r>
        <w:rPr>
          <w:rFonts w:hint="default" w:ascii="Times New Roman" w:hAnsi="Times New Roman" w:eastAsia="方正仿宋简体" w:cs="Times New Roman"/>
          <w:b/>
          <w:bCs w:val="0"/>
          <w:color w:val="000000" w:themeColor="text1"/>
          <w:sz w:val="32"/>
          <w:szCs w:val="32"/>
          <w14:textFill>
            <w14:solidFill>
              <w14:schemeClr w14:val="tx1"/>
            </w14:solidFill>
          </w14:textFill>
        </w:rPr>
        <w:t>持续加强</w:t>
      </w:r>
      <w:r>
        <w:rPr>
          <w:rFonts w:hint="eastAsia" w:eastAsia="方正仿宋简体" w:cs="Times New Roman"/>
          <w:b/>
          <w:bCs w:val="0"/>
          <w:color w:val="000000" w:themeColor="text1"/>
          <w:sz w:val="32"/>
          <w:szCs w:val="32"/>
          <w:lang w:eastAsia="zh-CN"/>
          <w14:textFill>
            <w14:solidFill>
              <w14:schemeClr w14:val="tx1"/>
            </w14:solidFill>
          </w14:textFill>
        </w:rPr>
        <w:t>局</w:t>
      </w:r>
      <w:r>
        <w:rPr>
          <w:rFonts w:hint="default" w:ascii="Times New Roman" w:hAnsi="Times New Roman" w:eastAsia="方正仿宋简体" w:cs="Times New Roman"/>
          <w:b/>
          <w:bCs w:val="0"/>
          <w:color w:val="000000" w:themeColor="text1"/>
          <w:sz w:val="32"/>
          <w:szCs w:val="32"/>
          <w14:textFill>
            <w14:solidFill>
              <w14:schemeClr w14:val="tx1"/>
            </w14:solidFill>
          </w14:textFill>
        </w:rPr>
        <w:t>门户网站建设。不断优化调整栏目设置，根据政务公开工作最新要求及时调整栏目设置，采用</w:t>
      </w:r>
      <w:r>
        <w:rPr>
          <w:rFonts w:hint="eastAsia" w:eastAsia="方正仿宋简体" w:cs="Times New Roman"/>
          <w:b/>
          <w:bCs w:val="0"/>
          <w:color w:val="000000" w:themeColor="text1"/>
          <w:sz w:val="32"/>
          <w:szCs w:val="32"/>
          <w:lang w:eastAsia="zh-CN"/>
          <w14:textFill>
            <w14:solidFill>
              <w14:schemeClr w14:val="tx1"/>
            </w14:solidFill>
          </w14:textFill>
        </w:rPr>
        <w:t>首页两侧专栏或</w:t>
      </w:r>
      <w:r>
        <w:rPr>
          <w:rFonts w:hint="default" w:ascii="Times New Roman" w:hAnsi="Times New Roman" w:eastAsia="方正仿宋简体" w:cs="Times New Roman"/>
          <w:b/>
          <w:bCs w:val="0"/>
          <w:color w:val="000000" w:themeColor="text1"/>
          <w:sz w:val="32"/>
          <w:szCs w:val="32"/>
          <w14:textFill>
            <w14:solidFill>
              <w14:schemeClr w14:val="tx1"/>
            </w14:solidFill>
          </w14:textFill>
        </w:rPr>
        <w:t>飘窗等方式进行“</w:t>
      </w:r>
      <w:r>
        <w:rPr>
          <w:rFonts w:hint="eastAsia" w:eastAsia="方正仿宋简体" w:cs="Times New Roman"/>
          <w:b/>
          <w:bCs w:val="0"/>
          <w:color w:val="000000" w:themeColor="text1"/>
          <w:sz w:val="32"/>
          <w:szCs w:val="32"/>
          <w:lang w:eastAsia="zh-CN"/>
          <w14:textFill>
            <w14:solidFill>
              <w14:schemeClr w14:val="tx1"/>
            </w14:solidFill>
          </w14:textFill>
        </w:rPr>
        <w:t>行政执法公示</w:t>
      </w:r>
      <w:r>
        <w:rPr>
          <w:rFonts w:hint="default" w:ascii="Times New Roman" w:hAnsi="Times New Roman" w:eastAsia="方正仿宋简体" w:cs="Times New Roman"/>
          <w:b/>
          <w:bCs w:val="0"/>
          <w:color w:val="000000" w:themeColor="text1"/>
          <w:sz w:val="32"/>
          <w:szCs w:val="32"/>
          <w14:textFill>
            <w14:solidFill>
              <w14:schemeClr w14:val="tx1"/>
            </w14:solidFill>
          </w14:textFill>
        </w:rPr>
        <w:t>”等专题信息公开，提升搜索查询功能和无障碍浏览模式，为公众查阅提供更加便利的条件</w:t>
      </w:r>
      <w:r>
        <w:rPr>
          <w:rFonts w:hint="eastAsia" w:eastAsia="方正仿宋简体" w:cs="Times New Roman"/>
          <w:b/>
          <w:bCs w:val="0"/>
          <w:color w:val="000000" w:themeColor="text1"/>
          <w:sz w:val="32"/>
          <w:szCs w:val="32"/>
          <w:lang w:eastAsia="zh-CN"/>
          <w14:textFill>
            <w14:solidFill>
              <w14:schemeClr w14:val="tx1"/>
            </w14:solidFill>
          </w14:textFill>
        </w:rPr>
        <w:t>；</w:t>
      </w:r>
      <w:r>
        <w:rPr>
          <w:rFonts w:hint="default" w:ascii="Times New Roman" w:hAnsi="Times New Roman" w:eastAsia="方正仿宋简体" w:cs="Times New Roman"/>
          <w:b/>
          <w:bCs w:val="0"/>
          <w:color w:val="000000" w:themeColor="text1"/>
          <w:sz w:val="32"/>
          <w:szCs w:val="32"/>
          <w14:textFill>
            <w14:solidFill>
              <w14:schemeClr w14:val="tx1"/>
            </w14:solidFill>
          </w14:textFill>
        </w:rPr>
        <w:t>充分发挥政务新媒体作用。统筹推进政务新媒体与政府网站的融合发展，在</w:t>
      </w:r>
      <w:r>
        <w:rPr>
          <w:rFonts w:hint="eastAsia" w:eastAsia="方正仿宋简体" w:cs="Times New Roman"/>
          <w:b/>
          <w:bCs w:val="0"/>
          <w:color w:val="000000" w:themeColor="text1"/>
          <w:sz w:val="32"/>
          <w:szCs w:val="32"/>
          <w:lang w:eastAsia="zh-CN"/>
          <w14:textFill>
            <w14:solidFill>
              <w14:schemeClr w14:val="tx1"/>
            </w14:solidFill>
          </w14:textFill>
        </w:rPr>
        <w:t>局</w:t>
      </w:r>
      <w:r>
        <w:rPr>
          <w:rFonts w:hint="default" w:ascii="Times New Roman" w:hAnsi="Times New Roman" w:eastAsia="方正仿宋简体" w:cs="Times New Roman"/>
          <w:b/>
          <w:bCs w:val="0"/>
          <w:color w:val="000000" w:themeColor="text1"/>
          <w:sz w:val="32"/>
          <w:szCs w:val="32"/>
          <w14:textFill>
            <w14:solidFill>
              <w14:schemeClr w14:val="tx1"/>
            </w14:solidFill>
          </w14:textFill>
        </w:rPr>
        <w:t>门户网站首页提供“济宁</w:t>
      </w:r>
      <w:r>
        <w:rPr>
          <w:rFonts w:hint="eastAsia" w:eastAsia="方正仿宋简体" w:cs="Times New Roman"/>
          <w:b/>
          <w:bCs w:val="0"/>
          <w:color w:val="000000" w:themeColor="text1"/>
          <w:sz w:val="32"/>
          <w:szCs w:val="32"/>
          <w:lang w:val="en-US" w:eastAsia="zh-CN"/>
          <w14:textFill>
            <w14:solidFill>
              <w14:schemeClr w14:val="tx1"/>
            </w14:solidFill>
          </w14:textFill>
        </w:rPr>
        <w:t>科技</w:t>
      </w:r>
      <w:r>
        <w:rPr>
          <w:rFonts w:hint="default" w:ascii="Times New Roman" w:hAnsi="Times New Roman" w:eastAsia="方正仿宋简体" w:cs="Times New Roman"/>
          <w:b/>
          <w:bCs w:val="0"/>
          <w:color w:val="000000" w:themeColor="text1"/>
          <w:sz w:val="32"/>
          <w:szCs w:val="32"/>
          <w14:textFill>
            <w14:solidFill>
              <w14:schemeClr w14:val="tx1"/>
            </w14:solidFill>
          </w14:textFill>
        </w:rPr>
        <w:t>”微信公众号扫码关注服务。</w:t>
      </w:r>
    </w:p>
    <w:p>
      <w:pPr>
        <w:numPr>
          <w:ilvl w:val="0"/>
          <w:numId w:val="1"/>
        </w:numPr>
        <w:spacing w:line="590" w:lineRule="exact"/>
        <w:ind w:left="0" w:leftChars="0" w:right="-105" w:rightChars="-50" w:firstLine="642" w:firstLineChars="200"/>
        <w:rPr>
          <w:rFonts w:hint="default" w:ascii="Times New Roman" w:hAnsi="Times New Roman" w:eastAsia="方正仿宋简体" w:cs="Times New Roman"/>
          <w:b/>
          <w:bCs w:val="0"/>
          <w:color w:val="000000" w:themeColor="text1"/>
          <w:sz w:val="32"/>
          <w:szCs w:val="32"/>
          <w14:textFill>
            <w14:solidFill>
              <w14:schemeClr w14:val="tx1"/>
            </w14:solidFill>
          </w14:textFill>
        </w:rPr>
      </w:pPr>
      <w:r>
        <w:rPr>
          <w:rFonts w:hint="default" w:ascii="Times New Roman" w:hAnsi="Times New Roman" w:eastAsia="方正楷体简体" w:cs="Times New Roman"/>
          <w:b/>
          <w:bCs w:val="0"/>
          <w:color w:val="000000" w:themeColor="text1"/>
          <w:sz w:val="32"/>
          <w:szCs w:val="32"/>
          <w14:textFill>
            <w14:solidFill>
              <w14:schemeClr w14:val="tx1"/>
            </w14:solidFill>
          </w14:textFill>
        </w:rPr>
        <w:t>监督保障情况</w:t>
      </w:r>
      <w:r>
        <w:rPr>
          <w:rFonts w:hint="eastAsia" w:eastAsia="方正楷体简体" w:cs="Times New Roman"/>
          <w:b/>
          <w:bCs w:val="0"/>
          <w:color w:val="000000" w:themeColor="text1"/>
          <w:sz w:val="32"/>
          <w:szCs w:val="32"/>
          <w:lang w:eastAsia="zh-CN"/>
          <w14:textFill>
            <w14:solidFill>
              <w14:schemeClr w14:val="tx1"/>
            </w14:solidFill>
          </w14:textFill>
        </w:rPr>
        <w:t>：</w:t>
      </w:r>
      <w:r>
        <w:rPr>
          <w:rFonts w:hint="default" w:ascii="Times New Roman" w:hAnsi="Times New Roman" w:eastAsia="方正仿宋简体" w:cs="Times New Roman"/>
          <w:b/>
          <w:bCs w:val="0"/>
          <w:color w:val="000000" w:themeColor="text1"/>
          <w:sz w:val="32"/>
          <w:szCs w:val="32"/>
          <w14:textFill>
            <w14:solidFill>
              <w14:schemeClr w14:val="tx1"/>
            </w14:solidFill>
          </w14:textFill>
        </w:rPr>
        <w:t>一是配强人员力量。加强政务信息公开人才队伍建设，</w:t>
      </w:r>
      <w:r>
        <w:rPr>
          <w:rFonts w:hint="eastAsia" w:eastAsia="方正仿宋简体" w:cs="Times New Roman"/>
          <w:b/>
          <w:bCs w:val="0"/>
          <w:color w:val="000000" w:themeColor="text1"/>
          <w:sz w:val="32"/>
          <w:szCs w:val="32"/>
          <w:lang w:eastAsia="zh-CN"/>
          <w14:textFill>
            <w14:solidFill>
              <w14:schemeClr w14:val="tx1"/>
            </w14:solidFill>
          </w14:textFill>
        </w:rPr>
        <w:t>适时调整</w:t>
      </w:r>
      <w:r>
        <w:rPr>
          <w:rFonts w:hint="default" w:ascii="Times New Roman" w:hAnsi="Times New Roman" w:eastAsia="方正仿宋简体" w:cs="Times New Roman"/>
          <w:b/>
          <w:bCs w:val="0"/>
          <w:color w:val="000000" w:themeColor="text1"/>
          <w:sz w:val="32"/>
          <w:szCs w:val="32"/>
          <w14:textFill>
            <w14:solidFill>
              <w14:schemeClr w14:val="tx1"/>
            </w14:solidFill>
          </w14:textFill>
        </w:rPr>
        <w:t>政务公开工作领导小组，明确责任领导和责任科室，安排专职人员负责政务公开工作，确保政务公开责任到人。二是强化信息管理。专题研究政务公开工作，</w:t>
      </w:r>
      <w:r>
        <w:rPr>
          <w:rFonts w:hint="eastAsia" w:eastAsia="方正仿宋简体" w:cs="Times New Roman"/>
          <w:b/>
          <w:bCs w:val="0"/>
          <w:color w:val="000000" w:themeColor="text1"/>
          <w:sz w:val="32"/>
          <w:szCs w:val="32"/>
          <w:lang w:eastAsia="zh-CN"/>
          <w14:textFill>
            <w14:solidFill>
              <w14:schemeClr w14:val="tx1"/>
            </w14:solidFill>
          </w14:textFill>
        </w:rPr>
        <w:t>局</w:t>
      </w:r>
      <w:r>
        <w:rPr>
          <w:rFonts w:hint="default" w:ascii="Times New Roman" w:hAnsi="Times New Roman" w:eastAsia="方正仿宋简体" w:cs="Times New Roman"/>
          <w:b/>
          <w:bCs w:val="0"/>
          <w:color w:val="000000" w:themeColor="text1"/>
          <w:sz w:val="32"/>
          <w:szCs w:val="32"/>
          <w14:textFill>
            <w14:solidFill>
              <w14:schemeClr w14:val="tx1"/>
            </w14:solidFill>
          </w14:textFill>
        </w:rPr>
        <w:t>主要领导、分管领导多次对政务公开工作进行部署安排。及时调整政务公开领导小组，明确责任领导和责任人，进一步完善政务公开协调运行机制。</w:t>
      </w:r>
      <w:r>
        <w:rPr>
          <w:rFonts w:hint="eastAsia" w:eastAsia="方正仿宋简体" w:cs="Times New Roman"/>
          <w:b/>
          <w:bCs w:val="0"/>
          <w:color w:val="000000" w:themeColor="text1"/>
          <w:sz w:val="32"/>
          <w:szCs w:val="32"/>
          <w:lang w:val="en-US" w:eastAsia="zh-CN"/>
          <w14:textFill>
            <w14:solidFill>
              <w14:schemeClr w14:val="tx1"/>
            </w14:solidFill>
          </w14:textFill>
        </w:rPr>
        <w:t>2023</w:t>
      </w:r>
      <w:r>
        <w:rPr>
          <w:rFonts w:hint="default" w:ascii="Times New Roman" w:hAnsi="Times New Roman" w:eastAsia="方正仿宋简体" w:cs="Times New Roman"/>
          <w:b/>
          <w:bCs w:val="0"/>
          <w:color w:val="000000" w:themeColor="text1"/>
          <w:sz w:val="32"/>
          <w:szCs w:val="32"/>
          <w14:textFill>
            <w14:solidFill>
              <w14:schemeClr w14:val="tx1"/>
            </w14:solidFill>
          </w14:textFill>
        </w:rPr>
        <w:t>年</w:t>
      </w:r>
      <w:r>
        <w:rPr>
          <w:rFonts w:hint="default" w:ascii="Times New Roman" w:hAnsi="Times New Roman" w:eastAsia="方正仿宋简体" w:cs="Times New Roman"/>
          <w:b/>
          <w:bCs w:val="0"/>
          <w:color w:val="000000" w:themeColor="text1"/>
          <w:sz w:val="32"/>
          <w:szCs w:val="32"/>
          <w:lang w:val="en-US" w:eastAsia="zh-CN"/>
          <w14:textFill>
            <w14:solidFill>
              <w14:schemeClr w14:val="tx1"/>
            </w14:solidFill>
          </w14:textFill>
        </w:rPr>
        <w:t>初</w:t>
      </w:r>
      <w:r>
        <w:rPr>
          <w:rFonts w:hint="default" w:ascii="Times New Roman" w:hAnsi="Times New Roman" w:eastAsia="方正仿宋简体" w:cs="Times New Roman"/>
          <w:b/>
          <w:bCs w:val="0"/>
          <w:color w:val="000000" w:themeColor="text1"/>
          <w:sz w:val="32"/>
          <w:szCs w:val="32"/>
          <w14:textFill>
            <w14:solidFill>
              <w14:schemeClr w14:val="tx1"/>
            </w14:solidFill>
          </w14:textFill>
        </w:rPr>
        <w:t>，制定了《济宁市</w:t>
      </w:r>
      <w:r>
        <w:rPr>
          <w:rFonts w:hint="eastAsia" w:eastAsia="方正仿宋简体" w:cs="Times New Roman"/>
          <w:b/>
          <w:bCs w:val="0"/>
          <w:color w:val="000000" w:themeColor="text1"/>
          <w:sz w:val="32"/>
          <w:szCs w:val="32"/>
          <w:lang w:val="en-US" w:eastAsia="zh-CN"/>
          <w14:textFill>
            <w14:solidFill>
              <w14:schemeClr w14:val="tx1"/>
            </w14:solidFill>
          </w14:textFill>
        </w:rPr>
        <w:t>科学技术</w:t>
      </w:r>
      <w:r>
        <w:rPr>
          <w:rFonts w:hint="default" w:ascii="Times New Roman" w:hAnsi="Times New Roman" w:eastAsia="方正仿宋简体" w:cs="Times New Roman"/>
          <w:b/>
          <w:bCs w:val="0"/>
          <w:color w:val="000000" w:themeColor="text1"/>
          <w:sz w:val="32"/>
          <w:szCs w:val="32"/>
          <w14:textFill>
            <w14:solidFill>
              <w14:schemeClr w14:val="tx1"/>
            </w14:solidFill>
          </w14:textFill>
        </w:rPr>
        <w:t>局202</w:t>
      </w:r>
      <w:r>
        <w:rPr>
          <w:rFonts w:hint="eastAsia" w:eastAsia="方正仿宋简体" w:cs="Times New Roman"/>
          <w:b/>
          <w:bCs w:val="0"/>
          <w:color w:val="000000" w:themeColor="text1"/>
          <w:sz w:val="32"/>
          <w:szCs w:val="32"/>
          <w:lang w:val="en-US" w:eastAsia="zh-CN"/>
          <w14:textFill>
            <w14:solidFill>
              <w14:schemeClr w14:val="tx1"/>
            </w14:solidFill>
          </w14:textFill>
        </w:rPr>
        <w:t>3</w:t>
      </w:r>
      <w:r>
        <w:rPr>
          <w:rFonts w:hint="default" w:ascii="Times New Roman" w:hAnsi="Times New Roman" w:eastAsia="方正仿宋简体" w:cs="Times New Roman"/>
          <w:b/>
          <w:bCs w:val="0"/>
          <w:color w:val="000000" w:themeColor="text1"/>
          <w:sz w:val="32"/>
          <w:szCs w:val="32"/>
          <w14:textFill>
            <w14:solidFill>
              <w14:schemeClr w14:val="tx1"/>
            </w14:solidFill>
          </w14:textFill>
        </w:rPr>
        <w:t>年政务公开培训计划》，并按计划进行了</w:t>
      </w:r>
      <w:r>
        <w:rPr>
          <w:rFonts w:hint="eastAsia" w:eastAsia="方正仿宋简体" w:cs="Times New Roman"/>
          <w:b/>
          <w:bCs w:val="0"/>
          <w:color w:val="000000" w:themeColor="text1"/>
          <w:sz w:val="32"/>
          <w:szCs w:val="32"/>
          <w:lang w:eastAsia="zh-CN"/>
          <w14:textFill>
            <w14:solidFill>
              <w14:schemeClr w14:val="tx1"/>
            </w14:solidFill>
          </w14:textFill>
        </w:rPr>
        <w:t>专题</w:t>
      </w:r>
      <w:r>
        <w:rPr>
          <w:rFonts w:hint="default" w:ascii="Times New Roman" w:hAnsi="Times New Roman" w:eastAsia="方正仿宋简体" w:cs="Times New Roman"/>
          <w:b/>
          <w:bCs w:val="0"/>
          <w:color w:val="000000" w:themeColor="text1"/>
          <w:sz w:val="32"/>
          <w:szCs w:val="32"/>
          <w14:textFill>
            <w14:solidFill>
              <w14:schemeClr w14:val="tx1"/>
            </w14:solidFill>
          </w14:textFill>
        </w:rPr>
        <w:t>培训</w:t>
      </w:r>
      <w:r>
        <w:rPr>
          <w:rFonts w:hint="default" w:ascii="Times New Roman" w:hAnsi="Times New Roman" w:eastAsia="方正仿宋简体" w:cs="Times New Roman"/>
          <w:b/>
          <w:bCs w:val="0"/>
          <w:color w:val="000000" w:themeColor="text1"/>
          <w:sz w:val="32"/>
          <w:szCs w:val="32"/>
          <w:lang w:eastAsia="zh-CN"/>
          <w14:textFill>
            <w14:solidFill>
              <w14:schemeClr w14:val="tx1"/>
            </w14:solidFill>
          </w14:textFill>
        </w:rPr>
        <w:t>，</w:t>
      </w:r>
      <w:r>
        <w:rPr>
          <w:rFonts w:hint="default" w:ascii="Times New Roman" w:hAnsi="Times New Roman" w:eastAsia="方正仿宋简体" w:cs="Times New Roman"/>
          <w:b/>
          <w:bCs w:val="0"/>
          <w:color w:val="000000" w:themeColor="text1"/>
          <w:sz w:val="32"/>
          <w:szCs w:val="32"/>
          <w:lang w:val="en-US" w:eastAsia="zh-CN"/>
          <w14:textFill>
            <w14:solidFill>
              <w14:schemeClr w14:val="tx1"/>
            </w14:solidFill>
          </w14:textFill>
        </w:rPr>
        <w:t>均在“中国·济宁”政府门户网站公开</w:t>
      </w:r>
      <w:r>
        <w:rPr>
          <w:rFonts w:hint="default" w:ascii="Times New Roman" w:hAnsi="Times New Roman" w:eastAsia="方正仿宋简体" w:cs="Times New Roman"/>
          <w:b/>
          <w:bCs w:val="0"/>
          <w:color w:val="000000" w:themeColor="text1"/>
          <w:sz w:val="32"/>
          <w:szCs w:val="32"/>
          <w14:textFill>
            <w14:solidFill>
              <w14:schemeClr w14:val="tx1"/>
            </w14:solidFill>
          </w14:textFill>
        </w:rPr>
        <w:t>。</w:t>
      </w:r>
    </w:p>
    <w:p>
      <w:pPr>
        <w:spacing w:line="600" w:lineRule="exact"/>
        <w:ind w:firstLine="642" w:firstLineChars="200"/>
        <w:rPr>
          <w:rFonts w:hint="eastAsia" w:ascii="楷体_GB2312" w:eastAsia="楷体_GB2312" w:hAnsiTheme="minorHAnsi" w:cstheme="minorBidi"/>
          <w:b/>
          <w:bCs/>
          <w:kern w:val="2"/>
          <w:sz w:val="32"/>
          <w:szCs w:val="32"/>
          <w:lang w:eastAsia="zh-CN"/>
        </w:rPr>
      </w:pPr>
      <w:r>
        <w:rPr>
          <w:rFonts w:hint="eastAsia" w:ascii="楷体_GB2312" w:eastAsia="楷体_GB2312" w:hAnsiTheme="minorHAnsi" w:cstheme="minorBidi"/>
          <w:b/>
          <w:bCs/>
          <w:kern w:val="2"/>
          <w:sz w:val="32"/>
          <w:szCs w:val="32"/>
          <w:lang w:eastAsia="zh-CN"/>
        </w:rPr>
        <w:t>二、行政机关主动公开政府信息情况。</w:t>
      </w:r>
    </w:p>
    <w:p>
      <w:pPr>
        <w:jc w:val="center"/>
        <w:rPr>
          <w:rFonts w:ascii="仿宋_GB2312" w:eastAsia="仿宋_GB2312"/>
          <w:sz w:val="28"/>
          <w:szCs w:val="28"/>
        </w:rPr>
      </w:pPr>
      <w:r>
        <w:rPr>
          <w:rFonts w:hint="eastAsia" w:ascii="仿宋_GB2312" w:eastAsia="仿宋_GB2312"/>
          <w:b/>
          <w:bCs/>
          <w:sz w:val="28"/>
          <w:szCs w:val="28"/>
        </w:rPr>
        <w:t>表1</w:t>
      </w:r>
      <w:r>
        <w:rPr>
          <w:rFonts w:hint="eastAsia" w:ascii="仿宋_GB2312" w:eastAsia="仿宋_GB2312"/>
          <w:sz w:val="28"/>
          <w:szCs w:val="28"/>
        </w:rPr>
        <w:t xml:space="preserve"> 主动公开政府信息情况</w:t>
      </w:r>
    </w:p>
    <w:tbl>
      <w:tblPr>
        <w:tblStyle w:val="3"/>
        <w:tblW w:w="5000" w:type="pct"/>
        <w:tblInd w:w="0" w:type="dxa"/>
        <w:tblLayout w:type="autofit"/>
        <w:tblCellMar>
          <w:top w:w="0" w:type="dxa"/>
          <w:left w:w="108" w:type="dxa"/>
          <w:bottom w:w="0" w:type="dxa"/>
          <w:right w:w="108" w:type="dxa"/>
        </w:tblCellMar>
      </w:tblPr>
      <w:tblGrid>
        <w:gridCol w:w="2152"/>
        <w:gridCol w:w="2152"/>
        <w:gridCol w:w="2152"/>
        <w:gridCol w:w="2152"/>
      </w:tblGrid>
      <w:tr>
        <w:tblPrEx>
          <w:tblCellMar>
            <w:top w:w="0" w:type="dxa"/>
            <w:left w:w="108" w:type="dxa"/>
            <w:bottom w:w="0" w:type="dxa"/>
            <w:right w:w="108" w:type="dxa"/>
          </w:tblCellMar>
        </w:tblPrEx>
        <w:trPr>
          <w:trHeight w:val="567" w:hRule="atLeast"/>
        </w:trPr>
        <w:tc>
          <w:tcPr>
            <w:tcW w:w="5000" w:type="pct"/>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第二十条第（一）项</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1250" w:type="pct"/>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本年制发件数</w:t>
            </w:r>
          </w:p>
        </w:tc>
        <w:tc>
          <w:tcPr>
            <w:tcW w:w="1250" w:type="pct"/>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本年废止件数</w:t>
            </w:r>
          </w:p>
        </w:tc>
        <w:tc>
          <w:tcPr>
            <w:tcW w:w="1250" w:type="pct"/>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现行有效件数</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规章</w:t>
            </w:r>
          </w:p>
        </w:tc>
        <w:tc>
          <w:tcPr>
            <w:tcW w:w="1250" w:type="pct"/>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0</w:t>
            </w:r>
          </w:p>
        </w:tc>
        <w:tc>
          <w:tcPr>
            <w:tcW w:w="1250" w:type="pct"/>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0</w:t>
            </w:r>
          </w:p>
        </w:tc>
        <w:tc>
          <w:tcPr>
            <w:tcW w:w="1250" w:type="pct"/>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Calibri" w:eastAsia="仿宋_GB2312" w:cs="Calibri"/>
                <w:color w:val="000000"/>
                <w:kern w:val="0"/>
                <w:szCs w:val="21"/>
                <w:lang w:val="en-US" w:eastAsia="zh-CN"/>
              </w:rPr>
            </w:pPr>
            <w:r>
              <w:rPr>
                <w:rFonts w:hint="eastAsia" w:ascii="仿宋_GB2312" w:hAnsi="Calibri" w:eastAsia="仿宋_GB2312" w:cs="Calibri"/>
                <w:color w:val="000000"/>
                <w:kern w:val="0"/>
                <w:szCs w:val="21"/>
                <w:lang w:val="en-US" w:eastAsia="zh-CN"/>
              </w:rPr>
              <w:t>0</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行政规范性文件</w:t>
            </w:r>
          </w:p>
        </w:tc>
        <w:tc>
          <w:tcPr>
            <w:tcW w:w="1250" w:type="pct"/>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0</w:t>
            </w:r>
          </w:p>
        </w:tc>
        <w:tc>
          <w:tcPr>
            <w:tcW w:w="1250" w:type="pct"/>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0</w:t>
            </w:r>
          </w:p>
        </w:tc>
        <w:tc>
          <w:tcPr>
            <w:tcW w:w="1250" w:type="pct"/>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Calibri" w:eastAsia="仿宋_GB2312" w:cs="Calibri"/>
                <w:color w:val="000000"/>
                <w:kern w:val="0"/>
                <w:szCs w:val="21"/>
                <w:lang w:val="en-US" w:eastAsia="zh-CN"/>
              </w:rPr>
            </w:pPr>
            <w:r>
              <w:rPr>
                <w:rFonts w:hint="eastAsia" w:ascii="仿宋_GB2312" w:hAnsi="Calibri" w:eastAsia="仿宋_GB2312" w:cs="Calibri"/>
                <w:color w:val="000000"/>
                <w:kern w:val="0"/>
                <w:szCs w:val="21"/>
                <w:lang w:val="en-US" w:eastAsia="zh-CN"/>
              </w:rPr>
              <w:t>0</w:t>
            </w:r>
          </w:p>
        </w:tc>
      </w:tr>
      <w:tr>
        <w:tblPrEx>
          <w:tblCellMar>
            <w:top w:w="0" w:type="dxa"/>
            <w:left w:w="108" w:type="dxa"/>
            <w:bottom w:w="0" w:type="dxa"/>
            <w:right w:w="108" w:type="dxa"/>
          </w:tblCellMar>
        </w:tblPrEx>
        <w:trPr>
          <w:trHeight w:val="567" w:hRule="atLeast"/>
        </w:trPr>
        <w:tc>
          <w:tcPr>
            <w:tcW w:w="5000" w:type="pct"/>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第二十条第（五）项</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3750" w:type="pct"/>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本年处理决定数量</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行政许可</w:t>
            </w:r>
          </w:p>
        </w:tc>
        <w:tc>
          <w:tcPr>
            <w:tcW w:w="3750" w:type="pct"/>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eastAsia" w:ascii="仿宋_GB2312" w:hAnsi="Calibri" w:eastAsia="仿宋_GB2312" w:cs="Calibri"/>
                <w:color w:val="000000"/>
                <w:kern w:val="0"/>
                <w:szCs w:val="21"/>
                <w:lang w:val="en-US" w:eastAsia="zh-CN"/>
              </w:rPr>
            </w:pPr>
            <w:r>
              <w:rPr>
                <w:rFonts w:hint="eastAsia" w:ascii="仿宋_GB2312" w:hAnsi="Calibri" w:eastAsia="仿宋_GB2312" w:cs="Calibri"/>
                <w:color w:val="000000"/>
                <w:kern w:val="0"/>
                <w:szCs w:val="21"/>
                <w:lang w:val="en-US" w:eastAsia="zh-CN"/>
              </w:rPr>
              <w:t>0</w:t>
            </w:r>
          </w:p>
        </w:tc>
      </w:tr>
      <w:tr>
        <w:tblPrEx>
          <w:tblCellMar>
            <w:top w:w="0" w:type="dxa"/>
            <w:left w:w="108" w:type="dxa"/>
            <w:bottom w:w="0" w:type="dxa"/>
            <w:right w:w="108" w:type="dxa"/>
          </w:tblCellMar>
        </w:tblPrEx>
        <w:trPr>
          <w:trHeight w:val="567" w:hRule="atLeast"/>
        </w:trPr>
        <w:tc>
          <w:tcPr>
            <w:tcW w:w="5000" w:type="pct"/>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第二十条第（六）项</w:t>
            </w:r>
          </w:p>
        </w:tc>
      </w:tr>
      <w:tr>
        <w:tblPrEx>
          <w:tblCellMar>
            <w:top w:w="0" w:type="dxa"/>
            <w:left w:w="108" w:type="dxa"/>
            <w:bottom w:w="0" w:type="dxa"/>
            <w:right w:w="108" w:type="dxa"/>
          </w:tblCellMar>
        </w:tblPrEx>
        <w:trPr>
          <w:trHeight w:val="760" w:hRule="atLeast"/>
        </w:trPr>
        <w:tc>
          <w:tcPr>
            <w:tcW w:w="1250"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3750" w:type="pct"/>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本年处理决定数量</w:t>
            </w:r>
          </w:p>
        </w:tc>
      </w:tr>
      <w:tr>
        <w:tblPrEx>
          <w:tblCellMar>
            <w:top w:w="0" w:type="dxa"/>
            <w:left w:w="108" w:type="dxa"/>
            <w:bottom w:w="0" w:type="dxa"/>
            <w:right w:w="108" w:type="dxa"/>
          </w:tblCellMar>
        </w:tblPrEx>
        <w:trPr>
          <w:trHeight w:val="751" w:hRule="atLeast"/>
        </w:trPr>
        <w:tc>
          <w:tcPr>
            <w:tcW w:w="1250"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3750" w:type="pct"/>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0</w:t>
            </w:r>
          </w:p>
        </w:tc>
      </w:tr>
      <w:tr>
        <w:tblPrEx>
          <w:tblCellMar>
            <w:top w:w="0" w:type="dxa"/>
            <w:left w:w="108" w:type="dxa"/>
            <w:bottom w:w="0" w:type="dxa"/>
            <w:right w:w="108" w:type="dxa"/>
          </w:tblCellMar>
        </w:tblPrEx>
        <w:trPr>
          <w:trHeight w:val="822" w:hRule="atLeast"/>
        </w:trPr>
        <w:tc>
          <w:tcPr>
            <w:tcW w:w="1250"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行政强制</w:t>
            </w:r>
          </w:p>
        </w:tc>
        <w:tc>
          <w:tcPr>
            <w:tcW w:w="3750" w:type="pct"/>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0</w:t>
            </w:r>
          </w:p>
        </w:tc>
      </w:tr>
      <w:tr>
        <w:tblPrEx>
          <w:tblCellMar>
            <w:top w:w="0" w:type="dxa"/>
            <w:left w:w="108" w:type="dxa"/>
            <w:bottom w:w="0" w:type="dxa"/>
            <w:right w:w="108" w:type="dxa"/>
          </w:tblCellMar>
        </w:tblPrEx>
        <w:trPr>
          <w:trHeight w:val="567" w:hRule="atLeast"/>
        </w:trPr>
        <w:tc>
          <w:tcPr>
            <w:tcW w:w="5000" w:type="pct"/>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第二十条第（八）项</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3750" w:type="pct"/>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本年收费金额（单位：万元）</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行政事业性收费</w:t>
            </w:r>
          </w:p>
        </w:tc>
        <w:tc>
          <w:tcPr>
            <w:tcW w:w="3750" w:type="pct"/>
            <w:gridSpan w:val="3"/>
            <w:tcBorders>
              <w:top w:val="single" w:color="auto" w:sz="8" w:space="0"/>
              <w:left w:val="nil"/>
              <w:bottom w:val="single" w:color="auto" w:sz="8" w:space="0"/>
              <w:right w:val="single" w:color="000000" w:sz="8" w:space="0"/>
            </w:tcBorders>
            <w:shd w:val="clear" w:color="auto" w:fill="auto"/>
            <w:vAlign w:val="center"/>
          </w:tcPr>
          <w:p>
            <w:pPr>
              <w:widowControl/>
              <w:jc w:val="left"/>
              <w:rPr>
                <w:rFonts w:hint="eastAsia" w:ascii="仿宋_GB2312" w:hAnsi="Calibri" w:eastAsia="仿宋_GB2312" w:cs="Calibri"/>
                <w:color w:val="000000"/>
                <w:kern w:val="0"/>
                <w:szCs w:val="21"/>
                <w:lang w:val="en-US" w:eastAsia="zh-CN"/>
              </w:rPr>
            </w:pPr>
            <w:r>
              <w:rPr>
                <w:rFonts w:hint="eastAsia" w:ascii="仿宋_GB2312" w:hAnsi="Calibri" w:eastAsia="仿宋_GB2312" w:cs="Calibri"/>
                <w:color w:val="000000"/>
                <w:kern w:val="0"/>
                <w:szCs w:val="21"/>
              </w:rPr>
              <w:t>　</w:t>
            </w:r>
            <w:r>
              <w:rPr>
                <w:rFonts w:hint="eastAsia" w:ascii="仿宋_GB2312" w:hAnsi="Calibri" w:eastAsia="仿宋_GB2312" w:cs="Calibri"/>
                <w:color w:val="000000"/>
                <w:kern w:val="0"/>
                <w:szCs w:val="21"/>
                <w:lang w:val="en-US" w:eastAsia="zh-CN"/>
              </w:rPr>
              <w:t>0</w:t>
            </w:r>
          </w:p>
        </w:tc>
      </w:tr>
    </w:tbl>
    <w:p>
      <w:pPr>
        <w:numPr>
          <w:ilvl w:val="0"/>
          <w:numId w:val="0"/>
        </w:numPr>
        <w:spacing w:before="62" w:beforeLines="10" w:after="62" w:afterLines="10" w:line="600" w:lineRule="exact"/>
        <w:ind w:leftChars="200"/>
        <w:rPr>
          <w:rFonts w:hint="eastAsia" w:ascii="楷体_GB2312" w:eastAsia="楷体_GB2312" w:hAnsiTheme="minorHAnsi" w:cstheme="minorBidi"/>
          <w:b/>
          <w:bCs/>
          <w:kern w:val="2"/>
          <w:sz w:val="32"/>
          <w:szCs w:val="32"/>
          <w:lang w:eastAsia="zh-CN"/>
        </w:rPr>
      </w:pPr>
    </w:p>
    <w:p>
      <w:pPr>
        <w:numPr>
          <w:ilvl w:val="0"/>
          <w:numId w:val="0"/>
        </w:numPr>
        <w:spacing w:before="62" w:beforeLines="10" w:after="62" w:afterLines="10" w:line="600" w:lineRule="exact"/>
        <w:ind w:leftChars="200"/>
        <w:rPr>
          <w:rFonts w:hint="eastAsia" w:ascii="方正黑体简体" w:eastAsia="楷体_GB2312"/>
          <w:b/>
          <w:sz w:val="32"/>
          <w:szCs w:val="32"/>
          <w:lang w:eastAsia="zh-CN"/>
        </w:rPr>
      </w:pPr>
      <w:r>
        <w:rPr>
          <w:rFonts w:hint="eastAsia" w:ascii="楷体_GB2312" w:eastAsia="楷体_GB2312" w:hAnsiTheme="minorHAnsi" w:cstheme="minorBidi"/>
          <w:b/>
          <w:bCs/>
          <w:kern w:val="2"/>
          <w:sz w:val="32"/>
          <w:szCs w:val="32"/>
          <w:lang w:eastAsia="zh-CN"/>
        </w:rPr>
        <w:t>三、行政机关收到和处理政府信息公开申请情况。</w:t>
      </w:r>
    </w:p>
    <w:p>
      <w:pPr>
        <w:jc w:val="center"/>
        <w:rPr>
          <w:rFonts w:ascii="仿宋_GB2312" w:eastAsia="仿宋_GB2312"/>
          <w:sz w:val="28"/>
          <w:szCs w:val="28"/>
        </w:rPr>
      </w:pPr>
      <w:r>
        <w:rPr>
          <w:rFonts w:hint="eastAsia" w:ascii="仿宋_GB2312" w:eastAsia="仿宋_GB2312"/>
          <w:b/>
          <w:bCs/>
          <w:sz w:val="28"/>
          <w:szCs w:val="28"/>
        </w:rPr>
        <w:t>表2</w:t>
      </w:r>
      <w:r>
        <w:rPr>
          <w:rFonts w:ascii="仿宋_GB2312" w:eastAsia="仿宋_GB2312"/>
          <w:sz w:val="28"/>
          <w:szCs w:val="28"/>
        </w:rPr>
        <w:t xml:space="preserve"> </w:t>
      </w:r>
      <w:r>
        <w:rPr>
          <w:rFonts w:hint="eastAsia" w:ascii="仿宋_GB2312" w:eastAsia="仿宋_GB2312"/>
          <w:sz w:val="28"/>
          <w:szCs w:val="28"/>
        </w:rPr>
        <w:t>收到和处理政府信息公开申请情况</w:t>
      </w:r>
    </w:p>
    <w:tbl>
      <w:tblPr>
        <w:tblStyle w:val="3"/>
        <w:tblW w:w="941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393"/>
        <w:gridCol w:w="1668"/>
        <w:gridCol w:w="3007"/>
        <w:gridCol w:w="557"/>
        <w:gridCol w:w="538"/>
        <w:gridCol w:w="538"/>
        <w:gridCol w:w="692"/>
        <w:gridCol w:w="753"/>
        <w:gridCol w:w="593"/>
        <w:gridCol w:w="68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60" w:hRule="atLeast"/>
          <w:jc w:val="center"/>
        </w:trPr>
        <w:tc>
          <w:tcPr>
            <w:tcW w:w="5068" w:type="dxa"/>
            <w:gridSpan w:val="3"/>
            <w:vMerge w:val="restart"/>
            <w:shd w:val="clear" w:color="auto" w:fill="auto"/>
            <w:tcMar>
              <w:left w:w="108" w:type="dxa"/>
              <w:right w:w="108" w:type="dxa"/>
            </w:tcMar>
            <w:vAlign w:val="center"/>
          </w:tcPr>
          <w:p>
            <w:pPr>
              <w:widowControl/>
              <w:jc w:val="center"/>
              <w:rPr>
                <w:rFonts w:ascii="仿宋_GB2312" w:hAnsi="Times New Roman" w:eastAsia="仿宋_GB2312"/>
                <w:szCs w:val="21"/>
              </w:rPr>
            </w:pPr>
            <w:r>
              <w:rPr>
                <w:rFonts w:hint="eastAsia" w:ascii="楷体_GB2312" w:hAnsi="黑体" w:eastAsia="楷体_GB2312"/>
                <w:kern w:val="0"/>
                <w:szCs w:val="21"/>
              </w:rPr>
              <w:t>（本列数据的勾稽关系为：第一项加第二项之和，等于第三项加第四项之和）</w:t>
            </w:r>
          </w:p>
        </w:tc>
        <w:tc>
          <w:tcPr>
            <w:tcW w:w="4351" w:type="dxa"/>
            <w:gridSpan w:val="7"/>
            <w:shd w:val="clear" w:color="auto" w:fill="auto"/>
            <w:tcMar>
              <w:left w:w="108" w:type="dxa"/>
              <w:right w:w="108" w:type="dxa"/>
            </w:tcMar>
            <w:vAlign w:val="center"/>
          </w:tcPr>
          <w:p>
            <w:pPr>
              <w:widowControl/>
              <w:spacing w:line="320" w:lineRule="exact"/>
              <w:jc w:val="center"/>
              <w:rPr>
                <w:rFonts w:ascii="黑体" w:hAnsi="黑体" w:eastAsia="黑体"/>
                <w:szCs w:val="21"/>
              </w:rPr>
            </w:pPr>
            <w:r>
              <w:rPr>
                <w:rFonts w:hint="eastAsia" w:ascii="黑体" w:hAnsi="黑体" w:eastAsia="黑体"/>
                <w:kern w:val="0"/>
                <w:szCs w:val="21"/>
              </w:rPr>
              <w:t>申请人情况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2" w:hRule="atLeast"/>
          <w:jc w:val="center"/>
        </w:trPr>
        <w:tc>
          <w:tcPr>
            <w:tcW w:w="5068" w:type="dxa"/>
            <w:gridSpan w:val="3"/>
            <w:vMerge w:val="continue"/>
            <w:shd w:val="clear" w:color="auto" w:fill="auto"/>
            <w:tcMar>
              <w:left w:w="108" w:type="dxa"/>
              <w:right w:w="108" w:type="dxa"/>
            </w:tcMar>
            <w:vAlign w:val="center"/>
          </w:tcPr>
          <w:p>
            <w:pPr>
              <w:jc w:val="center"/>
              <w:rPr>
                <w:rFonts w:ascii="仿宋_GB2312" w:hAnsi="Times New Roman" w:eastAsia="仿宋_GB2312"/>
                <w:szCs w:val="21"/>
              </w:rPr>
            </w:pPr>
          </w:p>
        </w:tc>
        <w:tc>
          <w:tcPr>
            <w:tcW w:w="557" w:type="dxa"/>
            <w:vMerge w:val="restart"/>
            <w:shd w:val="clear" w:color="auto" w:fill="auto"/>
            <w:tcMar>
              <w:left w:w="108" w:type="dxa"/>
              <w:right w:w="108" w:type="dxa"/>
            </w:tcMar>
            <w:vAlign w:val="center"/>
          </w:tcPr>
          <w:p>
            <w:pPr>
              <w:widowControl/>
              <w:jc w:val="center"/>
              <w:rPr>
                <w:rFonts w:ascii="黑体" w:hAnsi="黑体" w:eastAsia="黑体"/>
                <w:szCs w:val="21"/>
              </w:rPr>
            </w:pPr>
            <w:r>
              <w:rPr>
                <w:rFonts w:hint="eastAsia" w:ascii="黑体" w:hAnsi="黑体" w:eastAsia="黑体"/>
                <w:kern w:val="0"/>
                <w:szCs w:val="21"/>
              </w:rPr>
              <w:t>自然人</w:t>
            </w:r>
          </w:p>
        </w:tc>
        <w:tc>
          <w:tcPr>
            <w:tcW w:w="3114" w:type="dxa"/>
            <w:gridSpan w:val="5"/>
            <w:shd w:val="clear" w:color="auto" w:fill="auto"/>
            <w:tcMar>
              <w:left w:w="108" w:type="dxa"/>
              <w:right w:w="108" w:type="dxa"/>
            </w:tcMar>
            <w:vAlign w:val="center"/>
          </w:tcPr>
          <w:p>
            <w:pPr>
              <w:widowControl/>
              <w:spacing w:line="320" w:lineRule="exact"/>
              <w:jc w:val="center"/>
              <w:rPr>
                <w:rFonts w:ascii="黑体" w:hAnsi="黑体" w:eastAsia="黑体"/>
                <w:szCs w:val="21"/>
              </w:rPr>
            </w:pPr>
            <w:r>
              <w:rPr>
                <w:rFonts w:hint="eastAsia" w:ascii="黑体" w:hAnsi="黑体" w:eastAsia="黑体"/>
                <w:kern w:val="0"/>
                <w:szCs w:val="21"/>
              </w:rPr>
              <w:t>法人或其他组织</w:t>
            </w:r>
          </w:p>
        </w:tc>
        <w:tc>
          <w:tcPr>
            <w:tcW w:w="680" w:type="dxa"/>
            <w:vMerge w:val="restart"/>
            <w:shd w:val="clear" w:color="auto" w:fill="auto"/>
            <w:tcMar>
              <w:left w:w="108" w:type="dxa"/>
              <w:right w:w="108" w:type="dxa"/>
            </w:tcMar>
            <w:vAlign w:val="center"/>
          </w:tcPr>
          <w:p>
            <w:pPr>
              <w:widowControl/>
              <w:jc w:val="center"/>
              <w:rPr>
                <w:rFonts w:ascii="黑体" w:hAnsi="黑体" w:eastAsia="黑体"/>
                <w:szCs w:val="21"/>
              </w:rPr>
            </w:pPr>
            <w:r>
              <w:rPr>
                <w:rFonts w:hint="eastAsia" w:ascii="黑体" w:hAnsi="黑体" w:eastAsia="黑体"/>
                <w:kern w:val="0"/>
                <w:szCs w:val="21"/>
              </w:rPr>
              <w:t>总计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61" w:hRule="atLeast"/>
          <w:jc w:val="center"/>
        </w:trPr>
        <w:tc>
          <w:tcPr>
            <w:tcW w:w="5068" w:type="dxa"/>
            <w:gridSpan w:val="3"/>
            <w:vMerge w:val="continue"/>
            <w:shd w:val="clear" w:color="auto" w:fill="auto"/>
            <w:tcMar>
              <w:left w:w="108" w:type="dxa"/>
              <w:right w:w="108" w:type="dxa"/>
            </w:tcMar>
            <w:vAlign w:val="center"/>
          </w:tcPr>
          <w:p>
            <w:pPr>
              <w:jc w:val="center"/>
              <w:rPr>
                <w:rFonts w:ascii="仿宋_GB2312" w:hAnsi="Times New Roman" w:eastAsia="仿宋_GB2312"/>
                <w:szCs w:val="21"/>
              </w:rPr>
            </w:pPr>
          </w:p>
        </w:tc>
        <w:tc>
          <w:tcPr>
            <w:tcW w:w="557" w:type="dxa"/>
            <w:vMerge w:val="continue"/>
            <w:shd w:val="clear" w:color="auto" w:fill="auto"/>
            <w:tcMar>
              <w:left w:w="108" w:type="dxa"/>
              <w:right w:w="108" w:type="dxa"/>
            </w:tcMar>
            <w:vAlign w:val="center"/>
          </w:tcPr>
          <w:p>
            <w:pPr>
              <w:jc w:val="center"/>
              <w:rPr>
                <w:rFonts w:ascii="黑体" w:hAnsi="黑体" w:eastAsia="黑体"/>
                <w:szCs w:val="21"/>
              </w:rPr>
            </w:pPr>
          </w:p>
        </w:tc>
        <w:tc>
          <w:tcPr>
            <w:tcW w:w="538" w:type="dxa"/>
            <w:shd w:val="clear" w:color="auto" w:fill="auto"/>
            <w:tcMar>
              <w:left w:w="108" w:type="dxa"/>
              <w:right w:w="108" w:type="dxa"/>
            </w:tcMar>
            <w:vAlign w:val="center"/>
          </w:tcPr>
          <w:p>
            <w:pPr>
              <w:widowControl/>
              <w:spacing w:line="320" w:lineRule="exact"/>
              <w:ind w:left="-106" w:leftChars="-51" w:right="-107" w:rightChars="-51" w:hanging="1"/>
              <w:jc w:val="center"/>
              <w:rPr>
                <w:rFonts w:ascii="黑体" w:hAnsi="黑体" w:eastAsia="黑体"/>
                <w:szCs w:val="21"/>
              </w:rPr>
            </w:pPr>
            <w:r>
              <w:rPr>
                <w:rFonts w:hint="eastAsia" w:ascii="黑体" w:hAnsi="黑体" w:eastAsia="黑体"/>
                <w:kern w:val="0"/>
                <w:szCs w:val="21"/>
              </w:rPr>
              <w:t>商业企业</w:t>
            </w:r>
          </w:p>
        </w:tc>
        <w:tc>
          <w:tcPr>
            <w:tcW w:w="538" w:type="dxa"/>
            <w:shd w:val="clear" w:color="auto" w:fill="auto"/>
            <w:tcMar>
              <w:left w:w="108" w:type="dxa"/>
              <w:right w:w="108" w:type="dxa"/>
            </w:tcMar>
            <w:vAlign w:val="center"/>
          </w:tcPr>
          <w:p>
            <w:pPr>
              <w:widowControl/>
              <w:spacing w:line="320" w:lineRule="exact"/>
              <w:ind w:left="-107" w:leftChars="-51" w:right="-107" w:rightChars="-51"/>
              <w:jc w:val="center"/>
              <w:rPr>
                <w:rFonts w:ascii="黑体" w:hAnsi="黑体" w:eastAsia="黑体"/>
                <w:szCs w:val="21"/>
              </w:rPr>
            </w:pPr>
            <w:r>
              <w:rPr>
                <w:rFonts w:hint="eastAsia" w:ascii="黑体" w:hAnsi="黑体" w:eastAsia="黑体"/>
                <w:kern w:val="0"/>
                <w:szCs w:val="21"/>
              </w:rPr>
              <w:t>科研机构</w:t>
            </w:r>
          </w:p>
        </w:tc>
        <w:tc>
          <w:tcPr>
            <w:tcW w:w="692" w:type="dxa"/>
            <w:shd w:val="clear" w:color="auto" w:fill="auto"/>
            <w:tcMar>
              <w:left w:w="108" w:type="dxa"/>
              <w:right w:w="108" w:type="dxa"/>
            </w:tcMar>
            <w:vAlign w:val="center"/>
          </w:tcPr>
          <w:p>
            <w:pPr>
              <w:widowControl/>
              <w:spacing w:line="320" w:lineRule="exact"/>
              <w:ind w:left="-107" w:leftChars="-51" w:right="-107" w:rightChars="-51"/>
              <w:jc w:val="center"/>
              <w:rPr>
                <w:rFonts w:ascii="黑体" w:hAnsi="黑体" w:eastAsia="黑体"/>
                <w:szCs w:val="21"/>
              </w:rPr>
            </w:pPr>
            <w:r>
              <w:rPr>
                <w:rFonts w:hint="eastAsia" w:ascii="黑体" w:hAnsi="黑体" w:eastAsia="黑体"/>
                <w:kern w:val="0"/>
                <w:szCs w:val="21"/>
              </w:rPr>
              <w:t>社会公益组织</w:t>
            </w:r>
          </w:p>
        </w:tc>
        <w:tc>
          <w:tcPr>
            <w:tcW w:w="753" w:type="dxa"/>
            <w:shd w:val="clear" w:color="auto" w:fill="auto"/>
            <w:tcMar>
              <w:left w:w="108" w:type="dxa"/>
              <w:right w:w="108" w:type="dxa"/>
            </w:tcMar>
            <w:vAlign w:val="center"/>
          </w:tcPr>
          <w:p>
            <w:pPr>
              <w:widowControl/>
              <w:spacing w:line="320" w:lineRule="exact"/>
              <w:ind w:left="-106" w:leftChars="-51" w:right="-107" w:rightChars="-51" w:hanging="1"/>
              <w:jc w:val="center"/>
              <w:rPr>
                <w:rFonts w:ascii="黑体" w:hAnsi="黑体" w:eastAsia="黑体"/>
                <w:szCs w:val="21"/>
              </w:rPr>
            </w:pPr>
            <w:r>
              <w:rPr>
                <w:rFonts w:hint="eastAsia" w:ascii="黑体" w:hAnsi="黑体" w:eastAsia="黑体"/>
                <w:kern w:val="0"/>
                <w:szCs w:val="21"/>
              </w:rPr>
              <w:t>法律服务机构</w:t>
            </w:r>
          </w:p>
        </w:tc>
        <w:tc>
          <w:tcPr>
            <w:tcW w:w="593" w:type="dxa"/>
            <w:shd w:val="clear" w:color="auto" w:fill="auto"/>
            <w:tcMar>
              <w:left w:w="108" w:type="dxa"/>
              <w:right w:w="108" w:type="dxa"/>
            </w:tcMar>
            <w:vAlign w:val="center"/>
          </w:tcPr>
          <w:p>
            <w:pPr>
              <w:widowControl/>
              <w:spacing w:line="360" w:lineRule="exact"/>
              <w:ind w:left="-63" w:leftChars="-30" w:right="-134" w:rightChars="-64"/>
              <w:jc w:val="both"/>
              <w:rPr>
                <w:rFonts w:ascii="黑体" w:hAnsi="黑体" w:eastAsia="黑体"/>
                <w:szCs w:val="21"/>
              </w:rPr>
            </w:pPr>
            <w:r>
              <w:rPr>
                <w:rFonts w:hint="eastAsia" w:ascii="黑体" w:hAnsi="黑体" w:eastAsia="黑体"/>
                <w:kern w:val="0"/>
                <w:szCs w:val="21"/>
              </w:rPr>
              <w:t>其他</w:t>
            </w:r>
          </w:p>
        </w:tc>
        <w:tc>
          <w:tcPr>
            <w:tcW w:w="680" w:type="dxa"/>
            <w:vMerge w:val="continue"/>
            <w:shd w:val="clear" w:color="auto" w:fill="auto"/>
            <w:tcMar>
              <w:left w:w="108" w:type="dxa"/>
              <w:right w:w="108" w:type="dxa"/>
            </w:tcMar>
            <w:vAlign w:val="center"/>
          </w:tcPr>
          <w:p>
            <w:pPr>
              <w:jc w:val="center"/>
              <w:rPr>
                <w:rFonts w:ascii="仿宋_GB2312" w:hAnsi="Times New Roman"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20" w:hRule="atLeast"/>
          <w:jc w:val="center"/>
        </w:trPr>
        <w:tc>
          <w:tcPr>
            <w:tcW w:w="5068" w:type="dxa"/>
            <w:gridSpan w:val="3"/>
            <w:shd w:val="clear" w:color="auto" w:fill="auto"/>
            <w:tcMar>
              <w:left w:w="108" w:type="dxa"/>
              <w:right w:w="108" w:type="dxa"/>
            </w:tcMar>
            <w:vAlign w:val="center"/>
          </w:tcPr>
          <w:p>
            <w:pPr>
              <w:widowControl/>
              <w:jc w:val="center"/>
              <w:rPr>
                <w:rFonts w:ascii="黑体" w:hAnsi="黑体" w:eastAsia="黑体"/>
                <w:szCs w:val="21"/>
              </w:rPr>
            </w:pPr>
            <w:r>
              <w:rPr>
                <w:rFonts w:hint="eastAsia" w:ascii="黑体" w:hAnsi="黑体" w:eastAsia="黑体"/>
                <w:kern w:val="0"/>
                <w:szCs w:val="21"/>
              </w:rPr>
              <w:t>一、</w:t>
            </w:r>
            <w:bookmarkStart w:id="0" w:name="_Hlk66973412"/>
            <w:r>
              <w:rPr>
                <w:rFonts w:hint="eastAsia" w:ascii="黑体" w:hAnsi="黑体" w:eastAsia="黑体"/>
                <w:kern w:val="0"/>
                <w:szCs w:val="21"/>
              </w:rPr>
              <w:t>本年新收政府信息公开申请数量</w:t>
            </w:r>
            <w:bookmarkEnd w:id="0"/>
          </w:p>
        </w:tc>
        <w:tc>
          <w:tcPr>
            <w:tcW w:w="55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eastAsia="仿宋_GB2312"/>
                <w:szCs w:val="21"/>
                <w:lang w:val="en-US" w:eastAsia="zh-CN"/>
              </w:rPr>
              <w:t>0</w:t>
            </w:r>
          </w:p>
        </w:tc>
        <w:tc>
          <w:tcPr>
            <w:tcW w:w="53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eastAsia="仿宋_GB2312"/>
                <w:szCs w:val="21"/>
                <w:lang w:val="en-US" w:eastAsia="zh-CN"/>
              </w:rPr>
              <w:t>0</w:t>
            </w:r>
          </w:p>
        </w:tc>
        <w:tc>
          <w:tcPr>
            <w:tcW w:w="53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eastAsia="仿宋_GB2312"/>
                <w:szCs w:val="21"/>
                <w:lang w:val="en-US" w:eastAsia="zh-CN"/>
              </w:rPr>
              <w:t>0</w:t>
            </w:r>
          </w:p>
        </w:tc>
        <w:tc>
          <w:tcPr>
            <w:tcW w:w="692"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eastAsia="仿宋_GB2312"/>
                <w:szCs w:val="21"/>
                <w:lang w:val="en-US" w:eastAsia="zh-CN"/>
              </w:rPr>
              <w:t>0</w:t>
            </w:r>
          </w:p>
        </w:tc>
        <w:tc>
          <w:tcPr>
            <w:tcW w:w="753"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eastAsia="仿宋_GB2312"/>
                <w:szCs w:val="21"/>
                <w:lang w:val="en-US" w:eastAsia="zh-CN"/>
              </w:rPr>
              <w:t>0</w:t>
            </w:r>
          </w:p>
        </w:tc>
        <w:tc>
          <w:tcPr>
            <w:tcW w:w="593"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eastAsia="仿宋_GB2312"/>
                <w:szCs w:val="21"/>
                <w:lang w:val="en-US" w:eastAsia="zh-CN"/>
              </w:rPr>
              <w:t>0</w:t>
            </w:r>
          </w:p>
        </w:tc>
        <w:tc>
          <w:tcPr>
            <w:tcW w:w="680"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20" w:hRule="atLeast"/>
          <w:jc w:val="center"/>
        </w:trPr>
        <w:tc>
          <w:tcPr>
            <w:tcW w:w="5068" w:type="dxa"/>
            <w:gridSpan w:val="3"/>
            <w:shd w:val="clear" w:color="auto" w:fill="auto"/>
            <w:tcMar>
              <w:left w:w="108" w:type="dxa"/>
              <w:right w:w="108" w:type="dxa"/>
            </w:tcMar>
            <w:vAlign w:val="center"/>
          </w:tcPr>
          <w:p>
            <w:pPr>
              <w:widowControl/>
              <w:jc w:val="center"/>
              <w:rPr>
                <w:rFonts w:ascii="黑体" w:hAnsi="黑体" w:eastAsia="黑体"/>
                <w:szCs w:val="21"/>
              </w:rPr>
            </w:pPr>
            <w:r>
              <w:rPr>
                <w:rFonts w:hint="eastAsia" w:ascii="黑体" w:hAnsi="黑体" w:eastAsia="黑体"/>
                <w:kern w:val="0"/>
                <w:szCs w:val="21"/>
              </w:rPr>
              <w:t>二、上年结转政府信息公开申请数量</w:t>
            </w:r>
          </w:p>
        </w:tc>
        <w:tc>
          <w:tcPr>
            <w:tcW w:w="55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eastAsia="仿宋_GB2312"/>
                <w:szCs w:val="21"/>
                <w:lang w:val="en-US" w:eastAsia="zh-CN"/>
              </w:rPr>
              <w:t>0</w:t>
            </w:r>
          </w:p>
        </w:tc>
        <w:tc>
          <w:tcPr>
            <w:tcW w:w="53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eastAsia="仿宋_GB2312"/>
                <w:szCs w:val="21"/>
                <w:lang w:val="en-US" w:eastAsia="zh-CN"/>
              </w:rPr>
              <w:t>0</w:t>
            </w:r>
          </w:p>
        </w:tc>
        <w:tc>
          <w:tcPr>
            <w:tcW w:w="53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eastAsia="仿宋_GB2312"/>
                <w:szCs w:val="21"/>
                <w:lang w:val="en-US" w:eastAsia="zh-CN"/>
              </w:rPr>
              <w:t>0</w:t>
            </w:r>
          </w:p>
        </w:tc>
        <w:tc>
          <w:tcPr>
            <w:tcW w:w="692"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eastAsia="仿宋_GB2312"/>
                <w:szCs w:val="21"/>
                <w:lang w:val="en-US" w:eastAsia="zh-CN"/>
              </w:rPr>
              <w:t>0</w:t>
            </w:r>
          </w:p>
        </w:tc>
        <w:tc>
          <w:tcPr>
            <w:tcW w:w="753"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eastAsia="仿宋_GB2312"/>
                <w:szCs w:val="21"/>
                <w:lang w:val="en-US" w:eastAsia="zh-CN"/>
              </w:rPr>
              <w:t>0</w:t>
            </w:r>
          </w:p>
        </w:tc>
        <w:tc>
          <w:tcPr>
            <w:tcW w:w="593"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eastAsia="仿宋_GB2312"/>
                <w:szCs w:val="21"/>
                <w:lang w:val="en-US" w:eastAsia="zh-CN"/>
              </w:rPr>
              <w:t>0</w:t>
            </w:r>
          </w:p>
        </w:tc>
        <w:tc>
          <w:tcPr>
            <w:tcW w:w="680"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24" w:hRule="atLeast"/>
          <w:jc w:val="center"/>
        </w:trPr>
        <w:tc>
          <w:tcPr>
            <w:tcW w:w="393" w:type="dxa"/>
            <w:vMerge w:val="restart"/>
            <w:shd w:val="clear" w:color="auto" w:fill="auto"/>
            <w:tcMar>
              <w:left w:w="108" w:type="dxa"/>
              <w:right w:w="108" w:type="dxa"/>
            </w:tcMar>
            <w:vAlign w:val="center"/>
          </w:tcPr>
          <w:p>
            <w:pPr>
              <w:widowControl/>
              <w:spacing w:after="180"/>
              <w:jc w:val="center"/>
              <w:rPr>
                <w:rFonts w:hint="eastAsia" w:ascii="黑体" w:hAnsi="黑体" w:eastAsia="黑体"/>
                <w:kern w:val="0"/>
                <w:szCs w:val="21"/>
              </w:rPr>
            </w:pPr>
          </w:p>
          <w:p>
            <w:pPr>
              <w:widowControl/>
              <w:spacing w:after="180"/>
              <w:jc w:val="center"/>
              <w:rPr>
                <w:rFonts w:hint="eastAsia" w:ascii="黑体" w:hAnsi="黑体" w:eastAsia="黑体"/>
                <w:kern w:val="0"/>
                <w:szCs w:val="21"/>
              </w:rPr>
            </w:pPr>
          </w:p>
          <w:p>
            <w:pPr>
              <w:widowControl/>
              <w:spacing w:after="180"/>
              <w:jc w:val="center"/>
              <w:rPr>
                <w:rFonts w:hint="eastAsia" w:ascii="黑体" w:hAnsi="黑体" w:eastAsia="黑体"/>
                <w:kern w:val="0"/>
                <w:szCs w:val="21"/>
              </w:rPr>
            </w:pPr>
          </w:p>
          <w:p>
            <w:pPr>
              <w:widowControl/>
              <w:spacing w:after="180"/>
              <w:jc w:val="center"/>
              <w:rPr>
                <w:rFonts w:ascii="黑体" w:hAnsi="黑体" w:eastAsia="黑体"/>
                <w:szCs w:val="21"/>
              </w:rPr>
            </w:pPr>
            <w:r>
              <w:rPr>
                <w:rFonts w:hint="eastAsia" w:ascii="黑体" w:hAnsi="黑体" w:eastAsia="黑体"/>
                <w:kern w:val="0"/>
                <w:szCs w:val="21"/>
              </w:rPr>
              <w:t>三、本年度办理结果</w:t>
            </w:r>
          </w:p>
        </w:tc>
        <w:tc>
          <w:tcPr>
            <w:tcW w:w="4675" w:type="dxa"/>
            <w:gridSpan w:val="2"/>
            <w:shd w:val="clear" w:color="auto" w:fill="auto"/>
            <w:tcMar>
              <w:left w:w="108" w:type="dxa"/>
              <w:right w:w="108" w:type="dxa"/>
            </w:tcMar>
            <w:vAlign w:val="center"/>
          </w:tcPr>
          <w:p>
            <w:pPr>
              <w:widowControl/>
              <w:jc w:val="center"/>
              <w:rPr>
                <w:rFonts w:ascii="黑体" w:hAnsi="黑体" w:eastAsia="黑体"/>
                <w:szCs w:val="21"/>
              </w:rPr>
            </w:pPr>
            <w:r>
              <w:rPr>
                <w:rFonts w:hint="eastAsia" w:ascii="黑体" w:hAnsi="黑体" w:eastAsia="黑体"/>
                <w:kern w:val="0"/>
                <w:szCs w:val="21"/>
              </w:rPr>
              <w:t>（一）予以公开</w:t>
            </w:r>
          </w:p>
        </w:tc>
        <w:tc>
          <w:tcPr>
            <w:tcW w:w="55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eastAsia="仿宋_GB2312"/>
                <w:szCs w:val="21"/>
                <w:lang w:val="en-US" w:eastAsia="zh-CN"/>
              </w:rPr>
              <w:t>0</w:t>
            </w:r>
          </w:p>
        </w:tc>
        <w:tc>
          <w:tcPr>
            <w:tcW w:w="53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eastAsia="仿宋_GB2312"/>
                <w:szCs w:val="21"/>
                <w:lang w:val="en-US" w:eastAsia="zh-CN"/>
              </w:rPr>
              <w:t>0</w:t>
            </w:r>
          </w:p>
        </w:tc>
        <w:tc>
          <w:tcPr>
            <w:tcW w:w="53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eastAsia="仿宋_GB2312"/>
                <w:szCs w:val="21"/>
                <w:lang w:val="en-US" w:eastAsia="zh-CN"/>
              </w:rPr>
              <w:t>0</w:t>
            </w:r>
          </w:p>
        </w:tc>
        <w:tc>
          <w:tcPr>
            <w:tcW w:w="692"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eastAsia="仿宋_GB2312"/>
                <w:szCs w:val="21"/>
                <w:lang w:val="en-US" w:eastAsia="zh-CN"/>
              </w:rPr>
              <w:t>0</w:t>
            </w:r>
          </w:p>
        </w:tc>
        <w:tc>
          <w:tcPr>
            <w:tcW w:w="753"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eastAsia="仿宋_GB2312"/>
                <w:szCs w:val="21"/>
                <w:lang w:val="en-US" w:eastAsia="zh-CN"/>
              </w:rPr>
              <w:t>0</w:t>
            </w:r>
          </w:p>
        </w:tc>
        <w:tc>
          <w:tcPr>
            <w:tcW w:w="593"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eastAsia="仿宋_GB2312"/>
                <w:szCs w:val="21"/>
                <w:lang w:val="en-US" w:eastAsia="zh-CN"/>
              </w:rPr>
              <w:t>0</w:t>
            </w:r>
          </w:p>
        </w:tc>
        <w:tc>
          <w:tcPr>
            <w:tcW w:w="680"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54" w:hRule="atLeast"/>
          <w:jc w:val="center"/>
        </w:trPr>
        <w:tc>
          <w:tcPr>
            <w:tcW w:w="393" w:type="dxa"/>
            <w:vMerge w:val="continue"/>
            <w:shd w:val="clear" w:color="auto" w:fill="auto"/>
            <w:tcMar>
              <w:left w:w="108" w:type="dxa"/>
              <w:right w:w="108" w:type="dxa"/>
            </w:tcMar>
            <w:vAlign w:val="center"/>
          </w:tcPr>
          <w:p>
            <w:pPr>
              <w:jc w:val="center"/>
              <w:rPr>
                <w:rFonts w:ascii="黑体" w:hAnsi="黑体" w:eastAsia="黑体"/>
                <w:szCs w:val="21"/>
              </w:rPr>
            </w:pPr>
          </w:p>
        </w:tc>
        <w:tc>
          <w:tcPr>
            <w:tcW w:w="4675" w:type="dxa"/>
            <w:gridSpan w:val="2"/>
            <w:shd w:val="clear" w:color="auto" w:fill="auto"/>
            <w:tcMar>
              <w:left w:w="108" w:type="dxa"/>
              <w:right w:w="108" w:type="dxa"/>
            </w:tcMar>
            <w:vAlign w:val="center"/>
          </w:tcPr>
          <w:p>
            <w:pPr>
              <w:widowControl/>
              <w:jc w:val="center"/>
              <w:rPr>
                <w:rFonts w:ascii="黑体" w:hAnsi="黑体" w:eastAsia="黑体"/>
                <w:szCs w:val="21"/>
              </w:rPr>
            </w:pPr>
            <w:r>
              <w:rPr>
                <w:rFonts w:hint="eastAsia" w:ascii="黑体" w:hAnsi="黑体" w:eastAsia="黑体"/>
                <w:kern w:val="0"/>
                <w:szCs w:val="21"/>
              </w:rPr>
              <w:t>（二）部分公开（</w:t>
            </w:r>
            <w:bookmarkStart w:id="1" w:name="_Hlk66973981"/>
            <w:r>
              <w:rPr>
                <w:rFonts w:hint="eastAsia" w:ascii="黑体" w:hAnsi="黑体" w:eastAsia="黑体"/>
                <w:kern w:val="0"/>
                <w:szCs w:val="21"/>
              </w:rPr>
              <w:t>区分处理的，只计这一情形，不计其他情形</w:t>
            </w:r>
            <w:bookmarkEnd w:id="1"/>
            <w:r>
              <w:rPr>
                <w:rFonts w:hint="eastAsia" w:ascii="黑体" w:hAnsi="黑体" w:eastAsia="黑体"/>
                <w:kern w:val="0"/>
                <w:szCs w:val="21"/>
              </w:rPr>
              <w:t>）</w:t>
            </w:r>
          </w:p>
        </w:tc>
        <w:tc>
          <w:tcPr>
            <w:tcW w:w="557"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38"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38"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692"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753"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93"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680"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61" w:hRule="exact"/>
          <w:jc w:val="center"/>
        </w:trPr>
        <w:tc>
          <w:tcPr>
            <w:tcW w:w="393" w:type="dxa"/>
            <w:vMerge w:val="continue"/>
            <w:shd w:val="clear" w:color="auto" w:fill="auto"/>
            <w:tcMar>
              <w:left w:w="108" w:type="dxa"/>
              <w:right w:w="108" w:type="dxa"/>
            </w:tcMar>
            <w:vAlign w:val="center"/>
          </w:tcPr>
          <w:p>
            <w:pPr>
              <w:jc w:val="center"/>
              <w:rPr>
                <w:rFonts w:ascii="黑体" w:hAnsi="黑体" w:eastAsia="黑体"/>
                <w:szCs w:val="21"/>
              </w:rPr>
            </w:pPr>
          </w:p>
        </w:tc>
        <w:tc>
          <w:tcPr>
            <w:tcW w:w="1668" w:type="dxa"/>
            <w:vMerge w:val="restart"/>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107" w:leftChars="-51"/>
              <w:jc w:val="center"/>
              <w:textAlignment w:val="auto"/>
              <w:rPr>
                <w:rFonts w:ascii="黑体" w:hAnsi="黑体" w:eastAsia="黑体"/>
                <w:szCs w:val="21"/>
              </w:rPr>
            </w:pPr>
            <w:r>
              <w:rPr>
                <w:rFonts w:hint="eastAsia" w:ascii="黑体" w:hAnsi="黑体" w:eastAsia="黑体"/>
                <w:kern w:val="0"/>
                <w:szCs w:val="21"/>
              </w:rPr>
              <w:t>（三）不予公开</w:t>
            </w:r>
          </w:p>
        </w:tc>
        <w:tc>
          <w:tcPr>
            <w:tcW w:w="300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仿宋_GB2312" w:hAnsi="黑体" w:eastAsia="仿宋_GB2312"/>
                <w:kern w:val="0"/>
                <w:szCs w:val="21"/>
              </w:rPr>
            </w:pPr>
            <w:r>
              <w:rPr>
                <w:rFonts w:hint="eastAsia" w:ascii="仿宋_GB2312" w:hAnsi="黑体" w:eastAsia="仿宋_GB2312"/>
                <w:kern w:val="0"/>
                <w:szCs w:val="21"/>
              </w:rPr>
              <w:t>1.属于国家秘密</w:t>
            </w:r>
          </w:p>
        </w:tc>
        <w:tc>
          <w:tcPr>
            <w:tcW w:w="557"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38"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38"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692"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753"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93"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680"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18" w:hRule="exact"/>
          <w:jc w:val="center"/>
        </w:trPr>
        <w:tc>
          <w:tcPr>
            <w:tcW w:w="393" w:type="dxa"/>
            <w:vMerge w:val="continue"/>
            <w:shd w:val="clear" w:color="auto" w:fill="auto"/>
            <w:tcMar>
              <w:left w:w="108" w:type="dxa"/>
              <w:right w:w="108" w:type="dxa"/>
            </w:tcMar>
            <w:vAlign w:val="center"/>
          </w:tcPr>
          <w:p>
            <w:pPr>
              <w:jc w:val="center"/>
              <w:rPr>
                <w:rFonts w:ascii="黑体" w:hAnsi="黑体" w:eastAsia="黑体"/>
                <w:szCs w:val="21"/>
              </w:rPr>
            </w:pPr>
          </w:p>
        </w:tc>
        <w:tc>
          <w:tcPr>
            <w:tcW w:w="1668" w:type="dxa"/>
            <w:vMerge w:val="continue"/>
            <w:shd w:val="clear" w:color="auto" w:fill="auto"/>
            <w:tcMar>
              <w:left w:w="108" w:type="dxa"/>
              <w:right w:w="108" w:type="dxa"/>
            </w:tcMar>
            <w:vAlign w:val="center"/>
          </w:tcPr>
          <w:p>
            <w:pPr>
              <w:spacing w:line="200" w:lineRule="exact"/>
              <w:jc w:val="center"/>
              <w:rPr>
                <w:rFonts w:ascii="黑体" w:hAnsi="黑体" w:eastAsia="黑体"/>
                <w:szCs w:val="21"/>
              </w:rPr>
            </w:pPr>
          </w:p>
        </w:tc>
        <w:tc>
          <w:tcPr>
            <w:tcW w:w="300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仿宋_GB2312" w:hAnsi="黑体" w:eastAsia="仿宋_GB2312"/>
                <w:kern w:val="0"/>
                <w:szCs w:val="21"/>
              </w:rPr>
            </w:pPr>
            <w:r>
              <w:rPr>
                <w:rFonts w:hint="eastAsia" w:ascii="仿宋_GB2312" w:hAnsi="黑体" w:eastAsia="仿宋_GB2312"/>
                <w:kern w:val="0"/>
                <w:szCs w:val="21"/>
              </w:rPr>
              <w:t>2.</w:t>
            </w:r>
            <w:bookmarkStart w:id="2" w:name="_Hlk66974104"/>
            <w:r>
              <w:rPr>
                <w:rFonts w:hint="eastAsia" w:ascii="仿宋_GB2312" w:hAnsi="黑体" w:eastAsia="仿宋_GB2312"/>
                <w:kern w:val="0"/>
                <w:szCs w:val="21"/>
              </w:rPr>
              <w:t>其他法律行政法规禁止公开</w:t>
            </w:r>
            <w:bookmarkEnd w:id="2"/>
          </w:p>
        </w:tc>
        <w:tc>
          <w:tcPr>
            <w:tcW w:w="557"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38"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38"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692"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753"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93"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680"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61" w:hRule="exact"/>
          <w:jc w:val="center"/>
        </w:trPr>
        <w:tc>
          <w:tcPr>
            <w:tcW w:w="393" w:type="dxa"/>
            <w:vMerge w:val="continue"/>
            <w:shd w:val="clear" w:color="auto" w:fill="auto"/>
            <w:tcMar>
              <w:left w:w="108" w:type="dxa"/>
              <w:right w:w="108" w:type="dxa"/>
            </w:tcMar>
            <w:vAlign w:val="center"/>
          </w:tcPr>
          <w:p>
            <w:pPr>
              <w:jc w:val="center"/>
              <w:rPr>
                <w:rFonts w:ascii="黑体" w:hAnsi="黑体" w:eastAsia="黑体"/>
                <w:szCs w:val="21"/>
              </w:rPr>
            </w:pPr>
          </w:p>
        </w:tc>
        <w:tc>
          <w:tcPr>
            <w:tcW w:w="1668" w:type="dxa"/>
            <w:vMerge w:val="continue"/>
            <w:shd w:val="clear" w:color="auto" w:fill="auto"/>
            <w:tcMar>
              <w:left w:w="108" w:type="dxa"/>
              <w:right w:w="108" w:type="dxa"/>
            </w:tcMar>
            <w:vAlign w:val="center"/>
          </w:tcPr>
          <w:p>
            <w:pPr>
              <w:spacing w:line="200" w:lineRule="exact"/>
              <w:jc w:val="center"/>
              <w:rPr>
                <w:rFonts w:ascii="黑体" w:hAnsi="黑体" w:eastAsia="黑体"/>
                <w:szCs w:val="21"/>
              </w:rPr>
            </w:pPr>
          </w:p>
        </w:tc>
        <w:tc>
          <w:tcPr>
            <w:tcW w:w="300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仿宋_GB2312" w:hAnsi="黑体" w:eastAsia="仿宋_GB2312"/>
                <w:kern w:val="0"/>
                <w:szCs w:val="21"/>
              </w:rPr>
            </w:pPr>
            <w:r>
              <w:rPr>
                <w:rFonts w:hint="eastAsia" w:ascii="仿宋_GB2312" w:hAnsi="黑体" w:eastAsia="仿宋_GB2312"/>
                <w:kern w:val="0"/>
                <w:szCs w:val="21"/>
              </w:rPr>
              <w:t>3.危及“三安全一稳定”</w:t>
            </w:r>
          </w:p>
        </w:tc>
        <w:tc>
          <w:tcPr>
            <w:tcW w:w="557"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38"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38"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692"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753"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93"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680"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61" w:hRule="exact"/>
          <w:jc w:val="center"/>
        </w:trPr>
        <w:tc>
          <w:tcPr>
            <w:tcW w:w="393" w:type="dxa"/>
            <w:vMerge w:val="continue"/>
            <w:shd w:val="clear" w:color="auto" w:fill="auto"/>
            <w:tcMar>
              <w:left w:w="108" w:type="dxa"/>
              <w:right w:w="108" w:type="dxa"/>
            </w:tcMar>
            <w:vAlign w:val="center"/>
          </w:tcPr>
          <w:p>
            <w:pPr>
              <w:jc w:val="center"/>
              <w:rPr>
                <w:rFonts w:ascii="黑体" w:hAnsi="黑体" w:eastAsia="黑体"/>
                <w:szCs w:val="21"/>
              </w:rPr>
            </w:pPr>
          </w:p>
        </w:tc>
        <w:tc>
          <w:tcPr>
            <w:tcW w:w="1668" w:type="dxa"/>
            <w:vMerge w:val="continue"/>
            <w:shd w:val="clear" w:color="auto" w:fill="auto"/>
            <w:tcMar>
              <w:left w:w="108" w:type="dxa"/>
              <w:right w:w="108" w:type="dxa"/>
            </w:tcMar>
            <w:vAlign w:val="center"/>
          </w:tcPr>
          <w:p>
            <w:pPr>
              <w:spacing w:line="200" w:lineRule="exact"/>
              <w:jc w:val="center"/>
              <w:rPr>
                <w:rFonts w:ascii="黑体" w:hAnsi="黑体" w:eastAsia="黑体"/>
                <w:szCs w:val="21"/>
              </w:rPr>
            </w:pPr>
          </w:p>
        </w:tc>
        <w:tc>
          <w:tcPr>
            <w:tcW w:w="300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仿宋_GB2312" w:hAnsi="黑体" w:eastAsia="仿宋_GB2312"/>
                <w:kern w:val="0"/>
                <w:szCs w:val="21"/>
              </w:rPr>
            </w:pPr>
            <w:r>
              <w:rPr>
                <w:rFonts w:hint="eastAsia" w:ascii="仿宋_GB2312" w:hAnsi="黑体" w:eastAsia="仿宋_GB2312"/>
                <w:kern w:val="0"/>
                <w:szCs w:val="21"/>
              </w:rPr>
              <w:t>4.</w:t>
            </w:r>
            <w:bookmarkStart w:id="3" w:name="_Hlk66974290"/>
            <w:r>
              <w:rPr>
                <w:rFonts w:hint="eastAsia" w:ascii="仿宋_GB2312" w:hAnsi="黑体" w:eastAsia="仿宋_GB2312"/>
                <w:kern w:val="0"/>
                <w:szCs w:val="21"/>
              </w:rPr>
              <w:t>保护第三方合法权益</w:t>
            </w:r>
            <w:bookmarkEnd w:id="3"/>
          </w:p>
        </w:tc>
        <w:tc>
          <w:tcPr>
            <w:tcW w:w="557"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38"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38"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692"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753"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93"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680"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61" w:hRule="exact"/>
          <w:jc w:val="center"/>
        </w:trPr>
        <w:tc>
          <w:tcPr>
            <w:tcW w:w="393" w:type="dxa"/>
            <w:vMerge w:val="continue"/>
            <w:shd w:val="clear" w:color="auto" w:fill="auto"/>
            <w:tcMar>
              <w:left w:w="108" w:type="dxa"/>
              <w:right w:w="108" w:type="dxa"/>
            </w:tcMar>
            <w:vAlign w:val="center"/>
          </w:tcPr>
          <w:p>
            <w:pPr>
              <w:jc w:val="center"/>
              <w:rPr>
                <w:rFonts w:ascii="黑体" w:hAnsi="黑体" w:eastAsia="黑体"/>
                <w:szCs w:val="21"/>
              </w:rPr>
            </w:pPr>
          </w:p>
        </w:tc>
        <w:tc>
          <w:tcPr>
            <w:tcW w:w="1668" w:type="dxa"/>
            <w:vMerge w:val="continue"/>
            <w:shd w:val="clear" w:color="auto" w:fill="auto"/>
            <w:tcMar>
              <w:left w:w="108" w:type="dxa"/>
              <w:right w:w="108" w:type="dxa"/>
            </w:tcMar>
            <w:vAlign w:val="center"/>
          </w:tcPr>
          <w:p>
            <w:pPr>
              <w:spacing w:line="200" w:lineRule="exact"/>
              <w:jc w:val="center"/>
              <w:rPr>
                <w:rFonts w:ascii="黑体" w:hAnsi="黑体" w:eastAsia="黑体"/>
                <w:szCs w:val="21"/>
              </w:rPr>
            </w:pPr>
          </w:p>
        </w:tc>
        <w:tc>
          <w:tcPr>
            <w:tcW w:w="300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仿宋_GB2312" w:hAnsi="黑体" w:eastAsia="仿宋_GB2312"/>
                <w:kern w:val="0"/>
                <w:szCs w:val="21"/>
              </w:rPr>
            </w:pPr>
            <w:r>
              <w:rPr>
                <w:rFonts w:hint="eastAsia" w:ascii="仿宋_GB2312" w:hAnsi="黑体" w:eastAsia="仿宋_GB2312"/>
                <w:kern w:val="0"/>
                <w:szCs w:val="21"/>
              </w:rPr>
              <w:t>5.属于三类内部事务信息</w:t>
            </w:r>
          </w:p>
        </w:tc>
        <w:tc>
          <w:tcPr>
            <w:tcW w:w="557"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38"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38"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692"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753"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93"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680"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61" w:hRule="exact"/>
          <w:jc w:val="center"/>
        </w:trPr>
        <w:tc>
          <w:tcPr>
            <w:tcW w:w="393" w:type="dxa"/>
            <w:vMerge w:val="continue"/>
            <w:shd w:val="clear" w:color="auto" w:fill="auto"/>
            <w:tcMar>
              <w:left w:w="108" w:type="dxa"/>
              <w:right w:w="108" w:type="dxa"/>
            </w:tcMar>
            <w:vAlign w:val="center"/>
          </w:tcPr>
          <w:p>
            <w:pPr>
              <w:jc w:val="center"/>
              <w:rPr>
                <w:rFonts w:ascii="黑体" w:hAnsi="黑体" w:eastAsia="黑体"/>
                <w:szCs w:val="21"/>
              </w:rPr>
            </w:pPr>
          </w:p>
        </w:tc>
        <w:tc>
          <w:tcPr>
            <w:tcW w:w="1668" w:type="dxa"/>
            <w:vMerge w:val="continue"/>
            <w:shd w:val="clear" w:color="auto" w:fill="auto"/>
            <w:tcMar>
              <w:left w:w="108" w:type="dxa"/>
              <w:right w:w="108" w:type="dxa"/>
            </w:tcMar>
            <w:vAlign w:val="center"/>
          </w:tcPr>
          <w:p>
            <w:pPr>
              <w:spacing w:line="200" w:lineRule="exact"/>
              <w:jc w:val="center"/>
              <w:rPr>
                <w:rFonts w:ascii="黑体" w:hAnsi="黑体" w:eastAsia="黑体"/>
                <w:szCs w:val="21"/>
              </w:rPr>
            </w:pPr>
          </w:p>
        </w:tc>
        <w:tc>
          <w:tcPr>
            <w:tcW w:w="300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仿宋_GB2312" w:hAnsi="黑体" w:eastAsia="仿宋_GB2312"/>
                <w:kern w:val="0"/>
                <w:szCs w:val="21"/>
              </w:rPr>
            </w:pPr>
            <w:r>
              <w:rPr>
                <w:rFonts w:hint="eastAsia" w:ascii="仿宋_GB2312" w:hAnsi="黑体" w:eastAsia="仿宋_GB2312"/>
                <w:kern w:val="0"/>
                <w:szCs w:val="21"/>
              </w:rPr>
              <w:t>6.</w:t>
            </w:r>
            <w:bookmarkStart w:id="4" w:name="_Hlk66974555"/>
            <w:r>
              <w:rPr>
                <w:rFonts w:hint="eastAsia" w:ascii="仿宋_GB2312" w:hAnsi="黑体" w:eastAsia="仿宋_GB2312"/>
                <w:kern w:val="0"/>
                <w:szCs w:val="21"/>
              </w:rPr>
              <w:t>属于四类过程性信息</w:t>
            </w:r>
            <w:bookmarkEnd w:id="4"/>
          </w:p>
        </w:tc>
        <w:tc>
          <w:tcPr>
            <w:tcW w:w="557"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38"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38"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692"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753"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93"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680"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61" w:hRule="exact"/>
          <w:jc w:val="center"/>
        </w:trPr>
        <w:tc>
          <w:tcPr>
            <w:tcW w:w="393" w:type="dxa"/>
            <w:vMerge w:val="continue"/>
            <w:shd w:val="clear" w:color="auto" w:fill="auto"/>
            <w:tcMar>
              <w:left w:w="108" w:type="dxa"/>
              <w:right w:w="108" w:type="dxa"/>
            </w:tcMar>
            <w:vAlign w:val="center"/>
          </w:tcPr>
          <w:p>
            <w:pPr>
              <w:jc w:val="center"/>
              <w:rPr>
                <w:rFonts w:ascii="黑体" w:hAnsi="黑体" w:eastAsia="黑体"/>
                <w:szCs w:val="21"/>
              </w:rPr>
            </w:pPr>
          </w:p>
        </w:tc>
        <w:tc>
          <w:tcPr>
            <w:tcW w:w="1668" w:type="dxa"/>
            <w:vMerge w:val="continue"/>
            <w:shd w:val="clear" w:color="auto" w:fill="auto"/>
            <w:tcMar>
              <w:left w:w="108" w:type="dxa"/>
              <w:right w:w="108" w:type="dxa"/>
            </w:tcMar>
            <w:vAlign w:val="center"/>
          </w:tcPr>
          <w:p>
            <w:pPr>
              <w:spacing w:line="200" w:lineRule="exact"/>
              <w:jc w:val="center"/>
              <w:rPr>
                <w:rFonts w:ascii="黑体" w:hAnsi="黑体" w:eastAsia="黑体"/>
                <w:szCs w:val="21"/>
              </w:rPr>
            </w:pPr>
          </w:p>
        </w:tc>
        <w:tc>
          <w:tcPr>
            <w:tcW w:w="300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仿宋_GB2312" w:hAnsi="黑体" w:eastAsia="仿宋_GB2312"/>
                <w:kern w:val="0"/>
                <w:szCs w:val="21"/>
              </w:rPr>
            </w:pPr>
            <w:r>
              <w:rPr>
                <w:rFonts w:hint="eastAsia" w:ascii="仿宋_GB2312" w:hAnsi="黑体" w:eastAsia="仿宋_GB2312"/>
                <w:kern w:val="0"/>
                <w:szCs w:val="21"/>
              </w:rPr>
              <w:t>7.属于行政执法案卷</w:t>
            </w:r>
          </w:p>
        </w:tc>
        <w:tc>
          <w:tcPr>
            <w:tcW w:w="557"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38"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38"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692"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753"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93"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680"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61" w:hRule="exact"/>
          <w:jc w:val="center"/>
        </w:trPr>
        <w:tc>
          <w:tcPr>
            <w:tcW w:w="393" w:type="dxa"/>
            <w:vMerge w:val="continue"/>
            <w:shd w:val="clear" w:color="auto" w:fill="auto"/>
            <w:tcMar>
              <w:left w:w="108" w:type="dxa"/>
              <w:right w:w="108" w:type="dxa"/>
            </w:tcMar>
            <w:vAlign w:val="center"/>
          </w:tcPr>
          <w:p>
            <w:pPr>
              <w:jc w:val="center"/>
              <w:rPr>
                <w:rFonts w:ascii="黑体" w:hAnsi="黑体" w:eastAsia="黑体"/>
                <w:szCs w:val="21"/>
              </w:rPr>
            </w:pPr>
          </w:p>
        </w:tc>
        <w:tc>
          <w:tcPr>
            <w:tcW w:w="1668" w:type="dxa"/>
            <w:vMerge w:val="continue"/>
            <w:shd w:val="clear" w:color="auto" w:fill="auto"/>
            <w:tcMar>
              <w:left w:w="108" w:type="dxa"/>
              <w:right w:w="108" w:type="dxa"/>
            </w:tcMar>
            <w:vAlign w:val="center"/>
          </w:tcPr>
          <w:p>
            <w:pPr>
              <w:spacing w:line="200" w:lineRule="exact"/>
              <w:jc w:val="center"/>
              <w:rPr>
                <w:rFonts w:ascii="黑体" w:hAnsi="黑体" w:eastAsia="黑体"/>
                <w:szCs w:val="21"/>
              </w:rPr>
            </w:pPr>
          </w:p>
        </w:tc>
        <w:tc>
          <w:tcPr>
            <w:tcW w:w="300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仿宋_GB2312" w:hAnsi="黑体" w:eastAsia="仿宋_GB2312"/>
                <w:kern w:val="0"/>
                <w:szCs w:val="21"/>
              </w:rPr>
            </w:pPr>
            <w:r>
              <w:rPr>
                <w:rFonts w:hint="eastAsia" w:ascii="仿宋_GB2312" w:hAnsi="黑体" w:eastAsia="仿宋_GB2312"/>
                <w:kern w:val="0"/>
                <w:szCs w:val="21"/>
              </w:rPr>
              <w:t>8.</w:t>
            </w:r>
            <w:bookmarkStart w:id="5" w:name="_Hlk66975211"/>
            <w:r>
              <w:rPr>
                <w:rFonts w:hint="eastAsia" w:ascii="仿宋_GB2312" w:hAnsi="黑体" w:eastAsia="仿宋_GB2312"/>
                <w:kern w:val="0"/>
                <w:szCs w:val="21"/>
              </w:rPr>
              <w:t>属于行政查询事项</w:t>
            </w:r>
            <w:bookmarkEnd w:id="5"/>
          </w:p>
        </w:tc>
        <w:tc>
          <w:tcPr>
            <w:tcW w:w="557"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38"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38"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692"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753"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93"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680"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54" w:hRule="exact"/>
          <w:jc w:val="center"/>
        </w:trPr>
        <w:tc>
          <w:tcPr>
            <w:tcW w:w="393" w:type="dxa"/>
            <w:vMerge w:val="continue"/>
            <w:shd w:val="clear" w:color="auto" w:fill="auto"/>
            <w:tcMar>
              <w:left w:w="108" w:type="dxa"/>
              <w:right w:w="108" w:type="dxa"/>
            </w:tcMar>
            <w:vAlign w:val="center"/>
          </w:tcPr>
          <w:p>
            <w:pPr>
              <w:jc w:val="center"/>
              <w:rPr>
                <w:rFonts w:ascii="黑体" w:hAnsi="黑体" w:eastAsia="黑体"/>
                <w:szCs w:val="21"/>
              </w:rPr>
            </w:pPr>
          </w:p>
        </w:tc>
        <w:tc>
          <w:tcPr>
            <w:tcW w:w="1668" w:type="dxa"/>
            <w:vMerge w:val="restart"/>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107" w:leftChars="-51"/>
              <w:jc w:val="center"/>
              <w:textAlignment w:val="auto"/>
              <w:rPr>
                <w:rFonts w:ascii="黑体" w:hAnsi="黑体" w:eastAsia="黑体"/>
                <w:szCs w:val="21"/>
              </w:rPr>
            </w:pPr>
            <w:r>
              <w:rPr>
                <w:rFonts w:hint="eastAsia" w:ascii="黑体" w:hAnsi="黑体" w:eastAsia="黑体"/>
                <w:kern w:val="0"/>
                <w:szCs w:val="21"/>
              </w:rPr>
              <w:t>（四）无法提供</w:t>
            </w:r>
          </w:p>
        </w:tc>
        <w:tc>
          <w:tcPr>
            <w:tcW w:w="300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仿宋_GB2312" w:hAnsi="黑体" w:eastAsia="仿宋_GB2312"/>
                <w:kern w:val="0"/>
                <w:szCs w:val="21"/>
              </w:rPr>
            </w:pPr>
            <w:r>
              <w:rPr>
                <w:rFonts w:hint="eastAsia" w:ascii="仿宋_GB2312" w:hAnsi="楷体" w:eastAsia="仿宋_GB2312"/>
              </w:rPr>
              <w:t>1.本机关不掌握相关政府信息</w:t>
            </w:r>
          </w:p>
        </w:tc>
        <w:tc>
          <w:tcPr>
            <w:tcW w:w="557"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38"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38"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692"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753"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93"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680"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11" w:hRule="exact"/>
          <w:jc w:val="center"/>
        </w:trPr>
        <w:tc>
          <w:tcPr>
            <w:tcW w:w="393" w:type="dxa"/>
            <w:vMerge w:val="continue"/>
            <w:shd w:val="clear" w:color="auto" w:fill="auto"/>
            <w:tcMar>
              <w:left w:w="108" w:type="dxa"/>
              <w:right w:w="108" w:type="dxa"/>
            </w:tcMar>
            <w:vAlign w:val="center"/>
          </w:tcPr>
          <w:p>
            <w:pPr>
              <w:jc w:val="center"/>
              <w:rPr>
                <w:rFonts w:ascii="黑体" w:hAnsi="黑体" w:eastAsia="黑体"/>
                <w:szCs w:val="21"/>
              </w:rPr>
            </w:pPr>
          </w:p>
        </w:tc>
        <w:tc>
          <w:tcPr>
            <w:tcW w:w="1668" w:type="dxa"/>
            <w:vMerge w:val="continue"/>
            <w:shd w:val="clear" w:color="auto" w:fill="auto"/>
            <w:tcMar>
              <w:left w:w="108" w:type="dxa"/>
              <w:right w:w="108" w:type="dxa"/>
            </w:tcMar>
            <w:vAlign w:val="center"/>
          </w:tcPr>
          <w:p>
            <w:pPr>
              <w:spacing w:line="200" w:lineRule="exact"/>
              <w:ind w:left="-107" w:leftChars="-51"/>
              <w:jc w:val="center"/>
              <w:rPr>
                <w:rFonts w:ascii="黑体" w:hAnsi="黑体" w:eastAsia="黑体"/>
                <w:szCs w:val="21"/>
              </w:rPr>
            </w:pPr>
          </w:p>
        </w:tc>
        <w:tc>
          <w:tcPr>
            <w:tcW w:w="300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仿宋_GB2312" w:hAnsi="黑体" w:eastAsia="仿宋_GB2312"/>
                <w:kern w:val="0"/>
                <w:szCs w:val="21"/>
              </w:rPr>
            </w:pPr>
            <w:r>
              <w:rPr>
                <w:rFonts w:hint="eastAsia" w:ascii="仿宋_GB2312" w:hAnsi="黑体" w:eastAsia="仿宋_GB2312"/>
                <w:kern w:val="0"/>
                <w:szCs w:val="21"/>
              </w:rPr>
              <w:t>2.</w:t>
            </w:r>
            <w:bookmarkStart w:id="6" w:name="_Hlk66975392"/>
            <w:r>
              <w:rPr>
                <w:rFonts w:hint="eastAsia" w:ascii="仿宋_GB2312" w:hAnsi="黑体" w:eastAsia="仿宋_GB2312"/>
                <w:kern w:val="0"/>
                <w:szCs w:val="21"/>
              </w:rPr>
              <w:t>没有现成信息需要另行制作</w:t>
            </w:r>
            <w:bookmarkEnd w:id="6"/>
          </w:p>
        </w:tc>
        <w:tc>
          <w:tcPr>
            <w:tcW w:w="557"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38"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38"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692"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753"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93"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680"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87" w:hRule="exact"/>
          <w:jc w:val="center"/>
        </w:trPr>
        <w:tc>
          <w:tcPr>
            <w:tcW w:w="393" w:type="dxa"/>
            <w:vMerge w:val="continue"/>
            <w:shd w:val="clear" w:color="auto" w:fill="auto"/>
            <w:tcMar>
              <w:left w:w="108" w:type="dxa"/>
              <w:right w:w="108" w:type="dxa"/>
            </w:tcMar>
            <w:vAlign w:val="center"/>
          </w:tcPr>
          <w:p>
            <w:pPr>
              <w:jc w:val="center"/>
              <w:rPr>
                <w:rFonts w:ascii="黑体" w:hAnsi="黑体" w:eastAsia="黑体"/>
                <w:szCs w:val="21"/>
              </w:rPr>
            </w:pPr>
          </w:p>
        </w:tc>
        <w:tc>
          <w:tcPr>
            <w:tcW w:w="1668" w:type="dxa"/>
            <w:vMerge w:val="continue"/>
            <w:shd w:val="clear" w:color="auto" w:fill="auto"/>
            <w:tcMar>
              <w:left w:w="108" w:type="dxa"/>
              <w:right w:w="108" w:type="dxa"/>
            </w:tcMar>
            <w:vAlign w:val="center"/>
          </w:tcPr>
          <w:p>
            <w:pPr>
              <w:spacing w:line="200" w:lineRule="exact"/>
              <w:ind w:left="-107" w:leftChars="-51"/>
              <w:jc w:val="center"/>
              <w:rPr>
                <w:rFonts w:ascii="黑体" w:hAnsi="黑体" w:eastAsia="黑体"/>
                <w:szCs w:val="21"/>
              </w:rPr>
            </w:pPr>
          </w:p>
        </w:tc>
        <w:tc>
          <w:tcPr>
            <w:tcW w:w="300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仿宋_GB2312" w:hAnsi="黑体" w:eastAsia="仿宋_GB2312"/>
                <w:kern w:val="0"/>
                <w:szCs w:val="21"/>
              </w:rPr>
            </w:pPr>
            <w:r>
              <w:rPr>
                <w:rFonts w:hint="eastAsia" w:ascii="仿宋_GB2312" w:hAnsi="黑体" w:eastAsia="仿宋_GB2312"/>
                <w:kern w:val="0"/>
                <w:szCs w:val="21"/>
              </w:rPr>
              <w:t>3.</w:t>
            </w:r>
            <w:bookmarkStart w:id="7" w:name="_Hlk66975466"/>
            <w:r>
              <w:rPr>
                <w:rFonts w:hint="eastAsia" w:ascii="仿宋_GB2312" w:hAnsi="黑体" w:eastAsia="仿宋_GB2312"/>
                <w:kern w:val="0"/>
                <w:szCs w:val="21"/>
              </w:rPr>
              <w:t>补正后申请内容仍不明确</w:t>
            </w:r>
            <w:bookmarkEnd w:id="7"/>
          </w:p>
        </w:tc>
        <w:tc>
          <w:tcPr>
            <w:tcW w:w="557"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38"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38"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692"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753"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93"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680"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61" w:hRule="exact"/>
          <w:jc w:val="center"/>
        </w:trPr>
        <w:tc>
          <w:tcPr>
            <w:tcW w:w="393" w:type="dxa"/>
            <w:vMerge w:val="continue"/>
            <w:shd w:val="clear" w:color="auto" w:fill="auto"/>
            <w:tcMar>
              <w:left w:w="108" w:type="dxa"/>
              <w:right w:w="108" w:type="dxa"/>
            </w:tcMar>
            <w:vAlign w:val="center"/>
          </w:tcPr>
          <w:p>
            <w:pPr>
              <w:jc w:val="center"/>
              <w:rPr>
                <w:rFonts w:ascii="黑体" w:hAnsi="黑体" w:eastAsia="黑体"/>
                <w:szCs w:val="21"/>
              </w:rPr>
            </w:pPr>
          </w:p>
        </w:tc>
        <w:tc>
          <w:tcPr>
            <w:tcW w:w="1668" w:type="dxa"/>
            <w:vMerge w:val="restart"/>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107" w:leftChars="-51"/>
              <w:jc w:val="center"/>
              <w:textAlignment w:val="auto"/>
              <w:rPr>
                <w:rFonts w:ascii="黑体" w:hAnsi="黑体" w:eastAsia="黑体"/>
                <w:szCs w:val="21"/>
              </w:rPr>
            </w:pPr>
            <w:r>
              <w:rPr>
                <w:rFonts w:hint="eastAsia" w:ascii="黑体" w:hAnsi="黑体" w:eastAsia="黑体"/>
                <w:kern w:val="0"/>
                <w:szCs w:val="21"/>
              </w:rPr>
              <w:t>（五）不予处理</w:t>
            </w:r>
          </w:p>
        </w:tc>
        <w:tc>
          <w:tcPr>
            <w:tcW w:w="300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仿宋_GB2312" w:hAnsi="黑体" w:eastAsia="仿宋_GB2312"/>
                <w:kern w:val="0"/>
                <w:szCs w:val="21"/>
              </w:rPr>
            </w:pPr>
            <w:r>
              <w:rPr>
                <w:rFonts w:hint="eastAsia" w:ascii="仿宋_GB2312" w:hAnsi="黑体" w:eastAsia="仿宋_GB2312"/>
                <w:kern w:val="0"/>
                <w:szCs w:val="21"/>
              </w:rPr>
              <w:t>1.</w:t>
            </w:r>
            <w:bookmarkStart w:id="8" w:name="_Hlk66975537"/>
            <w:r>
              <w:rPr>
                <w:rFonts w:hint="eastAsia" w:ascii="仿宋_GB2312" w:hAnsi="黑体" w:eastAsia="仿宋_GB2312"/>
                <w:kern w:val="0"/>
                <w:szCs w:val="21"/>
              </w:rPr>
              <w:t>信访举报投诉类申请</w:t>
            </w:r>
            <w:bookmarkEnd w:id="8"/>
          </w:p>
        </w:tc>
        <w:tc>
          <w:tcPr>
            <w:tcW w:w="557"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38"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38"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692"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753"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93"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680"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61" w:hRule="exact"/>
          <w:jc w:val="center"/>
        </w:trPr>
        <w:tc>
          <w:tcPr>
            <w:tcW w:w="393" w:type="dxa"/>
            <w:vMerge w:val="continue"/>
            <w:shd w:val="clear" w:color="auto" w:fill="auto"/>
            <w:tcMar>
              <w:left w:w="108" w:type="dxa"/>
              <w:right w:w="108" w:type="dxa"/>
            </w:tcMar>
            <w:vAlign w:val="center"/>
          </w:tcPr>
          <w:p>
            <w:pPr>
              <w:jc w:val="center"/>
              <w:rPr>
                <w:rFonts w:ascii="黑体" w:hAnsi="黑体" w:eastAsia="黑体"/>
                <w:szCs w:val="21"/>
              </w:rPr>
            </w:pPr>
          </w:p>
        </w:tc>
        <w:tc>
          <w:tcPr>
            <w:tcW w:w="1668" w:type="dxa"/>
            <w:vMerge w:val="continue"/>
            <w:shd w:val="clear" w:color="auto" w:fill="auto"/>
            <w:tcMar>
              <w:left w:w="108" w:type="dxa"/>
              <w:right w:w="108" w:type="dxa"/>
            </w:tcMar>
            <w:vAlign w:val="center"/>
          </w:tcPr>
          <w:p>
            <w:pPr>
              <w:spacing w:line="200" w:lineRule="exact"/>
              <w:jc w:val="center"/>
              <w:rPr>
                <w:rFonts w:ascii="黑体" w:hAnsi="黑体" w:eastAsia="黑体"/>
                <w:szCs w:val="21"/>
              </w:rPr>
            </w:pPr>
          </w:p>
        </w:tc>
        <w:tc>
          <w:tcPr>
            <w:tcW w:w="300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仿宋_GB2312" w:hAnsi="黑体" w:eastAsia="仿宋_GB2312"/>
                <w:kern w:val="0"/>
                <w:szCs w:val="21"/>
              </w:rPr>
            </w:pPr>
            <w:r>
              <w:rPr>
                <w:rFonts w:hint="eastAsia" w:ascii="仿宋_GB2312" w:hAnsi="黑体" w:eastAsia="仿宋_GB2312"/>
                <w:kern w:val="0"/>
                <w:szCs w:val="21"/>
              </w:rPr>
              <w:t>2.重复申请</w:t>
            </w:r>
          </w:p>
        </w:tc>
        <w:tc>
          <w:tcPr>
            <w:tcW w:w="557"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38"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38"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692"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753"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93"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680"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61" w:hRule="exact"/>
          <w:jc w:val="center"/>
        </w:trPr>
        <w:tc>
          <w:tcPr>
            <w:tcW w:w="393" w:type="dxa"/>
            <w:vMerge w:val="continue"/>
            <w:shd w:val="clear" w:color="auto" w:fill="auto"/>
            <w:tcMar>
              <w:left w:w="108" w:type="dxa"/>
              <w:right w:w="108" w:type="dxa"/>
            </w:tcMar>
            <w:vAlign w:val="center"/>
          </w:tcPr>
          <w:p>
            <w:pPr>
              <w:rPr>
                <w:rFonts w:ascii="黑体" w:hAnsi="黑体" w:eastAsia="黑体"/>
                <w:szCs w:val="21"/>
              </w:rPr>
            </w:pPr>
          </w:p>
        </w:tc>
        <w:tc>
          <w:tcPr>
            <w:tcW w:w="1668"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300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ascii="仿宋_GB2312" w:hAnsi="黑体" w:eastAsia="仿宋_GB2312"/>
                <w:szCs w:val="21"/>
              </w:rPr>
            </w:pPr>
            <w:r>
              <w:rPr>
                <w:rFonts w:hint="eastAsia" w:ascii="仿宋_GB2312" w:hAnsi="黑体" w:eastAsia="仿宋_GB2312"/>
                <w:kern w:val="0"/>
                <w:szCs w:val="21"/>
              </w:rPr>
              <w:t>3.要求提供公开出版物</w:t>
            </w:r>
          </w:p>
        </w:tc>
        <w:tc>
          <w:tcPr>
            <w:tcW w:w="557"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38"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38"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692"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753"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93"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680"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0" w:hRule="exact"/>
          <w:jc w:val="center"/>
        </w:trPr>
        <w:tc>
          <w:tcPr>
            <w:tcW w:w="393" w:type="dxa"/>
            <w:vMerge w:val="continue"/>
            <w:shd w:val="clear" w:color="auto" w:fill="auto"/>
            <w:tcMar>
              <w:left w:w="108" w:type="dxa"/>
              <w:right w:w="108" w:type="dxa"/>
            </w:tcMar>
            <w:vAlign w:val="center"/>
          </w:tcPr>
          <w:p>
            <w:pPr>
              <w:rPr>
                <w:rFonts w:ascii="黑体" w:hAnsi="黑体" w:eastAsia="黑体"/>
                <w:szCs w:val="21"/>
              </w:rPr>
            </w:pPr>
          </w:p>
        </w:tc>
        <w:tc>
          <w:tcPr>
            <w:tcW w:w="1668"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300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ascii="仿宋_GB2312" w:hAnsi="黑体" w:eastAsia="仿宋_GB2312"/>
                <w:szCs w:val="21"/>
              </w:rPr>
            </w:pPr>
            <w:r>
              <w:rPr>
                <w:rFonts w:hint="eastAsia" w:ascii="仿宋_GB2312" w:hAnsi="黑体" w:eastAsia="仿宋_GB2312"/>
                <w:kern w:val="0"/>
                <w:szCs w:val="21"/>
              </w:rPr>
              <w:t>4</w:t>
            </w:r>
            <w:r>
              <w:rPr>
                <w:rFonts w:hint="eastAsia" w:ascii="仿宋_GB2312" w:hAnsi="楷体" w:eastAsia="仿宋_GB2312"/>
              </w:rPr>
              <w:t>.无正当理由大量反复申请</w:t>
            </w:r>
          </w:p>
        </w:tc>
        <w:tc>
          <w:tcPr>
            <w:tcW w:w="557"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38"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38"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692"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753"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93"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680"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393" w:type="dxa"/>
            <w:vMerge w:val="continue"/>
            <w:shd w:val="clear" w:color="auto" w:fill="auto"/>
            <w:tcMar>
              <w:left w:w="108" w:type="dxa"/>
              <w:right w:w="108" w:type="dxa"/>
            </w:tcMar>
            <w:vAlign w:val="center"/>
          </w:tcPr>
          <w:p>
            <w:pPr>
              <w:rPr>
                <w:rFonts w:ascii="黑体" w:hAnsi="黑体" w:eastAsia="黑体"/>
                <w:szCs w:val="21"/>
              </w:rPr>
            </w:pPr>
          </w:p>
        </w:tc>
        <w:tc>
          <w:tcPr>
            <w:tcW w:w="1668"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300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ascii="仿宋_GB2312" w:hAnsi="黑体" w:eastAsia="仿宋_GB2312"/>
                <w:szCs w:val="21"/>
              </w:rPr>
            </w:pPr>
            <w:r>
              <w:rPr>
                <w:rFonts w:hint="eastAsia" w:ascii="仿宋_GB2312" w:hAnsi="黑体" w:eastAsia="仿宋_GB2312"/>
                <w:kern w:val="0"/>
                <w:szCs w:val="21"/>
              </w:rPr>
              <w:t>5.要求行政机关确认或重新出具已获取信息</w:t>
            </w:r>
          </w:p>
        </w:tc>
        <w:tc>
          <w:tcPr>
            <w:tcW w:w="557"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38"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38"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692"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753"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93"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680"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35" w:hRule="atLeast"/>
          <w:jc w:val="center"/>
        </w:trPr>
        <w:tc>
          <w:tcPr>
            <w:tcW w:w="393" w:type="dxa"/>
            <w:vMerge w:val="continue"/>
            <w:shd w:val="clear" w:color="auto" w:fill="auto"/>
            <w:tcMar>
              <w:left w:w="108" w:type="dxa"/>
              <w:right w:w="108" w:type="dxa"/>
            </w:tcMar>
            <w:vAlign w:val="center"/>
          </w:tcPr>
          <w:p>
            <w:pPr>
              <w:rPr>
                <w:rFonts w:ascii="黑体" w:hAnsi="黑体" w:eastAsia="黑体"/>
                <w:szCs w:val="21"/>
              </w:rPr>
            </w:pPr>
          </w:p>
        </w:tc>
        <w:tc>
          <w:tcPr>
            <w:tcW w:w="1668" w:type="dxa"/>
            <w:vMerge w:val="restart"/>
            <w:shd w:val="clear" w:color="auto" w:fill="auto"/>
            <w:tcMar>
              <w:left w:w="108" w:type="dxa"/>
              <w:right w:w="108" w:type="dxa"/>
            </w:tcMar>
            <w:vAlign w:val="center"/>
          </w:tcPr>
          <w:p>
            <w:pPr>
              <w:widowControl/>
              <w:spacing w:line="300" w:lineRule="exact"/>
              <w:rPr>
                <w:rFonts w:ascii="黑体" w:hAnsi="黑体" w:eastAsia="黑体"/>
                <w:kern w:val="0"/>
                <w:szCs w:val="21"/>
              </w:rPr>
            </w:pPr>
            <w:r>
              <w:rPr>
                <w:rFonts w:hint="eastAsia" w:ascii="黑体" w:hAnsi="黑体" w:eastAsia="黑体"/>
                <w:kern w:val="0"/>
                <w:szCs w:val="21"/>
              </w:rPr>
              <w:t>（六）其他处理</w:t>
            </w:r>
          </w:p>
        </w:tc>
        <w:tc>
          <w:tcPr>
            <w:tcW w:w="300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ascii="仿宋_GB2312" w:hAnsi="楷体" w:eastAsia="仿宋_GB2312"/>
              </w:rPr>
            </w:pPr>
            <w:r>
              <w:rPr>
                <w:rFonts w:hint="eastAsia" w:ascii="仿宋_GB2312" w:hAnsi="楷体" w:eastAsia="仿宋_GB2312"/>
              </w:rPr>
              <w:t>1.申请人无正当理由逾期不补正、行政机关不再处理其政府信息公开申请</w:t>
            </w:r>
          </w:p>
        </w:tc>
        <w:tc>
          <w:tcPr>
            <w:tcW w:w="557"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38"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38"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692"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753"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93"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680"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35" w:hRule="atLeast"/>
          <w:jc w:val="center"/>
        </w:trPr>
        <w:tc>
          <w:tcPr>
            <w:tcW w:w="393" w:type="dxa"/>
            <w:vMerge w:val="continue"/>
            <w:shd w:val="clear" w:color="auto" w:fill="auto"/>
            <w:tcMar>
              <w:left w:w="108" w:type="dxa"/>
              <w:right w:w="108" w:type="dxa"/>
            </w:tcMar>
            <w:vAlign w:val="center"/>
          </w:tcPr>
          <w:p>
            <w:pPr>
              <w:rPr>
                <w:rFonts w:ascii="黑体" w:hAnsi="黑体" w:eastAsia="黑体"/>
                <w:szCs w:val="21"/>
              </w:rPr>
            </w:pPr>
          </w:p>
        </w:tc>
        <w:tc>
          <w:tcPr>
            <w:tcW w:w="1668" w:type="dxa"/>
            <w:vMerge w:val="continue"/>
            <w:shd w:val="clear" w:color="auto" w:fill="auto"/>
            <w:tcMar>
              <w:left w:w="108" w:type="dxa"/>
              <w:right w:w="108" w:type="dxa"/>
            </w:tcMar>
            <w:vAlign w:val="center"/>
          </w:tcPr>
          <w:p>
            <w:pPr>
              <w:widowControl/>
              <w:spacing w:line="300" w:lineRule="exact"/>
              <w:rPr>
                <w:rFonts w:ascii="黑体" w:hAnsi="黑体" w:eastAsia="黑体"/>
                <w:kern w:val="0"/>
                <w:szCs w:val="21"/>
              </w:rPr>
            </w:pPr>
          </w:p>
        </w:tc>
        <w:tc>
          <w:tcPr>
            <w:tcW w:w="300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ascii="仿宋_GB2312" w:hAnsi="黑体" w:eastAsia="仿宋_GB2312"/>
                <w:kern w:val="0"/>
                <w:szCs w:val="21"/>
              </w:rPr>
            </w:pPr>
            <w:r>
              <w:rPr>
                <w:rFonts w:hint="eastAsia" w:ascii="仿宋_GB2312" w:hAnsi="楷体" w:eastAsia="仿宋_GB2312"/>
              </w:rPr>
              <w:t>2.申请人逾期未按收费通知要求缴纳费用、行政机关不再处理其政府信息公开申请</w:t>
            </w:r>
          </w:p>
        </w:tc>
        <w:tc>
          <w:tcPr>
            <w:tcW w:w="557"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38"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38"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692"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753"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93"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680"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20" w:hRule="atLeast"/>
          <w:jc w:val="center"/>
        </w:trPr>
        <w:tc>
          <w:tcPr>
            <w:tcW w:w="393" w:type="dxa"/>
            <w:vMerge w:val="continue"/>
            <w:shd w:val="clear" w:color="auto" w:fill="auto"/>
            <w:tcMar>
              <w:left w:w="108" w:type="dxa"/>
              <w:right w:w="108" w:type="dxa"/>
            </w:tcMar>
            <w:vAlign w:val="center"/>
          </w:tcPr>
          <w:p>
            <w:pPr>
              <w:rPr>
                <w:rFonts w:ascii="黑体" w:hAnsi="黑体" w:eastAsia="黑体"/>
                <w:szCs w:val="21"/>
              </w:rPr>
            </w:pPr>
          </w:p>
        </w:tc>
        <w:tc>
          <w:tcPr>
            <w:tcW w:w="1668" w:type="dxa"/>
            <w:vMerge w:val="continue"/>
            <w:shd w:val="clear" w:color="auto" w:fill="auto"/>
            <w:tcMar>
              <w:left w:w="108" w:type="dxa"/>
              <w:right w:w="108" w:type="dxa"/>
            </w:tcMar>
            <w:vAlign w:val="center"/>
          </w:tcPr>
          <w:p>
            <w:pPr>
              <w:widowControl/>
              <w:spacing w:line="300" w:lineRule="exact"/>
              <w:rPr>
                <w:rFonts w:ascii="黑体" w:hAnsi="黑体" w:eastAsia="黑体"/>
                <w:kern w:val="0"/>
                <w:szCs w:val="21"/>
              </w:rPr>
            </w:pPr>
          </w:p>
        </w:tc>
        <w:tc>
          <w:tcPr>
            <w:tcW w:w="3007" w:type="dxa"/>
            <w:shd w:val="clear" w:color="auto" w:fill="auto"/>
            <w:vAlign w:val="center"/>
          </w:tcPr>
          <w:p>
            <w:pPr>
              <w:widowControl/>
              <w:spacing w:line="300" w:lineRule="exact"/>
              <w:rPr>
                <w:rFonts w:ascii="仿宋_GB2312" w:hAnsi="黑体" w:eastAsia="仿宋_GB2312"/>
                <w:kern w:val="0"/>
                <w:szCs w:val="21"/>
              </w:rPr>
            </w:pPr>
            <w:r>
              <w:rPr>
                <w:rFonts w:hint="eastAsia" w:ascii="仿宋_GB2312" w:hAnsi="楷体" w:eastAsia="仿宋_GB2312"/>
              </w:rPr>
              <w:t>3.其他</w:t>
            </w:r>
          </w:p>
        </w:tc>
        <w:tc>
          <w:tcPr>
            <w:tcW w:w="557"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38"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38"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692"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753"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93"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680"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20" w:hRule="atLeast"/>
          <w:jc w:val="center"/>
        </w:trPr>
        <w:tc>
          <w:tcPr>
            <w:tcW w:w="393" w:type="dxa"/>
            <w:vMerge w:val="continue"/>
            <w:shd w:val="clear" w:color="auto" w:fill="auto"/>
            <w:tcMar>
              <w:left w:w="108" w:type="dxa"/>
              <w:right w:w="108" w:type="dxa"/>
            </w:tcMar>
            <w:vAlign w:val="center"/>
          </w:tcPr>
          <w:p>
            <w:pPr>
              <w:rPr>
                <w:rFonts w:ascii="黑体" w:hAnsi="黑体" w:eastAsia="黑体"/>
                <w:szCs w:val="21"/>
              </w:rPr>
            </w:pPr>
          </w:p>
        </w:tc>
        <w:tc>
          <w:tcPr>
            <w:tcW w:w="4675" w:type="dxa"/>
            <w:gridSpan w:val="2"/>
            <w:shd w:val="clear" w:color="auto" w:fill="auto"/>
            <w:tcMar>
              <w:left w:w="108" w:type="dxa"/>
              <w:right w:w="108" w:type="dxa"/>
            </w:tcMar>
            <w:vAlign w:val="center"/>
          </w:tcPr>
          <w:p>
            <w:pPr>
              <w:widowControl/>
              <w:spacing w:line="300" w:lineRule="exact"/>
              <w:rPr>
                <w:rFonts w:ascii="黑体" w:hAnsi="黑体" w:eastAsia="黑体"/>
                <w:kern w:val="0"/>
                <w:szCs w:val="21"/>
              </w:rPr>
            </w:pPr>
            <w:r>
              <w:rPr>
                <w:rFonts w:hint="eastAsia" w:ascii="黑体" w:hAnsi="黑体" w:eastAsia="黑体"/>
                <w:kern w:val="0"/>
                <w:szCs w:val="21"/>
              </w:rPr>
              <w:t>（七）总计</w:t>
            </w:r>
          </w:p>
        </w:tc>
        <w:tc>
          <w:tcPr>
            <w:tcW w:w="557"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bookmarkStart w:id="10" w:name="_GoBack"/>
            <w:bookmarkEnd w:id="10"/>
          </w:p>
        </w:tc>
        <w:tc>
          <w:tcPr>
            <w:tcW w:w="538"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38"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692"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753"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93"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680"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1" w:hRule="atLeast"/>
          <w:jc w:val="center"/>
        </w:trPr>
        <w:tc>
          <w:tcPr>
            <w:tcW w:w="5068" w:type="dxa"/>
            <w:gridSpan w:val="3"/>
            <w:shd w:val="clear" w:color="auto" w:fill="auto"/>
            <w:tcMar>
              <w:left w:w="108" w:type="dxa"/>
              <w:right w:w="108" w:type="dxa"/>
            </w:tcMar>
            <w:vAlign w:val="center"/>
          </w:tcPr>
          <w:p>
            <w:pPr>
              <w:widowControl/>
              <w:spacing w:line="300" w:lineRule="exact"/>
              <w:rPr>
                <w:rFonts w:ascii="黑体" w:hAnsi="黑体" w:eastAsia="黑体"/>
                <w:kern w:val="0"/>
                <w:szCs w:val="21"/>
              </w:rPr>
            </w:pPr>
            <w:r>
              <w:rPr>
                <w:rFonts w:hint="eastAsia" w:ascii="黑体" w:hAnsi="黑体" w:eastAsia="黑体"/>
                <w:kern w:val="0"/>
                <w:szCs w:val="21"/>
              </w:rPr>
              <w:t>四、结转下年度继续办理</w:t>
            </w:r>
          </w:p>
        </w:tc>
        <w:tc>
          <w:tcPr>
            <w:tcW w:w="557"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38"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38"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692"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753"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593"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c>
          <w:tcPr>
            <w:tcW w:w="680" w:type="dxa"/>
            <w:shd w:val="clear" w:color="auto" w:fill="auto"/>
            <w:tcMar>
              <w:left w:w="108" w:type="dxa"/>
              <w:right w:w="108" w:type="dxa"/>
            </w:tcMar>
            <w:vAlign w:val="center"/>
          </w:tcPr>
          <w:p>
            <w:pPr>
              <w:widowControl/>
              <w:spacing w:after="180"/>
              <w:jc w:val="center"/>
              <w:rPr>
                <w:rFonts w:hint="eastAsia" w:ascii="仿宋_GB2312" w:eastAsia="仿宋_GB2312"/>
                <w:szCs w:val="21"/>
                <w:lang w:val="en-US" w:eastAsia="zh-CN"/>
              </w:rPr>
            </w:pPr>
            <w:r>
              <w:rPr>
                <w:rFonts w:hint="eastAsia" w:ascii="仿宋_GB2312" w:eastAsia="仿宋_GB2312"/>
                <w:szCs w:val="21"/>
                <w:lang w:val="en-US" w:eastAsia="zh-CN"/>
              </w:rPr>
              <w:t>0</w:t>
            </w:r>
          </w:p>
        </w:tc>
      </w:tr>
    </w:tbl>
    <w:p>
      <w:pPr>
        <w:spacing w:line="600" w:lineRule="exact"/>
        <w:rPr>
          <w:rFonts w:hint="eastAsia" w:ascii="楷体_GB2312" w:eastAsia="楷体_GB2312" w:hAnsiTheme="minorHAnsi" w:cstheme="minorBidi"/>
          <w:b/>
          <w:bCs/>
          <w:kern w:val="2"/>
          <w:sz w:val="32"/>
          <w:szCs w:val="32"/>
        </w:rPr>
      </w:pPr>
      <w:r>
        <w:rPr>
          <w:rFonts w:hint="eastAsia" w:ascii="楷体_GB2312" w:eastAsia="楷体_GB2312" w:hAnsiTheme="minorHAnsi" w:cstheme="minorBidi"/>
          <w:b/>
          <w:bCs/>
          <w:kern w:val="2"/>
          <w:sz w:val="32"/>
          <w:szCs w:val="32"/>
          <w:lang w:eastAsia="zh-CN"/>
        </w:rPr>
        <w:t>四、因政府信息公开工作被申请行政复议、提起行政诉讼情况。</w:t>
      </w:r>
    </w:p>
    <w:p>
      <w:pPr>
        <w:jc w:val="center"/>
        <w:rPr>
          <w:rFonts w:hint="eastAsia" w:ascii="仿宋_GB2312" w:eastAsia="仿宋_GB2312"/>
          <w:sz w:val="28"/>
          <w:szCs w:val="28"/>
        </w:rPr>
      </w:pPr>
      <w:r>
        <w:rPr>
          <w:rFonts w:hint="eastAsia" w:ascii="仿宋_GB2312" w:eastAsia="仿宋_GB2312"/>
          <w:b/>
          <w:bCs/>
          <w:sz w:val="28"/>
          <w:szCs w:val="28"/>
        </w:rPr>
        <w:t>表3</w:t>
      </w:r>
      <w:r>
        <w:rPr>
          <w:rFonts w:ascii="仿宋_GB2312" w:eastAsia="仿宋_GB2312"/>
          <w:b/>
          <w:bCs/>
          <w:sz w:val="28"/>
          <w:szCs w:val="28"/>
        </w:rPr>
        <w:t xml:space="preserve"> </w:t>
      </w:r>
      <w:r>
        <w:rPr>
          <w:rFonts w:hint="eastAsia" w:ascii="仿宋_GB2312" w:eastAsia="仿宋_GB2312"/>
          <w:sz w:val="28"/>
          <w:szCs w:val="28"/>
        </w:rPr>
        <w:t>因政府信息公开工作被申请行政复议、提起行政诉讼情况</w:t>
      </w:r>
    </w:p>
    <w:tbl>
      <w:tblPr>
        <w:tblStyle w:val="3"/>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35" w:hRule="atLeast"/>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25" w:hRule="atLeast"/>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ind w:left="-149" w:leftChars="-71" w:right="-170" w:rightChars="-81"/>
              <w:jc w:val="center"/>
              <w:rPr>
                <w:rFonts w:ascii="黑体" w:hAnsi="黑体" w:eastAsia="黑体"/>
                <w:kern w:val="0"/>
                <w:sz w:val="20"/>
                <w:szCs w:val="20"/>
              </w:rPr>
            </w:pPr>
            <w:r>
              <w:rPr>
                <w:rFonts w:ascii="黑体" w:hAnsi="黑体" w:eastAsia="黑体"/>
                <w:kern w:val="0"/>
                <w:sz w:val="20"/>
                <w:szCs w:val="20"/>
              </w:rPr>
              <w:t>结果</w:t>
            </w:r>
          </w:p>
          <w:p>
            <w:pPr>
              <w:widowControl/>
              <w:ind w:left="-149" w:leftChars="-71" w:right="-170" w:rightChars="-81"/>
              <w:jc w:val="center"/>
              <w:rPr>
                <w:rFonts w:ascii="黑体" w:hAnsi="黑体" w:eastAsia="黑体"/>
              </w:rPr>
            </w:pPr>
            <w:r>
              <w:rPr>
                <w:rFonts w:ascii="黑体" w:hAnsi="黑体" w:eastAsia="黑体"/>
                <w:kern w:val="0"/>
                <w:sz w:val="20"/>
                <w:szCs w:val="20"/>
              </w:rPr>
              <w:t>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43" w:leftChars="-21" w:right="-132" w:rightChars="-63" w:hanging="1"/>
              <w:jc w:val="center"/>
              <w:rPr>
                <w:rFonts w:ascii="黑体" w:hAnsi="黑体" w:eastAsia="黑体"/>
              </w:rPr>
            </w:pPr>
            <w:r>
              <w:rPr>
                <w:rFonts w:ascii="黑体" w:hAnsi="黑体" w:eastAsia="黑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82" w:leftChars="-39" w:right="-97" w:rightChars="-46"/>
              <w:jc w:val="center"/>
              <w:rPr>
                <w:rFonts w:ascii="黑体" w:hAnsi="黑体" w:eastAsia="黑体"/>
              </w:rPr>
            </w:pPr>
            <w:r>
              <w:rPr>
                <w:rFonts w:ascii="黑体" w:hAnsi="黑体" w:eastAsia="黑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18" w:leftChars="-56" w:right="-118" w:rightChars="-56"/>
              <w:jc w:val="center"/>
              <w:rPr>
                <w:rFonts w:ascii="黑体" w:hAnsi="黑体" w:eastAsia="黑体"/>
                <w:kern w:val="0"/>
                <w:sz w:val="20"/>
                <w:szCs w:val="20"/>
              </w:rPr>
            </w:pPr>
            <w:r>
              <w:rPr>
                <w:rFonts w:ascii="黑体" w:hAnsi="黑体" w:eastAsia="黑体"/>
                <w:kern w:val="0"/>
                <w:sz w:val="20"/>
                <w:szCs w:val="20"/>
              </w:rPr>
              <w:t>尚未</w:t>
            </w:r>
          </w:p>
          <w:p>
            <w:pPr>
              <w:widowControl/>
              <w:ind w:left="-118" w:leftChars="-56" w:right="-118" w:rightChars="-56"/>
              <w:jc w:val="center"/>
              <w:rPr>
                <w:rFonts w:ascii="黑体" w:hAnsi="黑体" w:eastAsia="黑体"/>
              </w:rPr>
            </w:pPr>
            <w:r>
              <w:rPr>
                <w:rFonts w:ascii="黑体" w:hAnsi="黑体" w:eastAsia="黑体"/>
                <w:kern w:val="0"/>
                <w:sz w:val="20"/>
                <w:szCs w:val="20"/>
              </w:rPr>
              <w:t>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ascii="黑体" w:hAnsi="黑体" w:eastAsia="黑体"/>
                <w:kern w:val="0"/>
                <w:sz w:val="20"/>
                <w:szCs w:val="20"/>
              </w:rPr>
            </w:pPr>
            <w:r>
              <w:rPr>
                <w:rFonts w:ascii="黑体" w:hAnsi="黑体" w:eastAsia="黑体"/>
                <w:kern w:val="0"/>
                <w:sz w:val="20"/>
                <w:szCs w:val="20"/>
              </w:rPr>
              <w:t>总</w:t>
            </w:r>
          </w:p>
          <w:p>
            <w:pPr>
              <w:widowControl/>
              <w:spacing w:line="320" w:lineRule="exact"/>
              <w:jc w:val="center"/>
              <w:rPr>
                <w:rFonts w:ascii="黑体" w:hAnsi="黑体" w:eastAsia="黑体"/>
              </w:rPr>
            </w:pPr>
            <w:r>
              <w:rPr>
                <w:rFonts w:ascii="黑体" w:hAnsi="黑体" w:eastAsia="黑体"/>
                <w:kern w:val="0"/>
                <w:sz w:val="20"/>
                <w:szCs w:val="20"/>
              </w:rPr>
              <w:t>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bookmarkStart w:id="9" w:name="_Hlk67039688"/>
            <w:r>
              <w:rPr>
                <w:rFonts w:ascii="黑体" w:hAnsi="黑体" w:eastAsia="黑体"/>
                <w:kern w:val="0"/>
                <w:sz w:val="20"/>
                <w:szCs w:val="20"/>
              </w:rPr>
              <w:t>复议后起诉</w:t>
            </w:r>
            <w:bookmarkEnd w:id="9"/>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94" w:hRule="atLeast"/>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58" w:type="dxa"/>
            <w:vMerge w:val="continue"/>
            <w:tcBorders>
              <w:top w:val="single" w:color="auto" w:sz="8" w:space="0"/>
              <w:left w:val="nil"/>
              <w:bottom w:val="single" w:color="auto" w:sz="8" w:space="0"/>
              <w:right w:val="single" w:color="auto" w:sz="4" w:space="0"/>
            </w:tcBorders>
            <w:shd w:val="clear" w:color="auto" w:fill="auto"/>
            <w:tcMar>
              <w:left w:w="108" w:type="dxa"/>
              <w:right w:w="108" w:type="dxa"/>
            </w:tcMar>
            <w:vAlign w:val="center"/>
          </w:tcPr>
          <w:p>
            <w:pPr>
              <w:rPr>
                <w:rFonts w:ascii="黑体" w:hAnsi="黑体" w:eastAsia="黑体"/>
                <w:sz w:val="24"/>
              </w:rPr>
            </w:pPr>
          </w:p>
        </w:tc>
        <w:tc>
          <w:tcPr>
            <w:tcW w:w="550" w:type="dxa"/>
            <w:tcBorders>
              <w:top w:val="single" w:color="auto" w:sz="4" w:space="0"/>
              <w:left w:val="single" w:color="auto" w:sz="4" w:space="0"/>
              <w:bottom w:val="single" w:color="auto" w:sz="4" w:space="0"/>
              <w:right w:val="single" w:color="auto" w:sz="8" w:space="0"/>
            </w:tcBorders>
            <w:shd w:val="clear" w:color="auto" w:fill="auto"/>
            <w:tcMar>
              <w:left w:w="108" w:type="dxa"/>
              <w:right w:w="108" w:type="dxa"/>
            </w:tcMar>
            <w:vAlign w:val="center"/>
          </w:tcPr>
          <w:p>
            <w:pPr>
              <w:widowControl/>
              <w:ind w:left="-105" w:leftChars="-50" w:right="-126" w:rightChars="-60"/>
              <w:jc w:val="center"/>
              <w:rPr>
                <w:rFonts w:ascii="黑体" w:hAnsi="黑体" w:eastAsia="黑体"/>
              </w:rPr>
            </w:pPr>
            <w:r>
              <w:rPr>
                <w:rFonts w:ascii="黑体" w:hAnsi="黑体" w:eastAsia="黑体"/>
                <w:kern w:val="0"/>
                <w:sz w:val="20"/>
                <w:szCs w:val="20"/>
              </w:rPr>
              <w:t>结果维持</w:t>
            </w:r>
          </w:p>
        </w:tc>
        <w:tc>
          <w:tcPr>
            <w:tcW w:w="605" w:type="dxa"/>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widowControl/>
              <w:ind w:left="-86" w:leftChars="-41" w:right="-88" w:rightChars="-42"/>
              <w:jc w:val="center"/>
              <w:rPr>
                <w:rFonts w:ascii="黑体" w:hAnsi="黑体" w:eastAsia="黑体"/>
              </w:rPr>
            </w:pPr>
            <w:r>
              <w:rPr>
                <w:rFonts w:ascii="黑体" w:hAnsi="黑体" w:eastAsia="黑体"/>
                <w:kern w:val="0"/>
                <w:sz w:val="20"/>
                <w:szCs w:val="20"/>
              </w:rPr>
              <w:t>结果纠正</w:t>
            </w:r>
          </w:p>
        </w:tc>
        <w:tc>
          <w:tcPr>
            <w:tcW w:w="605" w:type="dxa"/>
            <w:tcBorders>
              <w:top w:val="single" w:color="auto" w:sz="8" w:space="0"/>
              <w:left w:val="single" w:color="auto" w:sz="4" w:space="0"/>
              <w:bottom w:val="single" w:color="auto" w:sz="8" w:space="0"/>
              <w:right w:val="single" w:color="auto" w:sz="8" w:space="0"/>
            </w:tcBorders>
            <w:shd w:val="clear" w:color="auto" w:fill="auto"/>
            <w:tcMar>
              <w:left w:w="108" w:type="dxa"/>
              <w:right w:w="108" w:type="dxa"/>
            </w:tcMar>
            <w:vAlign w:val="center"/>
          </w:tcPr>
          <w:p>
            <w:pPr>
              <w:widowControl/>
              <w:ind w:left="-126" w:leftChars="-60" w:right="-136" w:rightChars="-65"/>
              <w:jc w:val="center"/>
              <w:rPr>
                <w:rFonts w:ascii="黑体" w:hAnsi="黑体" w:eastAsia="黑体"/>
                <w:kern w:val="0"/>
                <w:sz w:val="20"/>
                <w:szCs w:val="20"/>
              </w:rPr>
            </w:pPr>
            <w:r>
              <w:rPr>
                <w:rFonts w:ascii="黑体" w:hAnsi="黑体" w:eastAsia="黑体"/>
                <w:kern w:val="0"/>
                <w:sz w:val="20"/>
                <w:szCs w:val="20"/>
              </w:rPr>
              <w:t>其他</w:t>
            </w:r>
          </w:p>
          <w:p>
            <w:pPr>
              <w:widowControl/>
              <w:ind w:left="-126" w:leftChars="-60" w:right="-136" w:rightChars="-65"/>
              <w:jc w:val="center"/>
              <w:rPr>
                <w:rFonts w:ascii="黑体" w:hAnsi="黑体" w:eastAsia="黑体"/>
              </w:rPr>
            </w:pPr>
            <w:r>
              <w:rPr>
                <w:rFonts w:ascii="黑体" w:hAnsi="黑体" w:eastAsia="黑体"/>
                <w:kern w:val="0"/>
                <w:sz w:val="20"/>
                <w:szCs w:val="20"/>
              </w:rPr>
              <w:t>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64" w:leftChars="-78" w:right="-153" w:rightChars="-73"/>
              <w:jc w:val="center"/>
              <w:rPr>
                <w:rFonts w:ascii="黑体" w:hAnsi="黑体" w:eastAsia="黑体"/>
                <w:kern w:val="0"/>
                <w:sz w:val="20"/>
                <w:szCs w:val="20"/>
              </w:rPr>
            </w:pPr>
            <w:r>
              <w:rPr>
                <w:rFonts w:ascii="黑体" w:hAnsi="黑体" w:eastAsia="黑体"/>
                <w:kern w:val="0"/>
                <w:sz w:val="20"/>
                <w:szCs w:val="20"/>
              </w:rPr>
              <w:t>尚未</w:t>
            </w:r>
          </w:p>
          <w:p>
            <w:pPr>
              <w:widowControl/>
              <w:ind w:left="-164" w:leftChars="-78" w:right="-153" w:rightChars="-73"/>
              <w:jc w:val="center"/>
              <w:rPr>
                <w:rFonts w:ascii="黑体" w:hAnsi="黑体" w:eastAsia="黑体"/>
              </w:rPr>
            </w:pPr>
            <w:r>
              <w:rPr>
                <w:rFonts w:ascii="黑体" w:hAnsi="黑体" w:eastAsia="黑体"/>
                <w:kern w:val="0"/>
                <w:sz w:val="20"/>
                <w:szCs w:val="20"/>
              </w:rPr>
              <w:t>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99" w:leftChars="-47" w:right="-78" w:rightChars="-37"/>
              <w:jc w:val="center"/>
              <w:rPr>
                <w:rFonts w:ascii="黑体" w:hAnsi="黑体" w:eastAsia="黑体"/>
              </w:rPr>
            </w:pPr>
            <w:r>
              <w:rPr>
                <w:rFonts w:ascii="黑体" w:hAnsi="黑体" w:eastAsia="黑体"/>
                <w:kern w:val="0"/>
                <w:sz w:val="20"/>
                <w:szCs w:val="20"/>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36" w:leftChars="-65" w:right="-124" w:rightChars="-59"/>
              <w:jc w:val="center"/>
              <w:rPr>
                <w:rFonts w:ascii="黑体" w:hAnsi="黑体" w:eastAsia="黑体"/>
                <w:kern w:val="0"/>
                <w:sz w:val="20"/>
                <w:szCs w:val="20"/>
              </w:rPr>
            </w:pPr>
            <w:r>
              <w:rPr>
                <w:rFonts w:ascii="黑体" w:hAnsi="黑体" w:eastAsia="黑体"/>
                <w:kern w:val="0"/>
                <w:sz w:val="20"/>
                <w:szCs w:val="20"/>
              </w:rPr>
              <w:t>结果</w:t>
            </w:r>
          </w:p>
          <w:p>
            <w:pPr>
              <w:widowControl/>
              <w:ind w:left="-136" w:leftChars="-65" w:right="-124" w:rightChars="-59"/>
              <w:jc w:val="center"/>
              <w:rPr>
                <w:rFonts w:ascii="黑体" w:hAnsi="黑体" w:eastAsia="黑体"/>
              </w:rPr>
            </w:pPr>
            <w:r>
              <w:rPr>
                <w:rFonts w:ascii="黑体" w:hAnsi="黑体" w:eastAsia="黑体"/>
                <w:kern w:val="0"/>
                <w:sz w:val="20"/>
                <w:szCs w:val="20"/>
              </w:rPr>
              <w:t>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73" w:leftChars="-83" w:right="-134" w:rightChars="-64" w:hanging="1"/>
              <w:jc w:val="center"/>
              <w:rPr>
                <w:rFonts w:ascii="黑体" w:hAnsi="黑体" w:eastAsia="黑体"/>
                <w:kern w:val="0"/>
                <w:sz w:val="20"/>
                <w:szCs w:val="20"/>
              </w:rPr>
            </w:pPr>
            <w:r>
              <w:rPr>
                <w:rFonts w:ascii="黑体" w:hAnsi="黑体" w:eastAsia="黑体"/>
                <w:kern w:val="0"/>
                <w:sz w:val="20"/>
                <w:szCs w:val="20"/>
              </w:rPr>
              <w:t>其他</w:t>
            </w:r>
          </w:p>
          <w:p>
            <w:pPr>
              <w:widowControl/>
              <w:ind w:left="-173" w:leftChars="-83" w:right="-134" w:rightChars="-64" w:hanging="1"/>
              <w:jc w:val="center"/>
              <w:rPr>
                <w:rFonts w:ascii="黑体" w:hAnsi="黑体" w:eastAsia="黑体"/>
              </w:rPr>
            </w:pPr>
            <w:r>
              <w:rPr>
                <w:rFonts w:ascii="黑体" w:hAnsi="黑体" w:eastAsia="黑体"/>
                <w:kern w:val="0"/>
                <w:sz w:val="20"/>
                <w:szCs w:val="20"/>
              </w:rPr>
              <w:t>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67" w:leftChars="-33" w:right="-105" w:rightChars="-50" w:hanging="2" w:hangingChars="1"/>
              <w:jc w:val="center"/>
              <w:rPr>
                <w:rFonts w:ascii="黑体" w:hAnsi="黑体" w:eastAsia="黑体"/>
              </w:rPr>
            </w:pPr>
            <w:r>
              <w:rPr>
                <w:rFonts w:ascii="黑体" w:hAnsi="黑体" w:eastAsia="黑体"/>
                <w:kern w:val="0"/>
                <w:sz w:val="20"/>
                <w:szCs w:val="20"/>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宋体"/>
                <w:lang w:val="en-US" w:eastAsia="zh-CN"/>
              </w:rPr>
            </w:pPr>
            <w:r>
              <w:rPr>
                <w:rFonts w:hint="eastAsia"/>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lang w:val="en-US" w:eastAsia="zh-CN"/>
              </w:rPr>
              <w:t>0</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lang w:val="en-US" w:eastAsia="zh-CN"/>
              </w:rPr>
              <w:t>0</w:t>
            </w:r>
          </w:p>
        </w:tc>
        <w:tc>
          <w:tcPr>
            <w:tcW w:w="550"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lang w:val="en-US" w:eastAsia="zh-CN"/>
              </w:rPr>
              <w:t>0</w:t>
            </w:r>
          </w:p>
        </w:tc>
        <w:tc>
          <w:tcPr>
            <w:tcW w:w="605"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rPr>
                <w:rFonts w:ascii="Times New Roman" w:hAnsi="Times New Roman"/>
              </w:rPr>
            </w:pPr>
            <w:r>
              <w:rPr>
                <w:rFonts w:hint="eastAsia"/>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rPr>
            </w:pPr>
            <w:r>
              <w:rPr>
                <w:rFonts w:hint="eastAsia"/>
                <w:lang w:val="en-US" w:eastAsia="zh-CN"/>
              </w:rPr>
              <w:t>0</w:t>
            </w:r>
          </w:p>
        </w:tc>
      </w:tr>
    </w:tbl>
    <w:p>
      <w:pPr>
        <w:spacing w:line="600" w:lineRule="exact"/>
        <w:ind w:firstLine="642" w:firstLineChars="200"/>
        <w:rPr>
          <w:rFonts w:hint="default" w:ascii="楷体_GB2312" w:eastAsia="楷体_GB2312" w:hAnsiTheme="minorHAnsi" w:cstheme="minorBidi"/>
          <w:b/>
          <w:bCs/>
          <w:kern w:val="2"/>
          <w:sz w:val="32"/>
          <w:szCs w:val="32"/>
        </w:rPr>
      </w:pPr>
    </w:p>
    <w:p>
      <w:pPr>
        <w:spacing w:line="600" w:lineRule="exact"/>
        <w:ind w:firstLine="642" w:firstLineChars="200"/>
        <w:rPr>
          <w:rFonts w:hint="default" w:ascii="楷体_GB2312" w:eastAsia="楷体_GB2312" w:hAnsiTheme="minorHAnsi" w:cstheme="minorBidi"/>
          <w:b/>
          <w:bCs/>
          <w:kern w:val="2"/>
          <w:sz w:val="32"/>
          <w:szCs w:val="32"/>
        </w:rPr>
      </w:pPr>
      <w:r>
        <w:rPr>
          <w:rFonts w:hint="default" w:ascii="楷体_GB2312" w:eastAsia="楷体_GB2312" w:hAnsiTheme="minorHAnsi" w:cstheme="minorBidi"/>
          <w:b/>
          <w:bCs/>
          <w:kern w:val="2"/>
          <w:sz w:val="32"/>
          <w:szCs w:val="32"/>
        </w:rPr>
        <w:t>五、</w:t>
      </w:r>
      <w:r>
        <w:rPr>
          <w:rFonts w:hint="eastAsia" w:ascii="楷体_GB2312" w:eastAsia="楷体_GB2312"/>
          <w:b/>
          <w:bCs/>
          <w:sz w:val="32"/>
          <w:szCs w:val="32"/>
        </w:rPr>
        <w:t>政府信息公开工作存在的主要问题及改进情况。</w:t>
      </w:r>
    </w:p>
    <w:p>
      <w:pPr>
        <w:spacing w:line="590" w:lineRule="exact"/>
        <w:ind w:right="-105" w:rightChars="-50" w:firstLine="642" w:firstLineChars="200"/>
        <w:rPr>
          <w:rFonts w:hint="default" w:ascii="Times New Roman" w:hAnsi="Times New Roman" w:eastAsia="方正仿宋简体" w:cs="Times New Roman"/>
          <w:b/>
          <w:bCs w:val="0"/>
          <w:color w:val="000000" w:themeColor="text1"/>
          <w:sz w:val="32"/>
          <w:szCs w:val="32"/>
          <w:lang w:val="en-US" w:eastAsia="zh-CN"/>
          <w14:textFill>
            <w14:solidFill>
              <w14:schemeClr w14:val="tx1"/>
            </w14:solidFill>
          </w14:textFill>
        </w:rPr>
      </w:pPr>
      <w:r>
        <w:rPr>
          <w:rFonts w:hint="default" w:ascii="Times New Roman" w:hAnsi="Times New Roman" w:eastAsia="方正仿宋简体" w:cs="Times New Roman"/>
          <w:b/>
          <w:bCs w:val="0"/>
          <w:color w:val="000000" w:themeColor="text1"/>
          <w:sz w:val="32"/>
          <w:szCs w:val="32"/>
          <w14:textFill>
            <w14:solidFill>
              <w14:schemeClr w14:val="tx1"/>
            </w14:solidFill>
          </w14:textFill>
        </w:rPr>
        <w:t>202</w:t>
      </w:r>
      <w:r>
        <w:rPr>
          <w:rFonts w:hint="eastAsia" w:eastAsia="方正仿宋简体" w:cs="Times New Roman"/>
          <w:b/>
          <w:bCs w:val="0"/>
          <w:color w:val="000000" w:themeColor="text1"/>
          <w:sz w:val="32"/>
          <w:szCs w:val="32"/>
          <w:lang w:val="en-US" w:eastAsia="zh-CN"/>
          <w14:textFill>
            <w14:solidFill>
              <w14:schemeClr w14:val="tx1"/>
            </w14:solidFill>
          </w14:textFill>
        </w:rPr>
        <w:t>3</w:t>
      </w:r>
      <w:r>
        <w:rPr>
          <w:rFonts w:hint="default" w:ascii="Times New Roman" w:hAnsi="Times New Roman" w:eastAsia="方正仿宋简体" w:cs="Times New Roman"/>
          <w:b/>
          <w:bCs w:val="0"/>
          <w:color w:val="000000" w:themeColor="text1"/>
          <w:sz w:val="32"/>
          <w:szCs w:val="32"/>
          <w14:textFill>
            <w14:solidFill>
              <w14:schemeClr w14:val="tx1"/>
            </w14:solidFill>
          </w14:textFill>
        </w:rPr>
        <w:t>年，市</w:t>
      </w:r>
      <w:r>
        <w:rPr>
          <w:rFonts w:hint="eastAsia" w:eastAsia="方正仿宋简体" w:cs="Times New Roman"/>
          <w:b/>
          <w:bCs w:val="0"/>
          <w:color w:val="000000" w:themeColor="text1"/>
          <w:sz w:val="32"/>
          <w:szCs w:val="32"/>
          <w:lang w:val="en-US" w:eastAsia="zh-CN"/>
          <w14:textFill>
            <w14:solidFill>
              <w14:schemeClr w14:val="tx1"/>
            </w14:solidFill>
          </w14:textFill>
        </w:rPr>
        <w:t>科学技术</w:t>
      </w:r>
      <w:r>
        <w:rPr>
          <w:rFonts w:hint="default" w:ascii="Times New Roman" w:hAnsi="Times New Roman" w:eastAsia="方正仿宋简体" w:cs="Times New Roman"/>
          <w:b/>
          <w:bCs w:val="0"/>
          <w:color w:val="000000" w:themeColor="text1"/>
          <w:sz w:val="32"/>
          <w:szCs w:val="32"/>
          <w14:textFill>
            <w14:solidFill>
              <w14:schemeClr w14:val="tx1"/>
            </w14:solidFill>
          </w14:textFill>
        </w:rPr>
        <w:t>局政务公开工作稳中有进</w:t>
      </w:r>
      <w:r>
        <w:rPr>
          <w:rFonts w:hint="eastAsia" w:eastAsia="方正仿宋简体" w:cs="Times New Roman"/>
          <w:b/>
          <w:bCs w:val="0"/>
          <w:color w:val="000000" w:themeColor="text1"/>
          <w:sz w:val="32"/>
          <w:szCs w:val="32"/>
          <w:lang w:eastAsia="zh-CN"/>
          <w14:textFill>
            <w14:solidFill>
              <w14:schemeClr w14:val="tx1"/>
            </w14:solidFill>
          </w14:textFill>
        </w:rPr>
        <w:t>，通过加强公开平台建设保障和采取多种形式解读类型等措施，有效改进了</w:t>
      </w:r>
      <w:r>
        <w:rPr>
          <w:rFonts w:hint="eastAsia" w:eastAsia="方正仿宋简体" w:cs="Times New Roman"/>
          <w:b/>
          <w:bCs w:val="0"/>
          <w:color w:val="000000" w:themeColor="text1"/>
          <w:sz w:val="32"/>
          <w:szCs w:val="32"/>
          <w:lang w:val="en-US" w:eastAsia="zh-CN"/>
          <w14:textFill>
            <w14:solidFill>
              <w14:schemeClr w14:val="tx1"/>
            </w14:solidFill>
          </w14:textFill>
        </w:rPr>
        <w:t>2023年工作存在</w:t>
      </w:r>
      <w:r>
        <w:rPr>
          <w:rFonts w:hint="eastAsia" w:eastAsia="方正仿宋简体" w:cs="Times New Roman"/>
          <w:b/>
          <w:bCs w:val="0"/>
          <w:color w:val="000000" w:themeColor="text1"/>
          <w:sz w:val="32"/>
          <w:szCs w:val="32"/>
          <w:lang w:eastAsia="zh-CN"/>
          <w14:textFill>
            <w14:solidFill>
              <w14:schemeClr w14:val="tx1"/>
            </w14:solidFill>
          </w14:textFill>
        </w:rPr>
        <w:t>问题</w:t>
      </w:r>
      <w:r>
        <w:rPr>
          <w:rFonts w:hint="default" w:ascii="Times New Roman" w:hAnsi="Times New Roman" w:eastAsia="方正仿宋简体" w:cs="Times New Roman"/>
          <w:b/>
          <w:bCs w:val="0"/>
          <w:color w:val="000000" w:themeColor="text1"/>
          <w:sz w:val="32"/>
          <w:szCs w:val="32"/>
          <w14:textFill>
            <w14:solidFill>
              <w14:schemeClr w14:val="tx1"/>
            </w14:solidFill>
          </w14:textFill>
        </w:rPr>
        <w:t>。</w:t>
      </w:r>
    </w:p>
    <w:p>
      <w:pPr>
        <w:spacing w:line="590" w:lineRule="exact"/>
        <w:ind w:right="-105" w:rightChars="-50" w:firstLine="642" w:firstLineChars="200"/>
        <w:rPr>
          <w:rFonts w:hint="default" w:ascii="Times New Roman" w:hAnsi="Times New Roman" w:eastAsia="方正仿宋简体" w:cs="Times New Roman"/>
          <w:b/>
          <w:bCs w:val="0"/>
          <w:color w:val="000000" w:themeColor="text1"/>
          <w:sz w:val="32"/>
          <w:szCs w:val="32"/>
          <w14:textFill>
            <w14:solidFill>
              <w14:schemeClr w14:val="tx1"/>
            </w14:solidFill>
          </w14:textFill>
        </w:rPr>
      </w:pPr>
      <w:r>
        <w:rPr>
          <w:rFonts w:hint="eastAsia" w:eastAsia="方正仿宋简体" w:cs="Times New Roman"/>
          <w:b/>
          <w:bCs w:val="0"/>
          <w:color w:val="000000" w:themeColor="text1"/>
          <w:sz w:val="32"/>
          <w:szCs w:val="32"/>
          <w:lang w:eastAsia="zh-CN"/>
          <w14:textFill>
            <w14:solidFill>
              <w14:schemeClr w14:val="tx1"/>
            </w14:solidFill>
          </w14:textFill>
        </w:rPr>
        <w:t>通过梳理本年度政务公开工作开展情况，市</w:t>
      </w:r>
      <w:r>
        <w:rPr>
          <w:rFonts w:hint="eastAsia" w:eastAsia="方正仿宋简体" w:cs="Times New Roman"/>
          <w:b/>
          <w:bCs w:val="0"/>
          <w:color w:val="000000" w:themeColor="text1"/>
          <w:sz w:val="32"/>
          <w:szCs w:val="32"/>
          <w:lang w:val="en-US" w:eastAsia="zh-CN"/>
          <w14:textFill>
            <w14:solidFill>
              <w14:schemeClr w14:val="tx1"/>
            </w14:solidFill>
          </w14:textFill>
        </w:rPr>
        <w:t>科学技术局</w:t>
      </w:r>
      <w:r>
        <w:rPr>
          <w:rFonts w:hint="eastAsia" w:eastAsia="方正仿宋简体" w:cs="Times New Roman"/>
          <w:b/>
          <w:bCs w:val="0"/>
          <w:color w:val="000000" w:themeColor="text1"/>
          <w:sz w:val="32"/>
          <w:szCs w:val="32"/>
          <w:lang w:eastAsia="zh-CN"/>
          <w14:textFill>
            <w14:solidFill>
              <w14:schemeClr w14:val="tx1"/>
            </w14:solidFill>
          </w14:textFill>
        </w:rPr>
        <w:t>在政务主动公开意识有待进一步</w:t>
      </w:r>
      <w:r>
        <w:rPr>
          <w:rFonts w:hint="default" w:ascii="Times New Roman" w:hAnsi="Times New Roman" w:eastAsia="方正仿宋简体" w:cs="Times New Roman"/>
          <w:b/>
          <w:bCs w:val="0"/>
          <w:color w:val="000000" w:themeColor="text1"/>
          <w:sz w:val="32"/>
          <w:szCs w:val="32"/>
          <w14:textFill>
            <w14:solidFill>
              <w14:schemeClr w14:val="tx1"/>
            </w14:solidFill>
          </w14:textFill>
        </w:rPr>
        <w:t>提高，工作</w:t>
      </w:r>
      <w:r>
        <w:rPr>
          <w:rFonts w:hint="eastAsia" w:eastAsia="方正仿宋简体" w:cs="Times New Roman"/>
          <w:b/>
          <w:bCs w:val="0"/>
          <w:color w:val="000000" w:themeColor="text1"/>
          <w:sz w:val="32"/>
          <w:szCs w:val="32"/>
          <w:lang w:eastAsia="zh-CN"/>
          <w14:textFill>
            <w14:solidFill>
              <w14:schemeClr w14:val="tx1"/>
            </w14:solidFill>
          </w14:textFill>
        </w:rPr>
        <w:t>缺乏</w:t>
      </w:r>
      <w:r>
        <w:rPr>
          <w:rFonts w:hint="default" w:ascii="Times New Roman" w:hAnsi="Times New Roman" w:eastAsia="方正仿宋简体" w:cs="Times New Roman"/>
          <w:b/>
          <w:bCs w:val="0"/>
          <w:color w:val="000000" w:themeColor="text1"/>
          <w:sz w:val="32"/>
          <w:szCs w:val="32"/>
          <w14:textFill>
            <w14:solidFill>
              <w14:schemeClr w14:val="tx1"/>
            </w14:solidFill>
          </w14:textFill>
        </w:rPr>
        <w:t>前瞻性</w:t>
      </w:r>
      <w:r>
        <w:rPr>
          <w:rFonts w:hint="eastAsia" w:eastAsia="方正仿宋简体" w:cs="Times New Roman"/>
          <w:b/>
          <w:bCs w:val="0"/>
          <w:color w:val="000000" w:themeColor="text1"/>
          <w:sz w:val="32"/>
          <w:szCs w:val="32"/>
          <w:lang w:eastAsia="zh-CN"/>
          <w14:textFill>
            <w14:solidFill>
              <w14:schemeClr w14:val="tx1"/>
            </w14:solidFill>
          </w14:textFill>
        </w:rPr>
        <w:t>。</w:t>
      </w:r>
      <w:r>
        <w:rPr>
          <w:rFonts w:hint="default" w:ascii="Times New Roman" w:hAnsi="Times New Roman" w:eastAsia="方正仿宋简体" w:cs="Times New Roman"/>
          <w:b/>
          <w:bCs w:val="0"/>
          <w:color w:val="000000" w:themeColor="text1"/>
          <w:sz w:val="32"/>
          <w:szCs w:val="32"/>
          <w14:textFill>
            <w14:solidFill>
              <w14:schemeClr w14:val="tx1"/>
            </w14:solidFill>
          </w14:textFill>
        </w:rPr>
        <w:t>下一步，将紧紧围绕市政府重点工作，不断提升政务公开能力和水平</w:t>
      </w:r>
      <w:r>
        <w:rPr>
          <w:rFonts w:hint="eastAsia" w:eastAsia="方正仿宋简体" w:cs="Times New Roman"/>
          <w:b/>
          <w:bCs w:val="0"/>
          <w:color w:val="000000" w:themeColor="text1"/>
          <w:sz w:val="32"/>
          <w:szCs w:val="32"/>
          <w:lang w:eastAsia="zh-CN"/>
          <w14:textFill>
            <w14:solidFill>
              <w14:schemeClr w14:val="tx1"/>
            </w14:solidFill>
          </w14:textFill>
        </w:rPr>
        <w:t>，</w:t>
      </w:r>
      <w:r>
        <w:rPr>
          <w:rFonts w:hint="eastAsia" w:eastAsia="方正仿宋简体" w:cs="Times New Roman"/>
          <w:b/>
          <w:bCs w:val="0"/>
          <w:color w:val="000000" w:themeColor="text1"/>
          <w:sz w:val="32"/>
          <w:szCs w:val="32"/>
          <w:lang w:val="en-US" w:eastAsia="zh-CN"/>
          <w14:textFill>
            <w14:solidFill>
              <w14:schemeClr w14:val="tx1"/>
            </w14:solidFill>
          </w14:textFill>
        </w:rPr>
        <w:t>强化政务公开意识，</w:t>
      </w:r>
      <w:r>
        <w:rPr>
          <w:rFonts w:hint="default" w:ascii="Times New Roman" w:hAnsi="Times New Roman" w:eastAsia="方正仿宋简体" w:cs="Times New Roman"/>
          <w:b/>
          <w:bCs w:val="0"/>
          <w:color w:val="000000" w:themeColor="text1"/>
          <w:sz w:val="32"/>
          <w:szCs w:val="32"/>
          <w14:textFill>
            <w14:solidFill>
              <w14:schemeClr w14:val="tx1"/>
            </w14:solidFill>
          </w14:textFill>
        </w:rPr>
        <w:t>确保高质量完成年度</w:t>
      </w:r>
      <w:r>
        <w:rPr>
          <w:rFonts w:hint="eastAsia" w:eastAsia="方正仿宋简体" w:cs="Times New Roman"/>
          <w:b/>
          <w:bCs w:val="0"/>
          <w:color w:val="000000" w:themeColor="text1"/>
          <w:sz w:val="32"/>
          <w:szCs w:val="32"/>
          <w:lang w:eastAsia="zh-CN"/>
          <w14:textFill>
            <w14:solidFill>
              <w14:schemeClr w14:val="tx1"/>
            </w14:solidFill>
          </w14:textFill>
        </w:rPr>
        <w:t>工作</w:t>
      </w:r>
      <w:r>
        <w:rPr>
          <w:rFonts w:hint="default" w:ascii="Times New Roman" w:hAnsi="Times New Roman" w:eastAsia="方正仿宋简体" w:cs="Times New Roman"/>
          <w:b/>
          <w:bCs w:val="0"/>
          <w:color w:val="000000" w:themeColor="text1"/>
          <w:sz w:val="32"/>
          <w:szCs w:val="32"/>
          <w14:textFill>
            <w14:solidFill>
              <w14:schemeClr w14:val="tx1"/>
            </w14:solidFill>
          </w14:textFill>
        </w:rPr>
        <w:t>目标</w:t>
      </w:r>
      <w:r>
        <w:rPr>
          <w:rFonts w:hint="eastAsia" w:eastAsia="方正仿宋简体" w:cs="Times New Roman"/>
          <w:b/>
          <w:bCs w:val="0"/>
          <w:color w:val="000000" w:themeColor="text1"/>
          <w:sz w:val="32"/>
          <w:szCs w:val="32"/>
          <w:lang w:eastAsia="zh-CN"/>
          <w14:textFill>
            <w14:solidFill>
              <w14:schemeClr w14:val="tx1"/>
            </w14:solidFill>
          </w14:textFill>
        </w:rPr>
        <w:t>，</w:t>
      </w:r>
      <w:r>
        <w:rPr>
          <w:rFonts w:hint="eastAsia" w:eastAsia="方正仿宋简体" w:cs="Times New Roman"/>
          <w:b/>
          <w:bCs w:val="0"/>
          <w:color w:val="000000" w:themeColor="text1"/>
          <w:sz w:val="32"/>
          <w:szCs w:val="32"/>
          <w:lang w:val="en-US" w:eastAsia="zh-CN"/>
          <w14:textFill>
            <w14:solidFill>
              <w14:schemeClr w14:val="tx1"/>
            </w14:solidFill>
          </w14:textFill>
        </w:rPr>
        <w:t>提升全市科技创新工作领域政务公开质量</w:t>
      </w:r>
      <w:r>
        <w:rPr>
          <w:rFonts w:hint="default" w:ascii="Times New Roman" w:hAnsi="Times New Roman" w:eastAsia="方正仿宋简体" w:cs="Times New Roman"/>
          <w:b/>
          <w:bCs w:val="0"/>
          <w:color w:val="000000" w:themeColor="text1"/>
          <w:sz w:val="32"/>
          <w:szCs w:val="32"/>
          <w14:textFill>
            <w14:solidFill>
              <w14:schemeClr w14:val="tx1"/>
            </w14:solidFill>
          </w14:textFill>
        </w:rPr>
        <w:t>。</w:t>
      </w:r>
    </w:p>
    <w:p>
      <w:pPr>
        <w:spacing w:line="590" w:lineRule="exact"/>
        <w:ind w:right="-105" w:rightChars="-50" w:firstLine="642" w:firstLineChars="200"/>
        <w:rPr>
          <w:rFonts w:hint="default" w:ascii="Times New Roman" w:hAnsi="Times New Roman" w:eastAsia="方正黑体简体" w:cs="Times New Roman"/>
          <w:b/>
          <w:bCs w:val="0"/>
          <w:color w:val="000000" w:themeColor="text1"/>
          <w:sz w:val="32"/>
          <w:szCs w:val="32"/>
          <w14:textFill>
            <w14:solidFill>
              <w14:schemeClr w14:val="tx1"/>
            </w14:solidFill>
          </w14:textFill>
        </w:rPr>
      </w:pPr>
      <w:r>
        <w:rPr>
          <w:rFonts w:hint="default" w:ascii="楷体_GB2312" w:eastAsia="楷体_GB2312"/>
          <w:b/>
          <w:bCs/>
          <w:sz w:val="32"/>
          <w:szCs w:val="32"/>
        </w:rPr>
        <w:t>六、</w:t>
      </w:r>
      <w:r>
        <w:rPr>
          <w:rFonts w:hint="eastAsia" w:ascii="楷体_GB2312" w:eastAsia="楷体_GB2312"/>
          <w:b/>
          <w:bCs/>
          <w:sz w:val="32"/>
          <w:szCs w:val="32"/>
        </w:rPr>
        <w:t>其他需要报告的事项。</w:t>
      </w:r>
    </w:p>
    <w:p>
      <w:pPr>
        <w:spacing w:line="590" w:lineRule="exact"/>
        <w:ind w:right="-105" w:rightChars="-50" w:firstLine="642" w:firstLineChars="200"/>
        <w:rPr>
          <w:rFonts w:hint="eastAsia" w:ascii="Times New Roman" w:hAnsi="Times New Roman" w:eastAsia="方正仿宋简体" w:cs="Times New Roman"/>
          <w:b/>
          <w:bCs w:val="0"/>
          <w:color w:val="000000" w:themeColor="text1"/>
          <w:sz w:val="32"/>
          <w:szCs w:val="32"/>
          <w:lang w:eastAsia="zh-CN"/>
          <w14:textFill>
            <w14:solidFill>
              <w14:schemeClr w14:val="tx1"/>
            </w14:solidFill>
          </w14:textFill>
        </w:rPr>
      </w:pPr>
      <w:r>
        <w:rPr>
          <w:rFonts w:hint="eastAsia" w:eastAsia="方正仿宋简体" w:cs="Times New Roman"/>
          <w:b/>
          <w:bCs w:val="0"/>
          <w:color w:val="000000" w:themeColor="text1"/>
          <w:sz w:val="32"/>
          <w:szCs w:val="32"/>
          <w:lang w:val="en-US" w:eastAsia="zh-CN"/>
          <w14:textFill>
            <w14:solidFill>
              <w14:schemeClr w14:val="tx1"/>
            </w14:solidFill>
          </w14:textFill>
        </w:rPr>
        <w:t xml:space="preserve">1. </w:t>
      </w:r>
      <w:r>
        <w:rPr>
          <w:rFonts w:hint="default" w:ascii="Times New Roman" w:hAnsi="Times New Roman" w:eastAsia="方正仿宋简体" w:cs="Times New Roman"/>
          <w:b/>
          <w:bCs w:val="0"/>
          <w:color w:val="000000" w:themeColor="text1"/>
          <w:sz w:val="32"/>
          <w:szCs w:val="32"/>
          <w14:textFill>
            <w14:solidFill>
              <w14:schemeClr w14:val="tx1"/>
            </w14:solidFill>
          </w14:textFill>
        </w:rPr>
        <w:t>依据《政府信息公开信息处理费管理办法》收取信息处理费的情况</w:t>
      </w:r>
      <w:r>
        <w:rPr>
          <w:rFonts w:hint="eastAsia" w:eastAsia="方正仿宋简体" w:cs="Times New Roman"/>
          <w:b/>
          <w:bCs w:val="0"/>
          <w:color w:val="000000" w:themeColor="text1"/>
          <w:sz w:val="32"/>
          <w:szCs w:val="32"/>
          <w:lang w:eastAsia="zh-CN"/>
          <w14:textFill>
            <w14:solidFill>
              <w14:schemeClr w14:val="tx1"/>
            </w14:solidFill>
          </w14:textFill>
        </w:rPr>
        <w:t>。</w:t>
      </w:r>
    </w:p>
    <w:p>
      <w:pPr>
        <w:numPr>
          <w:ilvl w:val="0"/>
          <w:numId w:val="0"/>
        </w:numPr>
        <w:spacing w:line="590" w:lineRule="exact"/>
        <w:ind w:left="630" w:leftChars="0" w:right="-105" w:rightChars="-50"/>
        <w:rPr>
          <w:rFonts w:hint="default" w:ascii="Times New Roman" w:hAnsi="Times New Roman" w:eastAsia="方正仿宋简体" w:cs="Times New Roman"/>
          <w:b/>
          <w:bCs w:val="0"/>
          <w:color w:val="000000" w:themeColor="text1"/>
          <w:sz w:val="32"/>
          <w:szCs w:val="32"/>
          <w:lang w:eastAsia="zh-CN"/>
          <w14:textFill>
            <w14:solidFill>
              <w14:schemeClr w14:val="tx1"/>
            </w14:solidFill>
          </w14:textFill>
        </w:rPr>
      </w:pPr>
      <w:r>
        <w:rPr>
          <w:rFonts w:hint="default" w:ascii="Times New Roman" w:hAnsi="Times New Roman" w:eastAsia="方正仿宋简体" w:cs="Times New Roman"/>
          <w:b/>
          <w:bCs w:val="0"/>
          <w:color w:val="000000" w:themeColor="text1"/>
          <w:sz w:val="32"/>
          <w:szCs w:val="32"/>
          <w:lang w:val="en-US" w:eastAsia="zh-CN"/>
          <w14:textFill>
            <w14:solidFill>
              <w14:schemeClr w14:val="tx1"/>
            </w14:solidFill>
          </w14:textFill>
        </w:rPr>
        <w:t>年内，市</w:t>
      </w:r>
      <w:r>
        <w:rPr>
          <w:rFonts w:hint="eastAsia" w:eastAsia="方正仿宋简体" w:cs="Times New Roman"/>
          <w:b/>
          <w:bCs w:val="0"/>
          <w:color w:val="000000" w:themeColor="text1"/>
          <w:sz w:val="32"/>
          <w:szCs w:val="32"/>
          <w:lang w:val="en-US" w:eastAsia="zh-CN"/>
          <w14:textFill>
            <w14:solidFill>
              <w14:schemeClr w14:val="tx1"/>
            </w14:solidFill>
          </w14:textFill>
        </w:rPr>
        <w:t>科学技术</w:t>
      </w:r>
      <w:r>
        <w:rPr>
          <w:rFonts w:hint="default" w:ascii="Times New Roman" w:hAnsi="Times New Roman" w:eastAsia="方正仿宋简体" w:cs="Times New Roman"/>
          <w:b/>
          <w:bCs w:val="0"/>
          <w:color w:val="000000" w:themeColor="text1"/>
          <w:sz w:val="32"/>
          <w:szCs w:val="32"/>
          <w:lang w:val="en-US" w:eastAsia="zh-CN"/>
          <w14:textFill>
            <w14:solidFill>
              <w14:schemeClr w14:val="tx1"/>
            </w14:solidFill>
          </w14:textFill>
        </w:rPr>
        <w:t>局20</w:t>
      </w:r>
      <w:r>
        <w:rPr>
          <w:rFonts w:hint="eastAsia" w:eastAsia="方正仿宋简体" w:cs="Times New Roman"/>
          <w:b/>
          <w:bCs w:val="0"/>
          <w:color w:val="000000" w:themeColor="text1"/>
          <w:sz w:val="32"/>
          <w:szCs w:val="32"/>
          <w:lang w:val="en-US" w:eastAsia="zh-CN"/>
          <w14:textFill>
            <w14:solidFill>
              <w14:schemeClr w14:val="tx1"/>
            </w14:solidFill>
          </w14:textFill>
        </w:rPr>
        <w:t>23</w:t>
      </w:r>
      <w:r>
        <w:rPr>
          <w:rFonts w:hint="default" w:ascii="Times New Roman" w:hAnsi="Times New Roman" w:eastAsia="方正仿宋简体" w:cs="Times New Roman"/>
          <w:b/>
          <w:bCs w:val="0"/>
          <w:color w:val="000000" w:themeColor="text1"/>
          <w:sz w:val="32"/>
          <w:szCs w:val="32"/>
          <w:lang w:val="en-US" w:eastAsia="zh-CN"/>
          <w14:textFill>
            <w14:solidFill>
              <w14:schemeClr w14:val="tx1"/>
            </w14:solidFill>
          </w14:textFill>
        </w:rPr>
        <w:t>年度未</w:t>
      </w:r>
      <w:r>
        <w:rPr>
          <w:rFonts w:hint="default" w:ascii="Times New Roman" w:hAnsi="Times New Roman" w:eastAsia="方正仿宋简体" w:cs="Times New Roman"/>
          <w:b/>
          <w:bCs w:val="0"/>
          <w:color w:val="000000" w:themeColor="text1"/>
          <w:sz w:val="32"/>
          <w:szCs w:val="32"/>
          <w14:textFill>
            <w14:solidFill>
              <w14:schemeClr w14:val="tx1"/>
            </w14:solidFill>
          </w14:textFill>
        </w:rPr>
        <w:t>收取信息处理费</w:t>
      </w:r>
      <w:r>
        <w:rPr>
          <w:rFonts w:hint="default" w:ascii="Times New Roman" w:hAnsi="Times New Roman" w:eastAsia="方正仿宋简体" w:cs="Times New Roman"/>
          <w:b/>
          <w:bCs w:val="0"/>
          <w:color w:val="000000" w:themeColor="text1"/>
          <w:sz w:val="32"/>
          <w:szCs w:val="32"/>
          <w:lang w:eastAsia="zh-CN"/>
          <w14:textFill>
            <w14:solidFill>
              <w14:schemeClr w14:val="tx1"/>
            </w14:solidFill>
          </w14:textFill>
        </w:rPr>
        <w:t>。</w:t>
      </w:r>
    </w:p>
    <w:p>
      <w:pPr>
        <w:numPr>
          <w:ilvl w:val="0"/>
          <w:numId w:val="2"/>
        </w:numPr>
        <w:spacing w:line="590" w:lineRule="exact"/>
        <w:ind w:right="-105" w:rightChars="-50" w:firstLine="642"/>
        <w:rPr>
          <w:rFonts w:hint="eastAsia" w:ascii="Times New Roman" w:hAnsi="Times New Roman" w:eastAsia="方正仿宋简体" w:cs="Times New Roman"/>
          <w:b/>
          <w:bCs w:val="0"/>
          <w:color w:val="000000" w:themeColor="text1"/>
          <w:sz w:val="32"/>
          <w:szCs w:val="32"/>
          <w:lang w:eastAsia="zh-CN"/>
          <w14:textFill>
            <w14:solidFill>
              <w14:schemeClr w14:val="tx1"/>
            </w14:solidFill>
          </w14:textFill>
        </w:rPr>
      </w:pPr>
      <w:r>
        <w:rPr>
          <w:rFonts w:hint="default" w:ascii="Times New Roman" w:hAnsi="Times New Roman" w:eastAsia="方正仿宋简体" w:cs="Times New Roman"/>
          <w:b/>
          <w:bCs w:val="0"/>
          <w:color w:val="000000" w:themeColor="text1"/>
          <w:sz w:val="32"/>
          <w:szCs w:val="32"/>
          <w14:textFill>
            <w14:solidFill>
              <w14:schemeClr w14:val="tx1"/>
            </w14:solidFill>
          </w14:textFill>
        </w:rPr>
        <w:t>落实上级年度政务公开工作要点情况</w:t>
      </w:r>
      <w:r>
        <w:rPr>
          <w:rFonts w:hint="eastAsia" w:eastAsia="方正仿宋简体" w:cs="Times New Roman"/>
          <w:b/>
          <w:bCs w:val="0"/>
          <w:color w:val="000000" w:themeColor="text1"/>
          <w:sz w:val="32"/>
          <w:szCs w:val="32"/>
          <w:lang w:eastAsia="zh-CN"/>
          <w14:textFill>
            <w14:solidFill>
              <w14:schemeClr w14:val="tx1"/>
            </w14:solidFill>
          </w14:textFill>
        </w:rPr>
        <w:t>。</w:t>
      </w:r>
    </w:p>
    <w:p>
      <w:pPr>
        <w:numPr>
          <w:ilvl w:val="0"/>
          <w:numId w:val="0"/>
        </w:numPr>
        <w:spacing w:line="590" w:lineRule="exact"/>
        <w:ind w:right="-105" w:rightChars="-50" w:firstLine="642"/>
        <w:rPr>
          <w:rFonts w:hint="default" w:ascii="Times New Roman" w:hAnsi="Times New Roman" w:eastAsia="方正仿宋简体" w:cs="Times New Roman"/>
          <w:b/>
          <w:bCs w:val="0"/>
          <w:color w:val="000000" w:themeColor="text1"/>
          <w:sz w:val="32"/>
          <w:szCs w:val="32"/>
          <w14:textFill>
            <w14:solidFill>
              <w14:schemeClr w14:val="tx1"/>
            </w14:solidFill>
          </w14:textFill>
        </w:rPr>
      </w:pPr>
      <w:r>
        <w:rPr>
          <w:rFonts w:hint="default" w:ascii="Times New Roman" w:hAnsi="Times New Roman" w:eastAsia="方正仿宋简体" w:cs="Times New Roman"/>
          <w:b/>
          <w:bCs w:val="0"/>
          <w:color w:val="000000" w:themeColor="text1"/>
          <w:sz w:val="32"/>
          <w:szCs w:val="32"/>
          <w14:textFill>
            <w14:solidFill>
              <w14:schemeClr w14:val="tx1"/>
            </w14:solidFill>
          </w14:textFill>
        </w:rPr>
        <w:t>市</w:t>
      </w:r>
      <w:r>
        <w:rPr>
          <w:rFonts w:hint="eastAsia" w:eastAsia="方正仿宋简体" w:cs="Times New Roman"/>
          <w:b/>
          <w:bCs w:val="0"/>
          <w:color w:val="000000" w:themeColor="text1"/>
          <w:sz w:val="32"/>
          <w:szCs w:val="32"/>
          <w:lang w:val="en-US" w:eastAsia="zh-CN"/>
          <w14:textFill>
            <w14:solidFill>
              <w14:schemeClr w14:val="tx1"/>
            </w14:solidFill>
          </w14:textFill>
        </w:rPr>
        <w:t>科学技术局</w:t>
      </w:r>
      <w:r>
        <w:rPr>
          <w:rFonts w:hint="default" w:ascii="Times New Roman" w:hAnsi="Times New Roman" w:eastAsia="方正仿宋简体" w:cs="Times New Roman"/>
          <w:b/>
          <w:bCs w:val="0"/>
          <w:color w:val="000000" w:themeColor="text1"/>
          <w:sz w:val="32"/>
          <w:szCs w:val="32"/>
          <w14:textFill>
            <w14:solidFill>
              <w14:schemeClr w14:val="tx1"/>
            </w14:solidFill>
          </w14:textFill>
        </w:rPr>
        <w:t>严格</w:t>
      </w:r>
      <w:r>
        <w:rPr>
          <w:rFonts w:hint="default" w:ascii="Times New Roman" w:hAnsi="Times New Roman" w:eastAsia="方正仿宋简体" w:cs="Times New Roman"/>
          <w:b/>
          <w:bCs w:val="0"/>
          <w:color w:val="000000" w:themeColor="text1"/>
          <w:sz w:val="32"/>
          <w:szCs w:val="32"/>
          <w:lang w:val="en-US" w:eastAsia="zh-CN"/>
          <w14:textFill>
            <w14:solidFill>
              <w14:schemeClr w14:val="tx1"/>
            </w14:solidFill>
          </w14:textFill>
        </w:rPr>
        <w:t>按照</w:t>
      </w:r>
      <w:r>
        <w:rPr>
          <w:rFonts w:hint="default" w:ascii="Times New Roman" w:hAnsi="Times New Roman" w:eastAsia="方正仿宋简体" w:cs="Times New Roman"/>
          <w:b/>
          <w:bCs w:val="0"/>
          <w:color w:val="000000" w:themeColor="text1"/>
          <w:sz w:val="32"/>
          <w:szCs w:val="32"/>
          <w14:textFill>
            <w14:solidFill>
              <w14:schemeClr w14:val="tx1"/>
            </w14:solidFill>
          </w14:textFill>
        </w:rPr>
        <w:t>《</w:t>
      </w:r>
      <w:r>
        <w:rPr>
          <w:rFonts w:hint="default" w:ascii="Times New Roman" w:hAnsi="Times New Roman" w:eastAsia="方正仿宋简体" w:cs="Times New Roman"/>
          <w:b/>
          <w:bCs w:val="0"/>
          <w:color w:val="000000" w:themeColor="text1"/>
          <w:sz w:val="32"/>
          <w:szCs w:val="32"/>
          <w:lang w:val="en-US" w:eastAsia="zh-CN"/>
          <w14:textFill>
            <w14:solidFill>
              <w14:schemeClr w14:val="tx1"/>
            </w14:solidFill>
          </w14:textFill>
        </w:rPr>
        <w:t>济宁</w:t>
      </w:r>
      <w:r>
        <w:rPr>
          <w:rFonts w:hint="default" w:ascii="Times New Roman" w:hAnsi="Times New Roman" w:eastAsia="方正仿宋简体" w:cs="Times New Roman"/>
          <w:b/>
          <w:bCs w:val="0"/>
          <w:color w:val="000000" w:themeColor="text1"/>
          <w:sz w:val="32"/>
          <w:szCs w:val="32"/>
          <w14:textFill>
            <w14:solidFill>
              <w14:schemeClr w14:val="tx1"/>
            </w14:solidFill>
          </w14:textFill>
        </w:rPr>
        <w:t>市人民政府办公室关于印发202</w:t>
      </w:r>
      <w:r>
        <w:rPr>
          <w:rFonts w:hint="eastAsia" w:eastAsia="方正仿宋简体" w:cs="Times New Roman"/>
          <w:b/>
          <w:bCs w:val="0"/>
          <w:color w:val="000000" w:themeColor="text1"/>
          <w:sz w:val="32"/>
          <w:szCs w:val="32"/>
          <w:lang w:val="en-US" w:eastAsia="zh-CN"/>
          <w14:textFill>
            <w14:solidFill>
              <w14:schemeClr w14:val="tx1"/>
            </w14:solidFill>
          </w14:textFill>
        </w:rPr>
        <w:t>3</w:t>
      </w:r>
      <w:r>
        <w:rPr>
          <w:rFonts w:hint="default" w:ascii="Times New Roman" w:hAnsi="Times New Roman" w:eastAsia="方正仿宋简体" w:cs="Times New Roman"/>
          <w:b/>
          <w:bCs w:val="0"/>
          <w:color w:val="000000" w:themeColor="text1"/>
          <w:sz w:val="32"/>
          <w:szCs w:val="32"/>
          <w14:textFill>
            <w14:solidFill>
              <w14:schemeClr w14:val="tx1"/>
            </w14:solidFill>
          </w14:textFill>
        </w:rPr>
        <w:t>年</w:t>
      </w:r>
      <w:r>
        <w:rPr>
          <w:rFonts w:hint="default" w:ascii="Times New Roman" w:hAnsi="Times New Roman" w:eastAsia="方正仿宋简体" w:cs="Times New Roman"/>
          <w:b/>
          <w:bCs w:val="0"/>
          <w:color w:val="000000" w:themeColor="text1"/>
          <w:sz w:val="32"/>
          <w:szCs w:val="32"/>
          <w:lang w:val="en-US" w:eastAsia="zh-CN"/>
          <w14:textFill>
            <w14:solidFill>
              <w14:schemeClr w14:val="tx1"/>
            </w14:solidFill>
          </w14:textFill>
        </w:rPr>
        <w:t>济宁</w:t>
      </w:r>
      <w:r>
        <w:rPr>
          <w:rFonts w:hint="default" w:ascii="Times New Roman" w:hAnsi="Times New Roman" w:eastAsia="方正仿宋简体" w:cs="Times New Roman"/>
          <w:b/>
          <w:bCs w:val="0"/>
          <w:color w:val="000000" w:themeColor="text1"/>
          <w:sz w:val="32"/>
          <w:szCs w:val="32"/>
          <w14:textFill>
            <w14:solidFill>
              <w14:schemeClr w14:val="tx1"/>
            </w14:solidFill>
          </w14:textFill>
        </w:rPr>
        <w:t>市政务公开重点工作任务</w:t>
      </w:r>
      <w:r>
        <w:rPr>
          <w:rFonts w:hint="default" w:ascii="Times New Roman" w:hAnsi="Times New Roman" w:eastAsia="方正仿宋简体" w:cs="Times New Roman"/>
          <w:b/>
          <w:bCs w:val="0"/>
          <w:color w:val="000000" w:themeColor="text1"/>
          <w:sz w:val="32"/>
          <w:szCs w:val="32"/>
          <w:lang w:val="en-US" w:eastAsia="zh-CN"/>
          <w14:textFill>
            <w14:solidFill>
              <w14:schemeClr w14:val="tx1"/>
            </w14:solidFill>
          </w14:textFill>
        </w:rPr>
        <w:t>分解表</w:t>
      </w:r>
      <w:r>
        <w:rPr>
          <w:rFonts w:hint="default" w:ascii="Times New Roman" w:hAnsi="Times New Roman" w:eastAsia="方正仿宋简体" w:cs="Times New Roman"/>
          <w:b/>
          <w:bCs w:val="0"/>
          <w:color w:val="000000" w:themeColor="text1"/>
          <w:sz w:val="32"/>
          <w:szCs w:val="32"/>
          <w14:textFill>
            <w14:solidFill>
              <w14:schemeClr w14:val="tx1"/>
            </w14:solidFill>
          </w14:textFill>
        </w:rPr>
        <w:t>的通知》要求，按照202</w:t>
      </w:r>
      <w:r>
        <w:rPr>
          <w:rFonts w:hint="eastAsia" w:eastAsia="方正仿宋简体" w:cs="Times New Roman"/>
          <w:b/>
          <w:bCs w:val="0"/>
          <w:color w:val="000000" w:themeColor="text1"/>
          <w:sz w:val="32"/>
          <w:szCs w:val="32"/>
          <w:lang w:val="en-US" w:eastAsia="zh-CN"/>
          <w14:textFill>
            <w14:solidFill>
              <w14:schemeClr w14:val="tx1"/>
            </w14:solidFill>
          </w14:textFill>
        </w:rPr>
        <w:t>3</w:t>
      </w:r>
      <w:r>
        <w:rPr>
          <w:rFonts w:hint="default" w:ascii="Times New Roman" w:hAnsi="Times New Roman" w:eastAsia="方正仿宋简体" w:cs="Times New Roman"/>
          <w:b/>
          <w:bCs w:val="0"/>
          <w:color w:val="000000" w:themeColor="text1"/>
          <w:sz w:val="32"/>
          <w:szCs w:val="32"/>
          <w14:textFill>
            <w14:solidFill>
              <w14:schemeClr w14:val="tx1"/>
            </w14:solidFill>
          </w14:textFill>
        </w:rPr>
        <w:t>年</w:t>
      </w:r>
      <w:r>
        <w:rPr>
          <w:rFonts w:hint="default" w:ascii="Times New Roman" w:hAnsi="Times New Roman" w:eastAsia="方正仿宋简体" w:cs="Times New Roman"/>
          <w:b/>
          <w:bCs w:val="0"/>
          <w:color w:val="000000" w:themeColor="text1"/>
          <w:sz w:val="32"/>
          <w:szCs w:val="32"/>
          <w:lang w:val="en-US" w:eastAsia="zh-CN"/>
          <w14:textFill>
            <w14:solidFill>
              <w14:schemeClr w14:val="tx1"/>
            </w14:solidFill>
          </w14:textFill>
        </w:rPr>
        <w:t>济宁</w:t>
      </w:r>
      <w:r>
        <w:rPr>
          <w:rFonts w:hint="default" w:ascii="Times New Roman" w:hAnsi="Times New Roman" w:eastAsia="方正仿宋简体" w:cs="Times New Roman"/>
          <w:b/>
          <w:bCs w:val="0"/>
          <w:color w:val="000000" w:themeColor="text1"/>
          <w:sz w:val="32"/>
          <w:szCs w:val="32"/>
          <w14:textFill>
            <w14:solidFill>
              <w14:schemeClr w14:val="tx1"/>
            </w14:solidFill>
          </w14:textFill>
        </w:rPr>
        <w:t>市政务公开重点工作任务清单，结合我单位实际制定《202</w:t>
      </w:r>
      <w:r>
        <w:rPr>
          <w:rFonts w:hint="eastAsia" w:eastAsia="方正仿宋简体" w:cs="Times New Roman"/>
          <w:b/>
          <w:bCs w:val="0"/>
          <w:color w:val="000000" w:themeColor="text1"/>
          <w:sz w:val="32"/>
          <w:szCs w:val="32"/>
          <w:lang w:val="en-US" w:eastAsia="zh-CN"/>
          <w14:textFill>
            <w14:solidFill>
              <w14:schemeClr w14:val="tx1"/>
            </w14:solidFill>
          </w14:textFill>
        </w:rPr>
        <w:t>3</w:t>
      </w:r>
      <w:r>
        <w:rPr>
          <w:rFonts w:hint="default" w:ascii="Times New Roman" w:hAnsi="Times New Roman" w:eastAsia="方正仿宋简体" w:cs="Times New Roman"/>
          <w:b/>
          <w:bCs w:val="0"/>
          <w:color w:val="000000" w:themeColor="text1"/>
          <w:sz w:val="32"/>
          <w:szCs w:val="32"/>
          <w14:textFill>
            <w14:solidFill>
              <w14:schemeClr w14:val="tx1"/>
            </w14:solidFill>
          </w14:textFill>
        </w:rPr>
        <w:t>年市</w:t>
      </w:r>
      <w:r>
        <w:rPr>
          <w:rFonts w:hint="eastAsia" w:eastAsia="方正仿宋简体" w:cs="Times New Roman"/>
          <w:b/>
          <w:bCs w:val="0"/>
          <w:color w:val="000000" w:themeColor="text1"/>
          <w:sz w:val="32"/>
          <w:szCs w:val="32"/>
          <w:lang w:val="en-US" w:eastAsia="zh-CN"/>
          <w14:textFill>
            <w14:solidFill>
              <w14:schemeClr w14:val="tx1"/>
            </w14:solidFill>
          </w14:textFill>
        </w:rPr>
        <w:t>科技局</w:t>
      </w:r>
      <w:r>
        <w:rPr>
          <w:rFonts w:hint="default" w:ascii="Times New Roman" w:hAnsi="Times New Roman" w:eastAsia="方正仿宋简体" w:cs="Times New Roman"/>
          <w:b/>
          <w:bCs w:val="0"/>
          <w:color w:val="000000" w:themeColor="text1"/>
          <w:sz w:val="32"/>
          <w:szCs w:val="32"/>
          <w14:textFill>
            <w14:solidFill>
              <w14:schemeClr w14:val="tx1"/>
            </w14:solidFill>
          </w14:textFill>
        </w:rPr>
        <w:t>政务公开工作要点》，并认真实施。</w:t>
      </w:r>
    </w:p>
    <w:p>
      <w:pPr>
        <w:numPr>
          <w:ilvl w:val="0"/>
          <w:numId w:val="2"/>
        </w:numPr>
        <w:spacing w:line="590" w:lineRule="exact"/>
        <w:ind w:left="0" w:leftChars="0" w:right="-105" w:rightChars="-50" w:firstLine="642" w:firstLineChars="0"/>
        <w:rPr>
          <w:rFonts w:hint="default" w:ascii="Times New Roman" w:hAnsi="Times New Roman" w:eastAsia="方正仿宋简体" w:cs="Times New Roman"/>
          <w:b/>
          <w:bCs w:val="0"/>
          <w:color w:val="000000" w:themeColor="text1"/>
          <w:sz w:val="32"/>
          <w:szCs w:val="32"/>
          <w14:textFill>
            <w14:solidFill>
              <w14:schemeClr w14:val="tx1"/>
            </w14:solidFill>
          </w14:textFill>
        </w:rPr>
      </w:pPr>
      <w:r>
        <w:rPr>
          <w:rFonts w:hint="default" w:ascii="Times New Roman" w:hAnsi="Times New Roman" w:eastAsia="方正仿宋简体" w:cs="Times New Roman"/>
          <w:b/>
          <w:bCs w:val="0"/>
          <w:color w:val="000000" w:themeColor="text1"/>
          <w:sz w:val="32"/>
          <w:szCs w:val="32"/>
          <w14:textFill>
            <w14:solidFill>
              <w14:schemeClr w14:val="tx1"/>
            </w14:solidFill>
          </w14:textFill>
        </w:rPr>
        <w:t>人大代表建议和政协提案办理结果公开情况。</w:t>
      </w:r>
    </w:p>
    <w:p>
      <w:pPr>
        <w:spacing w:line="590" w:lineRule="exact"/>
        <w:ind w:right="-105" w:rightChars="-50" w:firstLine="642" w:firstLineChars="200"/>
        <w:rPr>
          <w:rFonts w:hint="default" w:ascii="Times New Roman" w:hAnsi="Times New Roman" w:eastAsia="方正仿宋简体" w:cs="Times New Roman"/>
          <w:b/>
          <w:bCs w:val="0"/>
          <w:color w:val="000000" w:themeColor="text1"/>
          <w:sz w:val="32"/>
          <w:szCs w:val="32"/>
          <w:lang w:eastAsia="zh-CN"/>
          <w14:textFill>
            <w14:solidFill>
              <w14:schemeClr w14:val="tx1"/>
            </w14:solidFill>
          </w14:textFill>
        </w:rPr>
      </w:pPr>
      <w:r>
        <w:rPr>
          <w:rFonts w:hint="default" w:ascii="Times New Roman" w:hAnsi="Times New Roman" w:eastAsia="方正仿宋简体" w:cs="Times New Roman"/>
          <w:b/>
          <w:bCs w:val="0"/>
          <w:color w:val="000000" w:themeColor="text1"/>
          <w:sz w:val="32"/>
          <w:szCs w:val="32"/>
          <w14:textFill>
            <w14:solidFill>
              <w14:schemeClr w14:val="tx1"/>
            </w14:solidFill>
          </w14:textFill>
        </w:rPr>
        <w:t>2023年，市</w:t>
      </w:r>
      <w:r>
        <w:rPr>
          <w:rFonts w:hint="eastAsia" w:eastAsia="方正仿宋简体" w:cs="Times New Roman"/>
          <w:b/>
          <w:bCs w:val="0"/>
          <w:color w:val="000000" w:themeColor="text1"/>
          <w:sz w:val="32"/>
          <w:szCs w:val="32"/>
          <w:lang w:val="en-US" w:eastAsia="zh-CN"/>
          <w14:textFill>
            <w14:solidFill>
              <w14:schemeClr w14:val="tx1"/>
            </w14:solidFill>
          </w14:textFill>
        </w:rPr>
        <w:t>科学技术</w:t>
      </w:r>
      <w:r>
        <w:rPr>
          <w:rFonts w:hint="default" w:ascii="Times New Roman" w:hAnsi="Times New Roman" w:eastAsia="方正仿宋简体" w:cs="Times New Roman"/>
          <w:b/>
          <w:bCs w:val="0"/>
          <w:color w:val="000000" w:themeColor="text1"/>
          <w:sz w:val="32"/>
          <w:szCs w:val="32"/>
          <w14:textFill>
            <w14:solidFill>
              <w14:schemeClr w14:val="tx1"/>
            </w14:solidFill>
          </w14:textFill>
        </w:rPr>
        <w:t>局共承办人大代表建议</w:t>
      </w:r>
      <w:r>
        <w:rPr>
          <w:rFonts w:hint="eastAsia" w:eastAsia="方正仿宋简体" w:cs="Times New Roman"/>
          <w:b/>
          <w:bCs w:val="0"/>
          <w:color w:val="000000" w:themeColor="text1"/>
          <w:sz w:val="32"/>
          <w:szCs w:val="32"/>
          <w:lang w:val="en-US" w:eastAsia="zh-CN"/>
          <w14:textFill>
            <w14:solidFill>
              <w14:schemeClr w14:val="tx1"/>
            </w14:solidFill>
          </w14:textFill>
        </w:rPr>
        <w:t>10</w:t>
      </w:r>
      <w:r>
        <w:rPr>
          <w:rFonts w:hint="default" w:ascii="Times New Roman" w:hAnsi="Times New Roman" w:eastAsia="方正仿宋简体" w:cs="Times New Roman"/>
          <w:b/>
          <w:bCs w:val="0"/>
          <w:color w:val="000000" w:themeColor="text1"/>
          <w:sz w:val="32"/>
          <w:szCs w:val="32"/>
          <w14:textFill>
            <w14:solidFill>
              <w14:schemeClr w14:val="tx1"/>
            </w14:solidFill>
          </w14:textFill>
        </w:rPr>
        <w:t>件、市政协提案2</w:t>
      </w:r>
      <w:r>
        <w:rPr>
          <w:rFonts w:hint="eastAsia" w:eastAsia="方正仿宋简体" w:cs="Times New Roman"/>
          <w:b/>
          <w:bCs w:val="0"/>
          <w:color w:val="000000" w:themeColor="text1"/>
          <w:sz w:val="32"/>
          <w:szCs w:val="32"/>
          <w:lang w:val="en-US" w:eastAsia="zh-CN"/>
          <w14:textFill>
            <w14:solidFill>
              <w14:schemeClr w14:val="tx1"/>
            </w14:solidFill>
          </w14:textFill>
        </w:rPr>
        <w:t>0</w:t>
      </w:r>
      <w:r>
        <w:rPr>
          <w:rFonts w:hint="default" w:ascii="Times New Roman" w:hAnsi="Times New Roman" w:eastAsia="方正仿宋简体" w:cs="Times New Roman"/>
          <w:b/>
          <w:bCs w:val="0"/>
          <w:color w:val="000000" w:themeColor="text1"/>
          <w:sz w:val="32"/>
          <w:szCs w:val="32"/>
          <w14:textFill>
            <w14:solidFill>
              <w14:schemeClr w14:val="tx1"/>
            </w14:solidFill>
          </w14:textFill>
        </w:rPr>
        <w:t>件，</w:t>
      </w:r>
      <w:r>
        <w:rPr>
          <w:rFonts w:hint="eastAsia" w:eastAsia="方正仿宋简体" w:cs="Times New Roman"/>
          <w:b/>
          <w:bCs w:val="0"/>
          <w:color w:val="000000" w:themeColor="text1"/>
          <w:sz w:val="32"/>
          <w:szCs w:val="32"/>
          <w:lang w:val="en-US" w:eastAsia="zh-CN"/>
          <w14:textFill>
            <w14:solidFill>
              <w14:schemeClr w14:val="tx1"/>
            </w14:solidFill>
          </w14:textFill>
        </w:rPr>
        <w:t>建议提案均是</w:t>
      </w:r>
      <w:r>
        <w:rPr>
          <w:rFonts w:hint="eastAsia" w:ascii="Times New Roman" w:hAnsi="Times New Roman" w:eastAsia="方正仿宋简体" w:cs="Times New Roman"/>
          <w:b/>
          <w:bCs/>
          <w:color w:val="auto"/>
          <w:sz w:val="32"/>
          <w:szCs w:val="32"/>
          <w:lang w:val="en-US" w:eastAsia="zh-CN"/>
        </w:rPr>
        <w:t>促进全市科技创新工作的科学的、前瞻的、具体的建设性意见建议</w:t>
      </w:r>
      <w:r>
        <w:rPr>
          <w:rFonts w:hint="default" w:ascii="Times New Roman" w:hAnsi="Times New Roman" w:eastAsia="方正仿宋简体" w:cs="Times New Roman"/>
          <w:b/>
          <w:bCs w:val="0"/>
          <w:color w:val="000000" w:themeColor="text1"/>
          <w:sz w:val="32"/>
          <w:szCs w:val="32"/>
          <w14:textFill>
            <w14:solidFill>
              <w14:schemeClr w14:val="tx1"/>
            </w14:solidFill>
          </w14:textFill>
        </w:rPr>
        <w:t>，局承办的人大代表政协委员意见建议已全部按期办理完毕并答复，局业务科室及分管领导多次与人大代表、政协委员沟通，满意率达到100%</w:t>
      </w:r>
      <w:r>
        <w:rPr>
          <w:rFonts w:hint="default" w:ascii="Times New Roman" w:hAnsi="Times New Roman" w:eastAsia="方正仿宋简体" w:cs="Times New Roman"/>
          <w:b/>
          <w:bCs w:val="0"/>
          <w:color w:val="000000" w:themeColor="text1"/>
          <w:spacing w:val="-11"/>
          <w:sz w:val="32"/>
          <w:szCs w:val="32"/>
          <w:lang w:eastAsia="zh-CN"/>
          <w14:textFill>
            <w14:solidFill>
              <w14:schemeClr w14:val="tx1"/>
            </w14:solidFill>
          </w14:textFill>
        </w:rPr>
        <w:t>。</w:t>
      </w:r>
    </w:p>
    <w:p>
      <w:pPr>
        <w:numPr>
          <w:ilvl w:val="0"/>
          <w:numId w:val="2"/>
        </w:numPr>
        <w:spacing w:line="590" w:lineRule="exact"/>
        <w:ind w:left="0" w:leftChars="0" w:right="-105" w:rightChars="-50" w:firstLine="642" w:firstLineChars="0"/>
        <w:rPr>
          <w:rFonts w:hint="default" w:ascii="Times New Roman" w:hAnsi="Times New Roman" w:eastAsia="方正仿宋简体" w:cs="Times New Roman"/>
          <w:b/>
          <w:bCs w:val="0"/>
          <w:color w:val="000000" w:themeColor="text1"/>
          <w:sz w:val="32"/>
          <w:szCs w:val="32"/>
          <w14:textFill>
            <w14:solidFill>
              <w14:schemeClr w14:val="tx1"/>
            </w14:solidFill>
          </w14:textFill>
        </w:rPr>
      </w:pPr>
      <w:r>
        <w:rPr>
          <w:rFonts w:hint="default" w:ascii="Times New Roman" w:hAnsi="Times New Roman" w:eastAsia="方正仿宋简体" w:cs="Times New Roman"/>
          <w:b/>
          <w:bCs w:val="0"/>
          <w:color w:val="000000" w:themeColor="text1"/>
          <w:sz w:val="32"/>
          <w:szCs w:val="32"/>
          <w14:textFill>
            <w14:solidFill>
              <w14:schemeClr w14:val="tx1"/>
            </w14:solidFill>
          </w14:textFill>
        </w:rPr>
        <w:t>年度政务公开工作创新情况。</w:t>
      </w:r>
    </w:p>
    <w:p>
      <w:pPr>
        <w:numPr>
          <w:ilvl w:val="0"/>
          <w:numId w:val="0"/>
        </w:numPr>
        <w:spacing w:line="590" w:lineRule="exact"/>
        <w:ind w:right="-105" w:rightChars="-50" w:firstLine="642" w:firstLineChars="200"/>
        <w:rPr>
          <w:rFonts w:hint="default" w:ascii="Times New Roman" w:hAnsi="Times New Roman" w:eastAsia="方正仿宋简体" w:cs="Times New Roman"/>
          <w:b/>
          <w:bCs w:val="0"/>
          <w:color w:val="000000" w:themeColor="text1"/>
          <w:sz w:val="32"/>
          <w:szCs w:val="32"/>
          <w:lang w:val="en-US" w:eastAsia="zh-CN"/>
          <w14:textFill>
            <w14:solidFill>
              <w14:schemeClr w14:val="tx1"/>
            </w14:solidFill>
          </w14:textFill>
        </w:rPr>
      </w:pPr>
      <w:r>
        <w:rPr>
          <w:rFonts w:hint="default" w:ascii="Times New Roman" w:hAnsi="Times New Roman" w:eastAsia="方正仿宋简体" w:cs="Times New Roman"/>
          <w:b/>
          <w:bCs w:val="0"/>
          <w:color w:val="000000" w:themeColor="text1"/>
          <w:sz w:val="32"/>
          <w:szCs w:val="32"/>
          <w14:textFill>
            <w14:solidFill>
              <w14:schemeClr w14:val="tx1"/>
            </w14:solidFill>
          </w14:textFill>
        </w:rPr>
        <w:t>202</w:t>
      </w:r>
      <w:r>
        <w:rPr>
          <w:rFonts w:hint="eastAsia" w:eastAsia="方正仿宋简体" w:cs="Times New Roman"/>
          <w:b/>
          <w:bCs w:val="0"/>
          <w:color w:val="000000" w:themeColor="text1"/>
          <w:sz w:val="32"/>
          <w:szCs w:val="32"/>
          <w:lang w:val="en-US" w:eastAsia="zh-CN"/>
          <w14:textFill>
            <w14:solidFill>
              <w14:schemeClr w14:val="tx1"/>
            </w14:solidFill>
          </w14:textFill>
        </w:rPr>
        <w:t>3</w:t>
      </w:r>
      <w:r>
        <w:rPr>
          <w:rFonts w:hint="default" w:ascii="Times New Roman" w:hAnsi="Times New Roman" w:eastAsia="方正仿宋简体" w:cs="Times New Roman"/>
          <w:b/>
          <w:bCs w:val="0"/>
          <w:color w:val="000000" w:themeColor="text1"/>
          <w:sz w:val="32"/>
          <w:szCs w:val="32"/>
          <w14:textFill>
            <w14:solidFill>
              <w14:schemeClr w14:val="tx1"/>
            </w14:solidFill>
          </w14:textFill>
        </w:rPr>
        <w:t>年</w:t>
      </w:r>
      <w:r>
        <w:rPr>
          <w:rFonts w:hint="default" w:ascii="Times New Roman" w:hAnsi="Times New Roman" w:eastAsia="方正仿宋简体" w:cs="Times New Roman"/>
          <w:b/>
          <w:bCs w:val="0"/>
          <w:color w:val="000000" w:themeColor="text1"/>
          <w:sz w:val="32"/>
          <w:szCs w:val="32"/>
          <w:lang w:eastAsia="zh-CN"/>
          <w14:textFill>
            <w14:solidFill>
              <w14:schemeClr w14:val="tx1"/>
            </w14:solidFill>
          </w14:textFill>
        </w:rPr>
        <w:t>，</w:t>
      </w:r>
      <w:r>
        <w:rPr>
          <w:rFonts w:hint="default" w:ascii="Times New Roman" w:hAnsi="Times New Roman" w:eastAsia="方正仿宋简体" w:cs="Times New Roman"/>
          <w:b/>
          <w:bCs w:val="0"/>
          <w:color w:val="000000" w:themeColor="text1"/>
          <w:sz w:val="32"/>
          <w:szCs w:val="32"/>
          <w:lang w:val="en-US" w:eastAsia="zh-CN"/>
          <w14:textFill>
            <w14:solidFill>
              <w14:schemeClr w14:val="tx1"/>
            </w14:solidFill>
          </w14:textFill>
        </w:rPr>
        <w:t>济宁市科技局以政务公开为牵引</w:t>
      </w:r>
      <w:r>
        <w:rPr>
          <w:rFonts w:hint="eastAsia" w:eastAsia="方正仿宋简体" w:cs="Times New Roman"/>
          <w:b/>
          <w:bCs w:val="0"/>
          <w:color w:val="000000" w:themeColor="text1"/>
          <w:sz w:val="32"/>
          <w:szCs w:val="32"/>
          <w:lang w:val="en-US" w:eastAsia="zh-CN"/>
          <w14:textFill>
            <w14:solidFill>
              <w14:schemeClr w14:val="tx1"/>
            </w14:solidFill>
          </w14:textFill>
        </w:rPr>
        <w:t>，</w:t>
      </w:r>
      <w:r>
        <w:rPr>
          <w:rFonts w:hint="default" w:ascii="Times New Roman" w:hAnsi="Times New Roman" w:eastAsia="方正仿宋简体" w:cs="Times New Roman"/>
          <w:b/>
          <w:bCs w:val="0"/>
          <w:color w:val="000000" w:themeColor="text1"/>
          <w:sz w:val="32"/>
          <w:szCs w:val="32"/>
          <w:lang w:val="en-US" w:eastAsia="zh-CN"/>
          <w14:textFill>
            <w14:solidFill>
              <w14:schemeClr w14:val="tx1"/>
            </w14:solidFill>
          </w14:textFill>
        </w:rPr>
        <w:t>打造更优科技创新服务模式</w:t>
      </w:r>
      <w:r>
        <w:rPr>
          <w:rFonts w:hint="eastAsia" w:eastAsia="方正仿宋简体" w:cs="Times New Roman"/>
          <w:b/>
          <w:bCs w:val="0"/>
          <w:color w:val="000000" w:themeColor="text1"/>
          <w:sz w:val="32"/>
          <w:szCs w:val="32"/>
          <w:lang w:val="en-US" w:eastAsia="zh-CN"/>
          <w14:textFill>
            <w14:solidFill>
              <w14:schemeClr w14:val="tx1"/>
            </w14:solidFill>
          </w14:textFill>
        </w:rPr>
        <w:t>获大众网推广报道。坚持从完善工作机制、创新发布载体、加强互动交流等方面强化政务公开工作，推动重点领域信息常态化发布，确保公开及时全面、准确高效，为创新主体打造更优科技创新服务模式。</w:t>
      </w:r>
    </w:p>
    <w:p>
      <w:pPr>
        <w:numPr>
          <w:ilvl w:val="0"/>
          <w:numId w:val="2"/>
        </w:numPr>
        <w:spacing w:line="590" w:lineRule="exact"/>
        <w:ind w:left="0" w:leftChars="0" w:right="-105" w:rightChars="-50" w:firstLine="642" w:firstLineChars="0"/>
        <w:rPr>
          <w:rFonts w:hint="eastAsia" w:ascii="Times New Roman" w:hAnsi="Times New Roman" w:eastAsia="方正仿宋简体" w:cs="Times New Roman"/>
          <w:b/>
          <w:bCs w:val="0"/>
          <w:color w:val="000000" w:themeColor="text1"/>
          <w:sz w:val="32"/>
          <w:szCs w:val="32"/>
          <w:lang w:eastAsia="zh-CN"/>
          <w14:textFill>
            <w14:solidFill>
              <w14:schemeClr w14:val="tx1"/>
            </w14:solidFill>
          </w14:textFill>
        </w:rPr>
      </w:pPr>
      <w:r>
        <w:rPr>
          <w:rFonts w:hint="default" w:ascii="Times New Roman" w:hAnsi="Times New Roman" w:eastAsia="方正仿宋简体" w:cs="Times New Roman"/>
          <w:b/>
          <w:bCs w:val="0"/>
          <w:color w:val="000000" w:themeColor="text1"/>
          <w:sz w:val="32"/>
          <w:szCs w:val="32"/>
          <w14:textFill>
            <w14:solidFill>
              <w14:schemeClr w14:val="tx1"/>
            </w14:solidFill>
          </w14:textFill>
        </w:rPr>
        <w:t>本行政机关政府信息公开工作年度报告数据统计需要说明的事项</w:t>
      </w:r>
      <w:r>
        <w:rPr>
          <w:rFonts w:hint="eastAsia" w:eastAsia="方正仿宋简体" w:cs="Times New Roman"/>
          <w:b/>
          <w:bCs w:val="0"/>
          <w:color w:val="000000" w:themeColor="text1"/>
          <w:sz w:val="32"/>
          <w:szCs w:val="32"/>
          <w:lang w:eastAsia="zh-CN"/>
          <w14:textFill>
            <w14:solidFill>
              <w14:schemeClr w14:val="tx1"/>
            </w14:solidFill>
          </w14:textFill>
        </w:rPr>
        <w:t>。</w:t>
      </w:r>
    </w:p>
    <w:p>
      <w:pPr>
        <w:spacing w:line="590" w:lineRule="exact"/>
        <w:ind w:right="-105" w:rightChars="-50" w:firstLine="642" w:firstLineChars="200"/>
        <w:rPr>
          <w:rFonts w:hint="default" w:ascii="Times New Roman" w:hAnsi="Times New Roman" w:eastAsia="方正仿宋简体" w:cs="Times New Roman"/>
          <w:b/>
          <w:bCs w:val="0"/>
          <w:color w:val="000000" w:themeColor="text1"/>
          <w:sz w:val="32"/>
          <w:szCs w:val="32"/>
          <w14:textFill>
            <w14:solidFill>
              <w14:schemeClr w14:val="tx1"/>
            </w14:solidFill>
          </w14:textFill>
        </w:rPr>
      </w:pPr>
      <w:r>
        <w:rPr>
          <w:rFonts w:hint="default" w:ascii="Times New Roman" w:hAnsi="Times New Roman" w:eastAsia="方正仿宋简体" w:cs="Times New Roman"/>
          <w:b/>
          <w:bCs w:val="0"/>
          <w:color w:val="000000" w:themeColor="text1"/>
          <w:sz w:val="32"/>
          <w:szCs w:val="32"/>
          <w14:textFill>
            <w14:solidFill>
              <w14:schemeClr w14:val="tx1"/>
            </w14:solidFill>
          </w14:textFill>
        </w:rPr>
        <w:t>本报告所列数据的统计期限自202</w:t>
      </w:r>
      <w:r>
        <w:rPr>
          <w:rFonts w:hint="eastAsia" w:eastAsia="方正仿宋简体" w:cs="Times New Roman"/>
          <w:b/>
          <w:bCs w:val="0"/>
          <w:color w:val="000000" w:themeColor="text1"/>
          <w:sz w:val="32"/>
          <w:szCs w:val="32"/>
          <w:lang w:val="en-US" w:eastAsia="zh-CN"/>
          <w14:textFill>
            <w14:solidFill>
              <w14:schemeClr w14:val="tx1"/>
            </w14:solidFill>
          </w14:textFill>
        </w:rPr>
        <w:t>3</w:t>
      </w:r>
      <w:r>
        <w:rPr>
          <w:rFonts w:hint="default" w:ascii="Times New Roman" w:hAnsi="Times New Roman" w:eastAsia="方正仿宋简体" w:cs="Times New Roman"/>
          <w:b/>
          <w:bCs w:val="0"/>
          <w:color w:val="000000" w:themeColor="text1"/>
          <w:sz w:val="32"/>
          <w:szCs w:val="32"/>
          <w14:textFill>
            <w14:solidFill>
              <w14:schemeClr w14:val="tx1"/>
            </w14:solidFill>
          </w14:textFill>
        </w:rPr>
        <w:t>年1月1日起至202</w:t>
      </w:r>
      <w:r>
        <w:rPr>
          <w:rFonts w:hint="eastAsia" w:eastAsia="方正仿宋简体" w:cs="Times New Roman"/>
          <w:b/>
          <w:bCs w:val="0"/>
          <w:color w:val="000000" w:themeColor="text1"/>
          <w:sz w:val="32"/>
          <w:szCs w:val="32"/>
          <w:lang w:val="en-US" w:eastAsia="zh-CN"/>
          <w14:textFill>
            <w14:solidFill>
              <w14:schemeClr w14:val="tx1"/>
            </w14:solidFill>
          </w14:textFill>
        </w:rPr>
        <w:t>3</w:t>
      </w:r>
      <w:r>
        <w:rPr>
          <w:rFonts w:hint="default" w:ascii="Times New Roman" w:hAnsi="Times New Roman" w:eastAsia="方正仿宋简体" w:cs="Times New Roman"/>
          <w:b/>
          <w:bCs w:val="0"/>
          <w:color w:val="000000" w:themeColor="text1"/>
          <w:sz w:val="32"/>
          <w:szCs w:val="32"/>
          <w14:textFill>
            <w14:solidFill>
              <w14:schemeClr w14:val="tx1"/>
            </w14:solidFill>
          </w14:textFill>
        </w:rPr>
        <w:t>年12月31日止。本报告电子版可在“中国·济宁”政府门户网站（http://www.jining.gov.cn/col/col61604/index.html）查阅或下载。如对本报告有疑问，请与济宁市</w:t>
      </w:r>
      <w:r>
        <w:rPr>
          <w:rFonts w:hint="eastAsia" w:eastAsia="方正仿宋简体" w:cs="Times New Roman"/>
          <w:b/>
          <w:bCs w:val="0"/>
          <w:color w:val="000000" w:themeColor="text1"/>
          <w:sz w:val="32"/>
          <w:szCs w:val="32"/>
          <w:lang w:val="en-US" w:eastAsia="zh-CN"/>
          <w14:textFill>
            <w14:solidFill>
              <w14:schemeClr w14:val="tx1"/>
            </w14:solidFill>
          </w14:textFill>
        </w:rPr>
        <w:t>科学技术局</w:t>
      </w:r>
      <w:r>
        <w:rPr>
          <w:rFonts w:hint="eastAsia" w:eastAsia="方正仿宋简体" w:cs="Times New Roman"/>
          <w:b/>
          <w:bCs w:val="0"/>
          <w:color w:val="000000" w:themeColor="text1"/>
          <w:sz w:val="32"/>
          <w:szCs w:val="32"/>
          <w:lang w:eastAsia="zh-CN"/>
          <w14:textFill>
            <w14:solidFill>
              <w14:schemeClr w14:val="tx1"/>
            </w14:solidFill>
          </w14:textFill>
        </w:rPr>
        <w:t>办公室</w:t>
      </w:r>
      <w:r>
        <w:rPr>
          <w:rFonts w:hint="default" w:ascii="Times New Roman" w:hAnsi="Times New Roman" w:eastAsia="方正仿宋简体" w:cs="Times New Roman"/>
          <w:b/>
          <w:bCs w:val="0"/>
          <w:color w:val="000000" w:themeColor="text1"/>
          <w:sz w:val="32"/>
          <w:szCs w:val="32"/>
          <w14:textFill>
            <w14:solidFill>
              <w14:schemeClr w14:val="tx1"/>
            </w14:solidFill>
          </w14:textFill>
        </w:rPr>
        <w:t>联系（地址：济宁市太白湖新区圣贤路7号省运会指挥中心A区5楼，</w:t>
      </w:r>
      <w:r>
        <w:rPr>
          <w:rFonts w:hint="default" w:ascii="Times New Roman" w:hAnsi="Times New Roman" w:eastAsia="方正仿宋简体" w:cs="Times New Roman"/>
          <w:b/>
          <w:bCs w:val="0"/>
          <w:color w:val="000000" w:themeColor="text1"/>
          <w:sz w:val="32"/>
          <w:szCs w:val="32"/>
          <w:lang w:val="en-US" w:eastAsia="zh-CN"/>
          <w14:textFill>
            <w14:solidFill>
              <w14:schemeClr w14:val="tx1"/>
            </w14:solidFill>
          </w14:textFill>
        </w:rPr>
        <w:t>邮编：272000，</w:t>
      </w:r>
      <w:r>
        <w:rPr>
          <w:rFonts w:hint="default" w:ascii="Times New Roman" w:hAnsi="Times New Roman" w:eastAsia="方正仿宋简体" w:cs="Times New Roman"/>
          <w:b/>
          <w:bCs w:val="0"/>
          <w:color w:val="000000" w:themeColor="text1"/>
          <w:sz w:val="32"/>
          <w:szCs w:val="32"/>
          <w14:textFill>
            <w14:solidFill>
              <w14:schemeClr w14:val="tx1"/>
            </w14:solidFill>
          </w14:textFill>
        </w:rPr>
        <w:t>联系电话：0537—2967058 、2967258</w:t>
      </w:r>
      <w:r>
        <w:rPr>
          <w:rFonts w:hint="default" w:ascii="Times New Roman" w:hAnsi="Times New Roman" w:eastAsia="方正仿宋简体" w:cs="Times New Roman"/>
          <w:b/>
          <w:bCs w:val="0"/>
          <w:color w:val="000000" w:themeColor="text1"/>
          <w:sz w:val="32"/>
          <w:szCs w:val="32"/>
          <w:lang w:eastAsia="zh-CN"/>
          <w14:textFill>
            <w14:solidFill>
              <w14:schemeClr w14:val="tx1"/>
            </w14:solidFill>
          </w14:textFill>
        </w:rPr>
        <w:t>，</w:t>
      </w:r>
      <w:r>
        <w:rPr>
          <w:rFonts w:hint="default" w:ascii="Times New Roman" w:hAnsi="Times New Roman" w:eastAsia="方正仿宋简体" w:cs="Times New Roman"/>
          <w:b/>
          <w:bCs w:val="0"/>
          <w:color w:val="000000" w:themeColor="text1"/>
          <w:sz w:val="32"/>
          <w:szCs w:val="32"/>
          <w:lang w:val="en-US" w:eastAsia="zh-CN"/>
          <w14:textFill>
            <w14:solidFill>
              <w14:schemeClr w14:val="tx1"/>
            </w14:solidFill>
          </w14:textFill>
        </w:rPr>
        <w:t>电子邮箱：nyjbgs@ji.shandong.cn</w:t>
      </w:r>
      <w:r>
        <w:rPr>
          <w:rFonts w:hint="default" w:ascii="Times New Roman" w:hAnsi="Times New Roman" w:eastAsia="方正仿宋简体" w:cs="Times New Roman"/>
          <w:b/>
          <w:bCs w:val="0"/>
          <w:color w:val="000000" w:themeColor="text1"/>
          <w:sz w:val="32"/>
          <w:szCs w:val="32"/>
          <w14:textFill>
            <w14:solidFill>
              <w14:schemeClr w14:val="tx1"/>
            </w14:solidFill>
          </w14:textFill>
        </w:rPr>
        <w:t>）</w:t>
      </w:r>
      <w:r>
        <w:rPr>
          <w:rFonts w:hint="default" w:ascii="Times New Roman" w:hAnsi="Times New Roman" w:eastAsia="方正仿宋简体" w:cs="Times New Roman"/>
          <w:b/>
          <w:bCs w:val="0"/>
          <w:color w:val="000000" w:themeColor="text1"/>
          <w:sz w:val="32"/>
          <w:szCs w:val="32"/>
          <w:lang w:eastAsia="zh-CN"/>
          <w14:textFill>
            <w14:solidFill>
              <w14:schemeClr w14:val="tx1"/>
            </w14:solidFill>
          </w14:textFill>
        </w:rPr>
        <w:t>。</w:t>
      </w:r>
    </w:p>
    <w:p>
      <w:pPr>
        <w:numPr>
          <w:ilvl w:val="0"/>
          <w:numId w:val="2"/>
        </w:numPr>
        <w:spacing w:line="590" w:lineRule="exact"/>
        <w:ind w:left="0" w:leftChars="0" w:right="-105" w:rightChars="-50" w:firstLine="642" w:firstLineChars="0"/>
        <w:rPr>
          <w:rFonts w:hint="eastAsia" w:ascii="Times New Roman" w:hAnsi="Times New Roman" w:eastAsia="方正仿宋简体" w:cs="Times New Roman"/>
          <w:b/>
          <w:bCs w:val="0"/>
          <w:color w:val="000000" w:themeColor="text1"/>
          <w:sz w:val="32"/>
          <w:szCs w:val="32"/>
          <w:lang w:eastAsia="zh-CN"/>
          <w14:textFill>
            <w14:solidFill>
              <w14:schemeClr w14:val="tx1"/>
            </w14:solidFill>
          </w14:textFill>
        </w:rPr>
      </w:pPr>
      <w:r>
        <w:rPr>
          <w:rFonts w:hint="default" w:ascii="Times New Roman" w:hAnsi="Times New Roman" w:eastAsia="方正仿宋简体" w:cs="Times New Roman"/>
          <w:b/>
          <w:bCs w:val="0"/>
          <w:color w:val="000000" w:themeColor="text1"/>
          <w:sz w:val="32"/>
          <w:szCs w:val="32"/>
          <w14:textFill>
            <w14:solidFill>
              <w14:schemeClr w14:val="tx1"/>
            </w14:solidFill>
          </w14:textFill>
        </w:rPr>
        <w:t>本行政机关认为需要报告的其他事项</w:t>
      </w:r>
      <w:r>
        <w:rPr>
          <w:rFonts w:hint="eastAsia" w:eastAsia="方正仿宋简体" w:cs="Times New Roman"/>
          <w:b/>
          <w:bCs w:val="0"/>
          <w:color w:val="000000" w:themeColor="text1"/>
          <w:sz w:val="32"/>
          <w:szCs w:val="32"/>
          <w:lang w:eastAsia="zh-CN"/>
          <w14:textFill>
            <w14:solidFill>
              <w14:schemeClr w14:val="tx1"/>
            </w14:solidFill>
          </w14:textFill>
        </w:rPr>
        <w:t>。</w:t>
      </w:r>
    </w:p>
    <w:p>
      <w:pPr>
        <w:spacing w:line="590" w:lineRule="exact"/>
        <w:ind w:right="-105" w:rightChars="-50" w:firstLine="642" w:firstLineChars="200"/>
        <w:rPr>
          <w:rFonts w:hint="default" w:ascii="Times New Roman" w:hAnsi="Times New Roman" w:eastAsia="方正仿宋简体" w:cs="Times New Roman"/>
          <w:b/>
          <w:bCs w:val="0"/>
          <w:color w:val="000000" w:themeColor="text1"/>
          <w:sz w:val="32"/>
          <w:szCs w:val="32"/>
          <w:lang w:eastAsia="zh-CN"/>
          <w14:textFill>
            <w14:solidFill>
              <w14:schemeClr w14:val="tx1"/>
            </w14:solidFill>
          </w14:textFill>
        </w:rPr>
      </w:pPr>
      <w:r>
        <w:rPr>
          <w:rFonts w:hint="default" w:ascii="Times New Roman" w:hAnsi="Times New Roman" w:eastAsia="方正仿宋简体" w:cs="Times New Roman"/>
          <w:b/>
          <w:bCs w:val="0"/>
          <w:color w:val="000000" w:themeColor="text1"/>
          <w:sz w:val="32"/>
          <w:szCs w:val="32"/>
          <w14:textFill>
            <w14:solidFill>
              <w14:schemeClr w14:val="tx1"/>
            </w14:solidFill>
          </w14:textFill>
        </w:rPr>
        <w:t>市</w:t>
      </w:r>
      <w:r>
        <w:rPr>
          <w:rFonts w:hint="eastAsia" w:eastAsia="方正仿宋简体" w:cs="Times New Roman"/>
          <w:b/>
          <w:bCs w:val="0"/>
          <w:color w:val="000000" w:themeColor="text1"/>
          <w:sz w:val="32"/>
          <w:szCs w:val="32"/>
          <w:lang w:val="en-US" w:eastAsia="zh-CN"/>
          <w14:textFill>
            <w14:solidFill>
              <w14:schemeClr w14:val="tx1"/>
            </w14:solidFill>
          </w14:textFill>
        </w:rPr>
        <w:t>科学技术</w:t>
      </w:r>
      <w:r>
        <w:rPr>
          <w:rFonts w:hint="default" w:ascii="Times New Roman" w:hAnsi="Times New Roman" w:eastAsia="方正仿宋简体" w:cs="Times New Roman"/>
          <w:b/>
          <w:bCs w:val="0"/>
          <w:color w:val="000000" w:themeColor="text1"/>
          <w:sz w:val="32"/>
          <w:szCs w:val="32"/>
          <w14:textFill>
            <w14:solidFill>
              <w14:schemeClr w14:val="tx1"/>
            </w14:solidFill>
          </w14:textFill>
        </w:rPr>
        <w:t>局本年度</w:t>
      </w:r>
      <w:r>
        <w:rPr>
          <w:rFonts w:hint="default" w:ascii="Times New Roman" w:hAnsi="Times New Roman" w:eastAsia="方正仿宋简体" w:cs="Times New Roman"/>
          <w:b/>
          <w:bCs w:val="0"/>
          <w:color w:val="000000" w:themeColor="text1"/>
          <w:sz w:val="32"/>
          <w:szCs w:val="32"/>
          <w:lang w:val="en-US" w:eastAsia="zh-CN"/>
          <w14:textFill>
            <w14:solidFill>
              <w14:schemeClr w14:val="tx1"/>
            </w14:solidFill>
          </w14:textFill>
        </w:rPr>
        <w:t>无</w:t>
      </w:r>
      <w:r>
        <w:rPr>
          <w:rFonts w:hint="default" w:ascii="Times New Roman" w:hAnsi="Times New Roman" w:eastAsia="方正仿宋简体" w:cs="Times New Roman"/>
          <w:b/>
          <w:bCs w:val="0"/>
          <w:color w:val="000000" w:themeColor="text1"/>
          <w:sz w:val="32"/>
          <w:szCs w:val="32"/>
          <w14:textFill>
            <w14:solidFill>
              <w14:schemeClr w14:val="tx1"/>
            </w14:solidFill>
          </w14:textFill>
        </w:rPr>
        <w:t>其他需要报告的事项</w:t>
      </w:r>
      <w:r>
        <w:rPr>
          <w:rFonts w:hint="default" w:ascii="Times New Roman" w:hAnsi="Times New Roman" w:eastAsia="方正仿宋简体" w:cs="Times New Roman"/>
          <w:b/>
          <w:bCs w:val="0"/>
          <w:color w:val="000000" w:themeColor="text1"/>
          <w:sz w:val="32"/>
          <w:szCs w:val="32"/>
          <w:lang w:eastAsia="zh-CN"/>
          <w14:textFill>
            <w14:solidFill>
              <w14:schemeClr w14:val="tx1"/>
            </w14:solidFill>
          </w14:textFill>
        </w:rPr>
        <w:t>。</w:t>
      </w:r>
    </w:p>
    <w:p>
      <w:pPr>
        <w:numPr>
          <w:ilvl w:val="0"/>
          <w:numId w:val="2"/>
        </w:numPr>
        <w:spacing w:line="590" w:lineRule="exact"/>
        <w:ind w:left="0" w:leftChars="0" w:right="-105" w:rightChars="-50" w:firstLine="642" w:firstLineChars="0"/>
        <w:rPr>
          <w:rFonts w:hint="default" w:ascii="Times New Roman" w:hAnsi="Times New Roman" w:eastAsia="方正仿宋简体" w:cs="Times New Roman"/>
          <w:b/>
          <w:bCs w:val="0"/>
          <w:color w:val="000000" w:themeColor="text1"/>
          <w:sz w:val="32"/>
          <w:szCs w:val="32"/>
          <w:lang w:eastAsia="zh-CN"/>
          <w14:textFill>
            <w14:solidFill>
              <w14:schemeClr w14:val="tx1"/>
            </w14:solidFill>
          </w14:textFill>
        </w:rPr>
      </w:pPr>
      <w:r>
        <w:rPr>
          <w:rFonts w:hint="default" w:ascii="Times New Roman" w:hAnsi="Times New Roman" w:eastAsia="方正仿宋简体" w:cs="Times New Roman"/>
          <w:b/>
          <w:bCs w:val="0"/>
          <w:color w:val="000000" w:themeColor="text1"/>
          <w:sz w:val="32"/>
          <w:szCs w:val="32"/>
          <w:lang w:eastAsia="zh-CN"/>
          <w14:textFill>
            <w14:solidFill>
              <w14:schemeClr w14:val="tx1"/>
            </w14:solidFill>
          </w14:textFill>
        </w:rPr>
        <w:t>其他有关文件专门要求通过政府信息公开工作年度报告予以报告的事项</w:t>
      </w:r>
      <w:r>
        <w:rPr>
          <w:rFonts w:hint="eastAsia" w:eastAsia="方正仿宋简体" w:cs="Times New Roman"/>
          <w:b/>
          <w:bCs w:val="0"/>
          <w:color w:val="000000" w:themeColor="text1"/>
          <w:sz w:val="32"/>
          <w:szCs w:val="32"/>
          <w:lang w:eastAsia="zh-CN"/>
          <w14:textFill>
            <w14:solidFill>
              <w14:schemeClr w14:val="tx1"/>
            </w14:solidFill>
          </w14:textFill>
        </w:rPr>
        <w:t>。</w:t>
      </w:r>
    </w:p>
    <w:p>
      <w:pPr>
        <w:spacing w:line="590" w:lineRule="exact"/>
        <w:ind w:right="-105" w:rightChars="-50" w:firstLine="642" w:firstLineChars="200"/>
        <w:rPr>
          <w:rFonts w:hint="default" w:ascii="Times New Roman" w:hAnsi="Times New Roman" w:eastAsia="方正仿宋简体" w:cs="Times New Roman"/>
          <w:b/>
          <w:bCs w:val="0"/>
          <w:color w:val="000000" w:themeColor="text1"/>
          <w:sz w:val="32"/>
          <w:szCs w:val="32"/>
          <w14:textFill>
            <w14:solidFill>
              <w14:schemeClr w14:val="tx1"/>
            </w14:solidFill>
          </w14:textFill>
        </w:rPr>
      </w:pPr>
      <w:r>
        <w:rPr>
          <w:rFonts w:hint="default" w:ascii="Times New Roman" w:hAnsi="Times New Roman" w:eastAsia="方正仿宋简体" w:cs="Times New Roman"/>
          <w:b/>
          <w:bCs w:val="0"/>
          <w:color w:val="000000" w:themeColor="text1"/>
          <w:sz w:val="32"/>
          <w:szCs w:val="32"/>
          <w14:textFill>
            <w14:solidFill>
              <w14:schemeClr w14:val="tx1"/>
            </w14:solidFill>
          </w14:textFill>
        </w:rPr>
        <w:t>市</w:t>
      </w:r>
      <w:r>
        <w:rPr>
          <w:rFonts w:hint="eastAsia" w:eastAsia="方正仿宋简体" w:cs="Times New Roman"/>
          <w:b/>
          <w:bCs w:val="0"/>
          <w:color w:val="000000" w:themeColor="text1"/>
          <w:sz w:val="32"/>
          <w:szCs w:val="32"/>
          <w:lang w:val="en-US" w:eastAsia="zh-CN"/>
          <w14:textFill>
            <w14:solidFill>
              <w14:schemeClr w14:val="tx1"/>
            </w14:solidFill>
          </w14:textFill>
        </w:rPr>
        <w:t>科学技术</w:t>
      </w:r>
      <w:r>
        <w:rPr>
          <w:rFonts w:hint="default" w:ascii="Times New Roman" w:hAnsi="Times New Roman" w:eastAsia="方正仿宋简体" w:cs="Times New Roman"/>
          <w:b/>
          <w:bCs w:val="0"/>
          <w:color w:val="000000" w:themeColor="text1"/>
          <w:sz w:val="32"/>
          <w:szCs w:val="32"/>
          <w14:textFill>
            <w14:solidFill>
              <w14:schemeClr w14:val="tx1"/>
            </w14:solidFill>
          </w14:textFill>
        </w:rPr>
        <w:t>局</w:t>
      </w:r>
      <w:r>
        <w:rPr>
          <w:rFonts w:hint="eastAsia" w:eastAsia="方正仿宋简体" w:cs="Times New Roman"/>
          <w:b/>
          <w:bCs w:val="0"/>
          <w:color w:val="000000" w:themeColor="text1"/>
          <w:sz w:val="32"/>
          <w:szCs w:val="32"/>
          <w:lang w:val="en-US" w:eastAsia="zh-CN"/>
          <w14:textFill>
            <w14:solidFill>
              <w14:schemeClr w14:val="tx1"/>
            </w14:solidFill>
          </w14:textFill>
        </w:rPr>
        <w:t>2023年</w:t>
      </w:r>
      <w:r>
        <w:rPr>
          <w:rFonts w:hint="default" w:ascii="Times New Roman" w:hAnsi="Times New Roman" w:eastAsia="方正仿宋简体" w:cs="Times New Roman"/>
          <w:b/>
          <w:bCs w:val="0"/>
          <w:color w:val="000000" w:themeColor="text1"/>
          <w:sz w:val="32"/>
          <w:szCs w:val="32"/>
          <w14:textFill>
            <w14:solidFill>
              <w14:schemeClr w14:val="tx1"/>
            </w14:solidFill>
          </w14:textFill>
        </w:rPr>
        <w:t>无其他有关文件专门要求通过政府信息公开工作年度报告予以报告的事项。</w:t>
      </w:r>
    </w:p>
    <w:p>
      <w:pPr>
        <w:spacing w:line="590" w:lineRule="exact"/>
        <w:ind w:right="-105" w:rightChars="-50" w:firstLine="642" w:firstLineChars="200"/>
        <w:rPr>
          <w:rFonts w:hint="default" w:ascii="Times New Roman" w:hAnsi="Times New Roman" w:eastAsia="方正仿宋简体" w:cs="Times New Roman"/>
          <w:b/>
          <w:bCs w:val="0"/>
          <w:color w:val="000000" w:themeColor="text1"/>
          <w:sz w:val="32"/>
          <w:szCs w:val="32"/>
          <w14:textFill>
            <w14:solidFill>
              <w14:schemeClr w14:val="tx1"/>
            </w14:solidFill>
          </w14:textFill>
        </w:rPr>
      </w:pPr>
    </w:p>
    <w:p>
      <w:pPr>
        <w:rPr>
          <w:rFonts w:hint="default" w:ascii="Times New Roman" w:hAnsi="Times New Roman" w:cs="Times New Roman"/>
          <w:b/>
          <w:bCs w:val="0"/>
          <w:color w:val="000000" w:themeColor="text1"/>
          <w14:textFill>
            <w14:solidFill>
              <w14:schemeClr w14:val="tx1"/>
            </w14:solidFill>
          </w14:textFill>
        </w:rPr>
      </w:pPr>
    </w:p>
    <w:p/>
    <w:sectPr>
      <w:pgSz w:w="11906" w:h="16838"/>
      <w:pgMar w:top="1417" w:right="1757" w:bottom="1417" w:left="175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00007A87" w:usb1="8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简体">
    <w:panose1 w:val="02000000000000000000"/>
    <w:charset w:val="86"/>
    <w:family w:val="auto"/>
    <w:pitch w:val="default"/>
    <w:sig w:usb0="A00002BF" w:usb1="184F6CFA" w:usb2="00000012"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方正楷体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黑体简体">
    <w:panose1 w:val="02000000000000000000"/>
    <w:charset w:val="86"/>
    <w:family w:val="auto"/>
    <w:pitch w:val="default"/>
    <w:sig w:usb0="A00002BF" w:usb1="184F6CFA" w:usb2="00000012"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EA0A7D"/>
    <w:multiLevelType w:val="singleLevel"/>
    <w:tmpl w:val="F3EA0A7D"/>
    <w:lvl w:ilvl="0" w:tentative="0">
      <w:start w:val="2"/>
      <w:numFmt w:val="decimal"/>
      <w:suff w:val="space"/>
      <w:lvlText w:val="%1."/>
      <w:lvlJc w:val="left"/>
    </w:lvl>
  </w:abstractNum>
  <w:abstractNum w:abstractNumId="1">
    <w:nsid w:val="3BD97D70"/>
    <w:multiLevelType w:val="singleLevel"/>
    <w:tmpl w:val="3BD97D70"/>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 w:name="KSO_WPS_MARK_KEY" w:val="3b1c8cc2-5a3f-4519-8d60-0ec64f186939"/>
  </w:docVars>
  <w:rsids>
    <w:rsidRoot w:val="FADE915D"/>
    <w:rsid w:val="02386DA4"/>
    <w:rsid w:val="0F737BE5"/>
    <w:rsid w:val="13FD043D"/>
    <w:rsid w:val="15DEB7A5"/>
    <w:rsid w:val="179B8EF5"/>
    <w:rsid w:val="17B72BC4"/>
    <w:rsid w:val="182F3F6D"/>
    <w:rsid w:val="1C1E92DA"/>
    <w:rsid w:val="1D7A42B6"/>
    <w:rsid w:val="1E081CE4"/>
    <w:rsid w:val="2B6F09FF"/>
    <w:rsid w:val="2EFF398B"/>
    <w:rsid w:val="37ADED75"/>
    <w:rsid w:val="37BBE1CF"/>
    <w:rsid w:val="39FE94CA"/>
    <w:rsid w:val="3DD72AC7"/>
    <w:rsid w:val="3F3F596E"/>
    <w:rsid w:val="3FDE29C7"/>
    <w:rsid w:val="3FED013A"/>
    <w:rsid w:val="3FF898FE"/>
    <w:rsid w:val="46BEAA10"/>
    <w:rsid w:val="4B6A9645"/>
    <w:rsid w:val="4FD7D346"/>
    <w:rsid w:val="59FFE564"/>
    <w:rsid w:val="5E36DA49"/>
    <w:rsid w:val="5E3BC0F8"/>
    <w:rsid w:val="5E7F545C"/>
    <w:rsid w:val="5E9E0870"/>
    <w:rsid w:val="5EF93BE7"/>
    <w:rsid w:val="5EFEC38E"/>
    <w:rsid w:val="5F75F214"/>
    <w:rsid w:val="5F9F32E4"/>
    <w:rsid w:val="5FEB6CFF"/>
    <w:rsid w:val="619FB427"/>
    <w:rsid w:val="62F32868"/>
    <w:rsid w:val="63CDC6D2"/>
    <w:rsid w:val="65FB3893"/>
    <w:rsid w:val="67753DDA"/>
    <w:rsid w:val="67D7262C"/>
    <w:rsid w:val="6BC1068B"/>
    <w:rsid w:val="6DFE2782"/>
    <w:rsid w:val="6FD56280"/>
    <w:rsid w:val="6FEBEF80"/>
    <w:rsid w:val="6FEF2042"/>
    <w:rsid w:val="6FF7F764"/>
    <w:rsid w:val="71EB5B68"/>
    <w:rsid w:val="73F1E98D"/>
    <w:rsid w:val="74BD7053"/>
    <w:rsid w:val="756B479B"/>
    <w:rsid w:val="75B7B7B4"/>
    <w:rsid w:val="77BF37F0"/>
    <w:rsid w:val="77DAC6A0"/>
    <w:rsid w:val="797F47C4"/>
    <w:rsid w:val="79AF4F76"/>
    <w:rsid w:val="79BD9DD8"/>
    <w:rsid w:val="7ACFC7D1"/>
    <w:rsid w:val="7AFE9483"/>
    <w:rsid w:val="7B77BC60"/>
    <w:rsid w:val="7BDB1922"/>
    <w:rsid w:val="7BDFEFE6"/>
    <w:rsid w:val="7DBBFD4B"/>
    <w:rsid w:val="7DBDD7C3"/>
    <w:rsid w:val="7DF645B9"/>
    <w:rsid w:val="7E791F2A"/>
    <w:rsid w:val="7EA7C483"/>
    <w:rsid w:val="7F239F56"/>
    <w:rsid w:val="7F2DDB49"/>
    <w:rsid w:val="7F4C1C84"/>
    <w:rsid w:val="7F771851"/>
    <w:rsid w:val="7F7FA1B6"/>
    <w:rsid w:val="7FBF1595"/>
    <w:rsid w:val="7FBF307B"/>
    <w:rsid w:val="7FFBA044"/>
    <w:rsid w:val="7FFFDABA"/>
    <w:rsid w:val="89DE81CF"/>
    <w:rsid w:val="9CFC7CC1"/>
    <w:rsid w:val="9FF9F17D"/>
    <w:rsid w:val="B6FFB9A1"/>
    <w:rsid w:val="B757BA29"/>
    <w:rsid w:val="B8D8D271"/>
    <w:rsid w:val="B8DF0230"/>
    <w:rsid w:val="BB7EF56F"/>
    <w:rsid w:val="BEF4F1A1"/>
    <w:rsid w:val="BFB32D24"/>
    <w:rsid w:val="BFF7E854"/>
    <w:rsid w:val="C9FF4E8E"/>
    <w:rsid w:val="CEFC7A6B"/>
    <w:rsid w:val="CFFBF43E"/>
    <w:rsid w:val="CFFEEC70"/>
    <w:rsid w:val="D7EE565D"/>
    <w:rsid w:val="D7FDBDE4"/>
    <w:rsid w:val="D8BDF8D4"/>
    <w:rsid w:val="DADFABE4"/>
    <w:rsid w:val="DD7FF8AB"/>
    <w:rsid w:val="DDFBDC91"/>
    <w:rsid w:val="DEA9F781"/>
    <w:rsid w:val="DEBC3AED"/>
    <w:rsid w:val="DFF35540"/>
    <w:rsid w:val="DFFF4278"/>
    <w:rsid w:val="E3F96053"/>
    <w:rsid w:val="EA9D3A88"/>
    <w:rsid w:val="EBFBEDDC"/>
    <w:rsid w:val="EBFDCA28"/>
    <w:rsid w:val="EE5F3F9E"/>
    <w:rsid w:val="EE74892E"/>
    <w:rsid w:val="EF7710CA"/>
    <w:rsid w:val="EF773EF2"/>
    <w:rsid w:val="F1E6080E"/>
    <w:rsid w:val="F35FEB87"/>
    <w:rsid w:val="F378C3F0"/>
    <w:rsid w:val="F3A44347"/>
    <w:rsid w:val="F5FD1462"/>
    <w:rsid w:val="F75BAEBE"/>
    <w:rsid w:val="F95C173D"/>
    <w:rsid w:val="FA7D82FE"/>
    <w:rsid w:val="FADE915D"/>
    <w:rsid w:val="FB6F0257"/>
    <w:rsid w:val="FBE540FA"/>
    <w:rsid w:val="FBFFA1B2"/>
    <w:rsid w:val="FCFC8287"/>
    <w:rsid w:val="FD7F885A"/>
    <w:rsid w:val="FDBBFCD4"/>
    <w:rsid w:val="FDFA4A7D"/>
    <w:rsid w:val="FE7E86BD"/>
    <w:rsid w:val="FEFFED21"/>
    <w:rsid w:val="FF7B6528"/>
    <w:rsid w:val="FFDBF7EF"/>
    <w:rsid w:val="FFE76F15"/>
    <w:rsid w:val="FFF48BE4"/>
    <w:rsid w:val="FFF5CA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3336</Words>
  <Characters>3602</Characters>
  <Lines>0</Lines>
  <Paragraphs>0</Paragraphs>
  <TotalTime>112</TotalTime>
  <ScaleCrop>false</ScaleCrop>
  <LinksUpToDate>false</LinksUpToDate>
  <CharactersWithSpaces>3609</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2024-01-20T10:42:00Z</dcterms:created>
  <dc:creator>thtf</dc:creator>
  <cp:lastModifiedBy>uos</cp:lastModifiedBy>
  <dcterms:modified xsi:type="dcterms:W3CDTF">2024-02-23T14:10:38Z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A7FEA9DD1FE94490A2D0EAF3C674C8A0_12</vt:lpwstr>
  </property>
</Properties>
</file>