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ind w:right="-100" w:rightChars="-50"/>
        <w:jc w:val="center"/>
        <w:rPr>
          <w:rFonts w:ascii="方正小标宋简体" w:eastAsia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济宁市住房和城乡建设局</w:t>
      </w:r>
      <w:r>
        <w:rPr>
          <w:rFonts w:hint="eastAsia" w:ascii="方正小标宋简体" w:eastAsia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2021年政府信息公开工作年度报告</w:t>
      </w:r>
    </w:p>
    <w:p>
      <w:pPr>
        <w:spacing w:line="590" w:lineRule="exact"/>
        <w:ind w:right="-100" w:rightChars="-50" w:firstLine="642" w:firstLineChars="200"/>
        <w:rPr>
          <w:rFonts w:ascii="方正仿宋简体" w:eastAsia="方正仿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90" w:lineRule="exact"/>
        <w:ind w:right="-100" w:rightChars="-50" w:firstLine="642" w:firstLineChars="200"/>
        <w:rPr>
          <w:rFonts w:ascii="方正仿宋简体" w:eastAsia="方正仿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eastAsia="方正仿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本报告由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济宁市住房和城乡建设局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按照《中华人民共和国政府信息公开条例》（以下简称《条例》）和《中华人民共和国政府信息公开工作年度报告格式》（国办公开办函〔2021〕30号）要求编制。</w:t>
      </w:r>
    </w:p>
    <w:p>
      <w:pPr>
        <w:spacing w:line="590" w:lineRule="exact"/>
        <w:ind w:right="-100" w:rightChars="-50" w:firstLine="642" w:firstLineChars="200"/>
        <w:rPr>
          <w:rFonts w:ascii="方正仿宋简体" w:eastAsia="方正仿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eastAsia="方正仿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本报告内容包括总体情况、主动公开政府信息情况、收到和处理政府信息公开申请情况、政府信息公开行政复议和行政诉讼情况、存在的主要问题及改进情况、其他需要报告的事项等六部分内容。</w:t>
      </w:r>
    </w:p>
    <w:p>
      <w:pPr>
        <w:spacing w:line="590" w:lineRule="exact"/>
        <w:ind w:right="-100" w:rightChars="-50" w:firstLine="642" w:firstLineChars="200"/>
        <w:rPr>
          <w:rFonts w:ascii="方正仿宋简体" w:eastAsia="方正仿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eastAsia="方正仿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本报告所列数据的统计期限自2021年1月1日起至2021年12月31日止。本报告电子版可在“中国·济宁”政府门户网站（http://www.jining.gov.cn）查阅或下载。如对本报告有疑问，请与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济宁市住房和城乡建设局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联系（地址：济宁市任城区圣贤路山东省第23届省运会指挥中心6楼A-0661室，联系电话：0537-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3239800</w:t>
      </w:r>
      <w:r>
        <w:rPr>
          <w:rFonts w:hint="eastAsia" w:ascii="方正仿宋简体" w:eastAsia="方正仿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）。</w:t>
      </w:r>
    </w:p>
    <w:p>
      <w:pPr>
        <w:spacing w:line="590" w:lineRule="exact"/>
        <w:ind w:right="-100" w:rightChars="-50" w:firstLine="642" w:firstLineChars="200"/>
        <w:rPr>
          <w:rFonts w:ascii="方正黑体简体" w:eastAsia="方正黑体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eastAsia="方正黑体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一、总体情况</w:t>
      </w:r>
    </w:p>
    <w:p>
      <w:pPr>
        <w:widowControl/>
        <w:shd w:val="clear" w:color="000000" w:fill="FFFFFF"/>
        <w:spacing w:line="600" w:lineRule="exact"/>
        <w:ind w:firstLine="640"/>
        <w:jc w:val="left"/>
        <w:rPr>
          <w:rFonts w:hint="eastAsia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eastAsia="方正仿宋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今年以来，济宁市住房和城乡建设局严格按照国家、省、是有关政务信息公开工作决策部署，坚持边学习、边实践，边对照、边整改，规范程序，创新思路，强化服务，持续加大信息公开力度，深化公开内容，丰富形式载体。坚持推进决策、执行、管理、服务、结果“五公开”，不断加强政务公开标准化规范化建设力度，持续拓展信息公开深度和广度。同时，聚焦重点领域信息公开，严格做到工程建设项目信息动态化公开，城乡建设、棚改旧改危改、保障性住房、物业管理等民生工程信息全过程公开，建筑业企业信用信息不间断公开，为推进我市住房城乡建设领域信息公开持续添新助力。</w:t>
      </w:r>
    </w:p>
    <w:p>
      <w:pPr>
        <w:spacing w:line="590" w:lineRule="exact"/>
        <w:ind w:right="-100" w:rightChars="-50" w:firstLine="642" w:firstLineChars="200"/>
        <w:rPr>
          <w:rFonts w:ascii="方正楷体简体" w:eastAsia="方正楷体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简体" w:eastAsia="方正楷体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（一）主动公开情况</w:t>
      </w:r>
    </w:p>
    <w:p>
      <w:pPr>
        <w:spacing w:line="590" w:lineRule="exact"/>
        <w:ind w:right="-100" w:rightChars="-50" w:firstLine="642" w:firstLineChars="200"/>
        <w:rPr>
          <w:rFonts w:hint="eastAsia" w:ascii="方正楷体简体" w:eastAsia="方正楷体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简体" w:eastAsia="方正楷体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目前局门户网站共发布住建要闻1200余条，视频新闻195余条，市县住建信息61余条，文件通知42余条，公告30条，媒体报道116条，领导讲话30余篇。</w:t>
      </w:r>
    </w:p>
    <w:p>
      <w:pPr>
        <w:spacing w:line="590" w:lineRule="exact"/>
        <w:ind w:right="-100" w:rightChars="-50"/>
        <w:rPr>
          <w:rFonts w:hint="eastAsia" w:ascii="方正楷体简体" w:eastAsia="方正楷体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简体" w:eastAsia="方正楷体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399415</wp:posOffset>
            </wp:positionV>
            <wp:extent cx="4939030" cy="5923915"/>
            <wp:effectExtent l="0" t="0" r="13970" b="635"/>
            <wp:wrapTopAndBottom/>
            <wp:docPr id="1" name="图片 1" descr="0de84bc92e5c391965bca73b0e35f5b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de84bc92e5c391965bca73b0e35f5b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39030" cy="5923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90" w:lineRule="exact"/>
        <w:ind w:right="-100" w:rightChars="-50" w:firstLine="642" w:firstLineChars="200"/>
        <w:rPr>
          <w:rFonts w:ascii="方正楷体简体" w:eastAsia="方正楷体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简体" w:eastAsia="方正楷体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（二）依申请公开情况</w:t>
      </w:r>
    </w:p>
    <w:p>
      <w:pPr>
        <w:spacing w:line="590" w:lineRule="exact"/>
        <w:ind w:right="-100" w:rightChars="-50" w:firstLine="642" w:firstLineChars="200"/>
        <w:rPr>
          <w:rFonts w:hint="eastAsia" w:ascii="方正楷体简体" w:eastAsia="方正楷体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简体" w:eastAsia="方正楷体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楷体简体" w:eastAsia="方正楷体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楷体简体" w:eastAsia="方正楷体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年，济宁市住房和城乡建设局共收到政府信息公开申请3</w:t>
      </w:r>
      <w:r>
        <w:rPr>
          <w:rFonts w:hint="eastAsia" w:ascii="方正楷体简体" w:eastAsia="方正楷体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方正楷体简体" w:eastAsia="方正楷体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件</w:t>
      </w:r>
      <w:r>
        <w:rPr>
          <w:rFonts w:hint="eastAsia" w:ascii="方正楷体简体" w:eastAsia="方正楷体简体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楷体简体" w:eastAsia="方正楷体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含结转下年度办理信息2件</w:t>
      </w:r>
      <w:r>
        <w:rPr>
          <w:rFonts w:hint="eastAsia" w:ascii="方正楷体简体" w:eastAsia="方正楷体简体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方正楷体简体" w:eastAsia="方正楷体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，申请内容主要涉及房屋拆迁、棚户区改造、物业服务、城建建设等方面，针对申请人的申请均在规定时间内按照标准要求予以答复。</w:t>
      </w:r>
    </w:p>
    <w:p>
      <w:pPr>
        <w:spacing w:line="590" w:lineRule="exact"/>
        <w:ind w:right="-100" w:rightChars="-50" w:firstLine="642" w:firstLineChars="200"/>
        <w:rPr>
          <w:rFonts w:ascii="方正楷体简体" w:eastAsia="方正楷体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简体" w:eastAsia="方正楷体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（三）政府信息管理情况</w:t>
      </w:r>
    </w:p>
    <w:p>
      <w:pPr>
        <w:spacing w:line="590" w:lineRule="exact"/>
        <w:ind w:right="-100" w:rightChars="-50" w:firstLine="642" w:firstLineChars="200"/>
        <w:rPr>
          <w:rFonts w:hint="eastAsia" w:ascii="方正楷体简体" w:eastAsia="方正楷体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简体" w:eastAsia="方正楷体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加强市场分析，扩大公开范围。一是加强房地产市场监测和分析。加快全市房地产市场信息系统建设，时刻关注市场发展中的突出问题及苗头性问题，及时掌握房地产市场运行中的新情况、新问题，为领导决策提供数据支持。进一步完善房地产市场周报、月报制度，要求各县市区不断提高周报、月报质量，充分发挥有关部门的作用，健全信息共享和市场形势分析研究。通过多种形式，加强房地产市场调控政策宣传，稳定市场预期，合理引导房地产投资与消费。二是公开保障性住房分配的公开。在保障性住房的分配管理过程中，坚持分配标准公开、程序公开、结果公示，接受群众、媒体监督，确保中央的惠民政策惠及低收入住房困难家庭。三是加强督查检查。定期组织相关人员对县市区政务信息公开情况进行抽查检查，目前，全市所有县市区都按照规定设立了办事服务窗口，政府信息公开作为住房保障规范化管理的重要内容，较好地保证了全市住房保障工作健康有序地进行。</w:t>
      </w:r>
    </w:p>
    <w:p>
      <w:pPr>
        <w:spacing w:line="590" w:lineRule="exact"/>
        <w:ind w:right="-100" w:rightChars="-50" w:firstLine="642" w:firstLineChars="200"/>
        <w:rPr>
          <w:rFonts w:ascii="方正楷体简体" w:eastAsia="方正楷体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简体" w:eastAsia="方正楷体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（四）政府信息公开平台建设情况</w:t>
      </w:r>
    </w:p>
    <w:p>
      <w:pPr>
        <w:spacing w:line="590" w:lineRule="exact"/>
        <w:ind w:right="-100" w:rightChars="-50" w:firstLine="642" w:firstLineChars="200"/>
        <w:rPr>
          <w:rFonts w:hint="eastAsia" w:ascii="方正楷体简体" w:eastAsia="方正楷体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简体" w:eastAsia="方正楷体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加强网站建设，畅通公开渠道。在门户网站首页显要位置设置“政府信息公开”栏目，主动公开“领导信息、部门职能、政策法规、重大会议”等事项，受理依申请公开事项。设置了“住建要闻”、“文件通知”、“政务公开”、“公众服务”和“公示公告”等栏目，及时公开全市住房城乡建设系统重大事项，保障群众知情权、参与权和监督权。畅通群众诉求渠道，开通了“领导信箱”、“网上咨询”、“网上信访”等栏目，及时听取民意。完成了电子政务网上审批系统建设，在门户网站首页开办了网上办事大厅，实现了行政审批项目的网上申报、审核、公示、公告等服务，实行审批事项公示制度。同时初步建立起了企业数据库，并提供网上查询、下载、传递等政务信息服务。目前网上注册企业已达到3366家，受理网上申报事项300余项，发布批前公示17批次。</w:t>
      </w:r>
    </w:p>
    <w:p>
      <w:pPr>
        <w:spacing w:line="590" w:lineRule="exact"/>
        <w:ind w:right="-100" w:rightChars="-50" w:firstLine="642" w:firstLineChars="200"/>
        <w:rPr>
          <w:rFonts w:ascii="方正楷体简体" w:eastAsia="方正楷体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简体" w:eastAsia="方正楷体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（五）监督保障情况</w:t>
      </w:r>
    </w:p>
    <w:p>
      <w:pPr>
        <w:spacing w:line="590" w:lineRule="exact"/>
        <w:ind w:right="-100" w:rightChars="-50" w:firstLine="642" w:firstLineChars="200"/>
        <w:rPr>
          <w:rFonts w:hint="eastAsia" w:ascii="方正楷体简体" w:eastAsia="方正楷体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简体" w:eastAsia="方正楷体简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制定2021年度济宁市住房和城乡建设局政务公开工作培训计划及方案制度，召开专题会议对相关工作进行安排部署。专门成立了政府信息公开工作领导小组，由分管局长任组长，各责任科室主要负责同志为成员，领导小组下设办公室，办公室设在局政策法规科，由李曼和郭鹏两名同志专职负责日常政务公开工作。</w:t>
      </w:r>
    </w:p>
    <w:p>
      <w:pPr>
        <w:spacing w:line="590" w:lineRule="exact"/>
        <w:ind w:right="-100" w:rightChars="-50" w:firstLine="642" w:firstLineChars="200"/>
        <w:rPr>
          <w:rFonts w:ascii="方正黑体简体" w:eastAsia="方正黑体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eastAsia="方正黑体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二、主动公开政府信息情况</w:t>
      </w:r>
    </w:p>
    <w:tbl>
      <w:tblPr>
        <w:tblStyle w:val="3"/>
        <w:tblW w:w="87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133"/>
        <w:gridCol w:w="2216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b/>
                <w:sz w:val="24"/>
                <w:szCs w:val="24"/>
                <w:lang w:bidi="ar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信息内容</w:t>
            </w:r>
          </w:p>
        </w:tc>
        <w:tc>
          <w:tcPr>
            <w:tcW w:w="2133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本年制发件数</w:t>
            </w:r>
          </w:p>
        </w:tc>
        <w:tc>
          <w:tcPr>
            <w:tcW w:w="221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本年废止件数</w:t>
            </w:r>
          </w:p>
        </w:tc>
        <w:tc>
          <w:tcPr>
            <w:tcW w:w="198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规章</w:t>
            </w:r>
          </w:p>
        </w:tc>
        <w:tc>
          <w:tcPr>
            <w:tcW w:w="2133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21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98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行政规范性文件</w:t>
            </w:r>
          </w:p>
        </w:tc>
        <w:tc>
          <w:tcPr>
            <w:tcW w:w="2133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21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98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b/>
                <w:sz w:val="24"/>
                <w:szCs w:val="24"/>
                <w:lang w:bidi="ar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信息内容</w:t>
            </w:r>
          </w:p>
        </w:tc>
        <w:tc>
          <w:tcPr>
            <w:tcW w:w="6338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行政许可</w:t>
            </w:r>
          </w:p>
        </w:tc>
        <w:tc>
          <w:tcPr>
            <w:tcW w:w="6338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方正仿宋简体" w:eastAsia="方正仿宋简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4"/>
                <w:szCs w:val="24"/>
                <w:lang w:val="en-US" w:eastAsia="zh-CN" w:bidi="ar"/>
              </w:rPr>
              <w:t>23175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b/>
                <w:sz w:val="24"/>
                <w:szCs w:val="24"/>
                <w:lang w:bidi="ar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信息内容</w:t>
            </w:r>
          </w:p>
        </w:tc>
        <w:tc>
          <w:tcPr>
            <w:tcW w:w="6338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行政处罚</w:t>
            </w:r>
          </w:p>
        </w:tc>
        <w:tc>
          <w:tcPr>
            <w:tcW w:w="6338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方正仿宋简体" w:eastAsia="方正仿宋简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val="en-US" w:eastAsia="zh-CN" w:bidi="ar"/>
              </w:rPr>
              <w:t>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行政强制</w:t>
            </w:r>
          </w:p>
        </w:tc>
        <w:tc>
          <w:tcPr>
            <w:tcW w:w="6338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b/>
                <w:sz w:val="24"/>
                <w:szCs w:val="24"/>
                <w:lang w:bidi="ar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信息内容</w:t>
            </w:r>
          </w:p>
        </w:tc>
        <w:tc>
          <w:tcPr>
            <w:tcW w:w="6338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行政事业性收费</w:t>
            </w:r>
          </w:p>
        </w:tc>
        <w:tc>
          <w:tcPr>
            <w:tcW w:w="6338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简体" w:eastAsia="方正仿宋简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spacing w:before="62" w:beforeLines="10" w:after="62" w:afterLines="10" w:line="600" w:lineRule="exact"/>
        <w:ind w:firstLine="642" w:firstLineChars="200"/>
        <w:rPr>
          <w:rFonts w:hint="eastAsia" w:ascii="方正黑体简体" w:eastAsia="方正黑体简体"/>
          <w:b/>
          <w:sz w:val="32"/>
          <w:szCs w:val="32"/>
        </w:rPr>
      </w:pPr>
    </w:p>
    <w:p>
      <w:pPr>
        <w:spacing w:before="62" w:beforeLines="10" w:after="62" w:afterLines="10" w:line="600" w:lineRule="exact"/>
        <w:ind w:firstLine="642" w:firstLineChars="200"/>
        <w:rPr>
          <w:rFonts w:ascii="方正黑体简体" w:eastAsia="方正黑体简体"/>
          <w:b/>
          <w:sz w:val="32"/>
          <w:szCs w:val="32"/>
        </w:rPr>
      </w:pPr>
      <w:r>
        <w:rPr>
          <w:rFonts w:hint="eastAsia" w:ascii="方正黑体简体" w:eastAsia="方正黑体简体"/>
          <w:b/>
          <w:sz w:val="32"/>
          <w:szCs w:val="32"/>
        </w:rPr>
        <w:t>三、收到和处理政府信息公开申请情况</w:t>
      </w:r>
    </w:p>
    <w:tbl>
      <w:tblPr>
        <w:tblStyle w:val="3"/>
        <w:tblW w:w="88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2"/>
        <w:gridCol w:w="2878"/>
        <w:gridCol w:w="791"/>
        <w:gridCol w:w="599"/>
        <w:gridCol w:w="590"/>
        <w:gridCol w:w="598"/>
        <w:gridCol w:w="571"/>
        <w:gridCol w:w="559"/>
        <w:gridCol w:w="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8" w:type="dxa"/>
            <w:gridSpan w:val="3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楷体" w:eastAsia="方正黑体简体" w:cs="楷体"/>
                <w:b/>
                <w:sz w:val="21"/>
                <w:szCs w:val="21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229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8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</w:p>
        </w:tc>
        <w:tc>
          <w:tcPr>
            <w:tcW w:w="791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自然人</w:t>
            </w:r>
          </w:p>
        </w:tc>
        <w:tc>
          <w:tcPr>
            <w:tcW w:w="2917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法人或其他组织</w:t>
            </w:r>
          </w:p>
        </w:tc>
        <w:tc>
          <w:tcPr>
            <w:tcW w:w="521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8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79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商业</w:t>
            </w:r>
          </w:p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企业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科研</w:t>
            </w:r>
          </w:p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机构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社会公益组织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法律服务机构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其他</w:t>
            </w:r>
          </w:p>
        </w:tc>
        <w:tc>
          <w:tcPr>
            <w:tcW w:w="52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458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一、本年新收政府信息公开申请数量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25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58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二、上年结转政府信息公开申请数量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三、本年度办理结果</w:t>
            </w:r>
          </w:p>
        </w:tc>
        <w:tc>
          <w:tcPr>
            <w:tcW w:w="382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（一）予以公开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18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382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（二）部分公开</w:t>
            </w:r>
            <w:r>
              <w:rPr>
                <w:rFonts w:hint="eastAsia" w:ascii="方正仿宋简体" w:hAnsi="楷体" w:eastAsia="方正仿宋简体" w:cs="楷体"/>
                <w:b/>
                <w:sz w:val="21"/>
                <w:szCs w:val="21"/>
                <w:lang w:bidi="ar"/>
              </w:rPr>
              <w:t>（区分处理的，只计这一情形，不计其他情形）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（三）不予公开</w:t>
            </w: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1.属于国家秘密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2.其他法律行政法规禁止公开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3.危及“三安全一稳定”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4.保护第三方合法权益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5.属于三类内部事务信息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6.属于四类过程性信息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7.属于行政执法案卷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8.属于行政查询事项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（四）无法提供</w:t>
            </w: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1.本机关不掌握相关政府信息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2.没有现成信息需要另行制作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3.补正后申请内容仍不明确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（五）不予处理</w:t>
            </w: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1.信访举报投诉类申请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2.重复申请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3.要求提供公开出版物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4.无正当理由大量反复申请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5.要求行政机关确认或重新出具已获取信息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（六）其他处理</w:t>
            </w: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3.其他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382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（七）总计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52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四、结转下年度继续办理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2</w:t>
            </w:r>
          </w:p>
        </w:tc>
      </w:tr>
    </w:tbl>
    <w:p>
      <w:pPr>
        <w:spacing w:line="590" w:lineRule="exact"/>
        <w:ind w:right="-100" w:rightChars="-50" w:firstLine="642" w:firstLineChars="200"/>
        <w:rPr>
          <w:rFonts w:hint="eastAsia" w:ascii="方正黑体简体" w:eastAsia="方正黑体简体"/>
          <w:b/>
          <w:sz w:val="32"/>
          <w:szCs w:val="32"/>
        </w:rPr>
      </w:pPr>
    </w:p>
    <w:p>
      <w:pPr>
        <w:spacing w:line="590" w:lineRule="exact"/>
        <w:ind w:right="-100" w:rightChars="-50" w:firstLine="642" w:firstLineChars="200"/>
        <w:rPr>
          <w:rFonts w:hint="eastAsia" w:ascii="方正黑体简体" w:eastAsia="方正黑体简体"/>
          <w:b/>
          <w:sz w:val="32"/>
          <w:szCs w:val="32"/>
        </w:rPr>
      </w:pPr>
    </w:p>
    <w:p>
      <w:pPr>
        <w:spacing w:line="590" w:lineRule="exact"/>
        <w:ind w:right="-100" w:rightChars="-50" w:firstLine="642" w:firstLineChars="200"/>
        <w:rPr>
          <w:rFonts w:ascii="方正黑体简体" w:eastAsia="方正黑体简体"/>
          <w:b/>
          <w:sz w:val="32"/>
          <w:szCs w:val="32"/>
        </w:rPr>
      </w:pPr>
      <w:r>
        <w:rPr>
          <w:rFonts w:hint="eastAsia" w:ascii="方正黑体简体" w:eastAsia="方正黑体简体"/>
          <w:b/>
          <w:sz w:val="32"/>
          <w:szCs w:val="32"/>
        </w:rPr>
        <w:t>四、政府信息公开行政复议、行政诉讼情况</w:t>
      </w:r>
    </w:p>
    <w:tbl>
      <w:tblPr>
        <w:tblStyle w:val="3"/>
        <w:tblW w:w="881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621"/>
        <w:gridCol w:w="600"/>
        <w:gridCol w:w="591"/>
        <w:gridCol w:w="461"/>
        <w:gridCol w:w="649"/>
        <w:gridCol w:w="649"/>
        <w:gridCol w:w="650"/>
        <w:gridCol w:w="636"/>
        <w:gridCol w:w="426"/>
        <w:gridCol w:w="650"/>
        <w:gridCol w:w="650"/>
        <w:gridCol w:w="650"/>
        <w:gridCol w:w="555"/>
        <w:gridCol w:w="40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行政复议</w:t>
            </w:r>
          </w:p>
        </w:tc>
        <w:tc>
          <w:tcPr>
            <w:tcW w:w="592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结果维持</w:t>
            </w:r>
          </w:p>
        </w:tc>
        <w:tc>
          <w:tcPr>
            <w:tcW w:w="621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hAnsi="宋体" w:eastAsia="方正黑体简体" w:cs="宋体"/>
                <w:b/>
                <w:sz w:val="21"/>
                <w:szCs w:val="21"/>
                <w:lang w:bidi="ar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结果</w:t>
            </w:r>
          </w:p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纠正</w:t>
            </w:r>
          </w:p>
        </w:tc>
        <w:tc>
          <w:tcPr>
            <w:tcW w:w="6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其他</w:t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结果</w:t>
            </w:r>
          </w:p>
        </w:tc>
        <w:tc>
          <w:tcPr>
            <w:tcW w:w="59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尚未</w:t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审结</w:t>
            </w:r>
          </w:p>
        </w:tc>
        <w:tc>
          <w:tcPr>
            <w:tcW w:w="46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总计</w:t>
            </w:r>
          </w:p>
        </w:tc>
        <w:tc>
          <w:tcPr>
            <w:tcW w:w="30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未经复议直接起诉</w:t>
            </w:r>
          </w:p>
        </w:tc>
        <w:tc>
          <w:tcPr>
            <w:tcW w:w="291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40" w:leftChars="-20" w:right="-40" w:rightChars="-20"/>
              <w:rPr>
                <w:rFonts w:ascii="方正黑体简体" w:eastAsia="方正黑体简体"/>
                <w:b/>
                <w:sz w:val="21"/>
                <w:szCs w:val="21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40" w:leftChars="-20" w:right="-40" w:rightChars="-20"/>
              <w:rPr>
                <w:rFonts w:ascii="方正黑体简体" w:eastAsia="方正黑体简体"/>
                <w:b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40" w:leftChars="-20" w:right="-40" w:rightChars="-20"/>
              <w:rPr>
                <w:rFonts w:ascii="方正黑体简体" w:eastAsia="方正黑体简体"/>
                <w:b/>
                <w:sz w:val="21"/>
                <w:szCs w:val="21"/>
              </w:rPr>
            </w:pPr>
          </w:p>
        </w:tc>
        <w:tc>
          <w:tcPr>
            <w:tcW w:w="5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40" w:leftChars="-20" w:right="-40" w:rightChars="-20"/>
              <w:rPr>
                <w:rFonts w:ascii="方正黑体简体" w:eastAsia="方正黑体简体"/>
                <w:b/>
                <w:sz w:val="21"/>
                <w:szCs w:val="21"/>
              </w:rPr>
            </w:pPr>
          </w:p>
        </w:tc>
        <w:tc>
          <w:tcPr>
            <w:tcW w:w="4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40" w:leftChars="-20" w:right="-40" w:rightChars="-20"/>
              <w:rPr>
                <w:rFonts w:ascii="方正黑体简体" w:eastAsia="方正黑体简体"/>
                <w:b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结果</w:t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维持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结果</w:t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其他</w:t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结果</w:t>
            </w:r>
          </w:p>
        </w:tc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尚未</w:t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审结</w:t>
            </w:r>
          </w:p>
        </w:tc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结果</w:t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结果</w:t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其他</w:t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结果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尚未</w:t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审结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eastAsia" w:ascii="方正黑体简体" w:eastAsia="方正黑体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简体" w:eastAsia="方正黑体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eastAsia" w:ascii="方正黑体简体" w:eastAsia="方正黑体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简体" w:eastAsia="方正黑体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eastAsia" w:ascii="方正黑体简体" w:eastAsia="方正黑体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简体" w:eastAsia="方正黑体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eastAsia" w:ascii="方正黑体简体" w:eastAsia="方正黑体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简体" w:eastAsia="方正黑体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eastAsia" w:ascii="方正黑体简体" w:eastAsia="方正黑体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简体" w:eastAsia="方正黑体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黑体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eastAsia" w:ascii="方正黑体简体" w:eastAsia="方正黑体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简体" w:eastAsia="方正黑体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eastAsia" w:ascii="方正黑体简体" w:eastAsia="方正黑体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简体" w:eastAsia="方正黑体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eastAsia" w:ascii="方正黑体简体" w:eastAsia="方正黑体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简体" w:eastAsia="方正黑体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eastAsia" w:ascii="方正黑体简体" w:eastAsia="方正黑体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简体" w:eastAsia="方正黑体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eastAsia" w:ascii="方正黑体简体" w:eastAsia="方正黑体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简体" w:eastAsia="方正黑体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eastAsia" w:ascii="方正黑体简体" w:eastAsia="方正黑体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简体" w:eastAsia="方正黑体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eastAsia" w:ascii="方正黑体简体" w:eastAsia="方正黑体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简体" w:eastAsia="方正黑体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eastAsia" w:ascii="方正黑体简体" w:eastAsia="方正黑体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简体" w:eastAsia="方正黑体简体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40" w:leftChars="-20" w:right="-40" w:rightChars="-20"/>
              <w:jc w:val="center"/>
              <w:rPr>
                <w:rFonts w:hint="eastAsia" w:ascii="方正黑体简体" w:eastAsia="方正黑体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简体" w:eastAsia="方正黑体简体"/>
                <w:b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spacing w:line="590" w:lineRule="exact"/>
        <w:ind w:right="-100" w:rightChars="-50" w:firstLine="642" w:firstLineChars="200"/>
        <w:rPr>
          <w:rFonts w:ascii="方正黑体简体" w:eastAsia="方正黑体简体"/>
          <w:b/>
          <w:sz w:val="32"/>
          <w:szCs w:val="32"/>
        </w:rPr>
      </w:pPr>
      <w:r>
        <w:rPr>
          <w:rFonts w:hint="eastAsia" w:ascii="方正黑体简体" w:eastAsia="方正黑体简体"/>
          <w:b/>
          <w:sz w:val="32"/>
          <w:szCs w:val="32"/>
        </w:rPr>
        <w:t>五、存在的主要问题及改进情况</w:t>
      </w:r>
    </w:p>
    <w:p>
      <w:pPr>
        <w:spacing w:line="590" w:lineRule="exact"/>
        <w:ind w:right="-100" w:rightChars="-50" w:firstLine="642" w:firstLineChars="200"/>
        <w:rPr>
          <w:rFonts w:hint="eastAsia" w:ascii="方正仿宋简体" w:eastAsia="方正仿宋简体"/>
          <w:b/>
          <w:sz w:val="32"/>
          <w:szCs w:val="32"/>
          <w:lang w:val="en-US" w:eastAsia="zh-CN"/>
        </w:rPr>
      </w:pPr>
      <w:r>
        <w:rPr>
          <w:rFonts w:hint="eastAsia" w:ascii="方正仿宋简体" w:eastAsia="方正仿宋简体"/>
          <w:b/>
          <w:sz w:val="32"/>
          <w:szCs w:val="32"/>
          <w:lang w:val="en-US" w:eastAsia="zh-CN"/>
        </w:rPr>
        <w:t>今年以来，济宁市住房和城乡建设局在认真贯彻落实省、市有关政务公开工作要求的同时，仍存在工作短板和业务疏漏的现象。</w:t>
      </w:r>
    </w:p>
    <w:p>
      <w:pPr>
        <w:spacing w:line="590" w:lineRule="exact"/>
        <w:ind w:right="-100" w:rightChars="-50" w:firstLine="642" w:firstLineChars="200"/>
        <w:rPr>
          <w:rFonts w:hint="eastAsia" w:ascii="方正仿宋简体" w:eastAsia="方正仿宋简体"/>
          <w:b/>
          <w:sz w:val="32"/>
          <w:szCs w:val="32"/>
          <w:lang w:val="en-US" w:eastAsia="zh-CN"/>
        </w:rPr>
      </w:pPr>
      <w:r>
        <w:rPr>
          <w:rFonts w:hint="eastAsia" w:ascii="方正仿宋简体" w:eastAsia="方正仿宋简体"/>
          <w:b/>
          <w:sz w:val="32"/>
          <w:szCs w:val="32"/>
          <w:lang w:val="en-US" w:eastAsia="zh-CN"/>
        </w:rPr>
        <w:t>一是工作模式有待进一步创新，近两年来济宁市住房和城乡建设局政务公开工作成绩虽然很优秀，但是缺乏亮点和创新举措典型案例。</w:t>
      </w:r>
    </w:p>
    <w:p>
      <w:pPr>
        <w:spacing w:line="590" w:lineRule="exact"/>
        <w:ind w:right="-100" w:rightChars="-50" w:firstLine="642" w:firstLineChars="200"/>
        <w:rPr>
          <w:rFonts w:hint="eastAsia" w:ascii="方正仿宋简体" w:eastAsia="方正仿宋简体"/>
          <w:b/>
          <w:sz w:val="32"/>
          <w:szCs w:val="32"/>
          <w:lang w:val="en-US" w:eastAsia="zh-CN"/>
        </w:rPr>
      </w:pPr>
      <w:r>
        <w:rPr>
          <w:rFonts w:hint="eastAsia" w:ascii="方正仿宋简体" w:eastAsia="方正仿宋简体"/>
          <w:b/>
          <w:sz w:val="32"/>
          <w:szCs w:val="32"/>
          <w:lang w:val="en-US" w:eastAsia="zh-CN"/>
        </w:rPr>
        <w:t>二是内容更新范围上有待拓宽，按照政务公开考核指标和政务公开专栏在内容更新上过于局限，仅以适应任务目标为原则，没有开阔的视野和思路。</w:t>
      </w:r>
    </w:p>
    <w:p>
      <w:pPr>
        <w:spacing w:line="590" w:lineRule="exact"/>
        <w:ind w:right="-100" w:rightChars="-50" w:firstLine="642" w:firstLineChars="200"/>
        <w:rPr>
          <w:rFonts w:hint="eastAsia" w:ascii="方正仿宋简体" w:eastAsia="方正仿宋简体"/>
          <w:b/>
          <w:sz w:val="32"/>
          <w:szCs w:val="32"/>
          <w:lang w:val="en-US" w:eastAsia="zh-CN"/>
        </w:rPr>
      </w:pPr>
      <w:r>
        <w:rPr>
          <w:rFonts w:hint="eastAsia" w:ascii="方正仿宋简体" w:eastAsia="方正仿宋简体"/>
          <w:b/>
          <w:sz w:val="32"/>
          <w:szCs w:val="32"/>
          <w:lang w:val="en-US" w:eastAsia="zh-CN"/>
        </w:rPr>
        <w:t>三是业务素养还有待进一步提高，距离市政务专业要求还有待进步。</w:t>
      </w:r>
    </w:p>
    <w:p>
      <w:pPr>
        <w:spacing w:line="590" w:lineRule="exact"/>
        <w:ind w:right="-100" w:rightChars="-50" w:firstLine="642" w:firstLineChars="200"/>
        <w:rPr>
          <w:rFonts w:hint="default" w:ascii="方正仿宋简体" w:eastAsia="方正仿宋简体"/>
          <w:b/>
          <w:sz w:val="32"/>
          <w:szCs w:val="32"/>
          <w:lang w:val="en-US" w:eastAsia="zh-CN"/>
        </w:rPr>
      </w:pPr>
      <w:r>
        <w:rPr>
          <w:rFonts w:hint="eastAsia" w:ascii="方正仿宋简体" w:eastAsia="方正仿宋简体"/>
          <w:b/>
          <w:sz w:val="32"/>
          <w:szCs w:val="32"/>
          <w:lang w:val="en-US" w:eastAsia="zh-CN"/>
        </w:rPr>
        <w:t>下一步，我局对政务公开工作将更深入查缺补漏，对短板问题首先自身整改，然后借鉴兄弟部门的典型做法进行细致对照和学习，进一步创新思路，强化服务，持续加大信息公开力度，深化公开内容。</w:t>
      </w:r>
    </w:p>
    <w:p>
      <w:pPr>
        <w:spacing w:line="590" w:lineRule="exact"/>
        <w:ind w:right="-100" w:rightChars="-50" w:firstLine="642" w:firstLineChars="200"/>
        <w:rPr>
          <w:rFonts w:hint="eastAsia" w:ascii="方正黑体简体" w:eastAsia="方正黑体简体"/>
          <w:b/>
          <w:sz w:val="32"/>
          <w:szCs w:val="32"/>
        </w:rPr>
      </w:pPr>
    </w:p>
    <w:p>
      <w:pPr>
        <w:spacing w:line="590" w:lineRule="exact"/>
        <w:ind w:right="-100" w:rightChars="-50" w:firstLine="642" w:firstLineChars="200"/>
        <w:rPr>
          <w:rFonts w:ascii="方正黑体简体" w:eastAsia="方正黑体简体"/>
          <w:b/>
          <w:sz w:val="32"/>
          <w:szCs w:val="32"/>
        </w:rPr>
      </w:pPr>
      <w:r>
        <w:rPr>
          <w:rFonts w:hint="eastAsia" w:ascii="方正黑体简体" w:eastAsia="方正黑体简体"/>
          <w:b/>
          <w:sz w:val="32"/>
          <w:szCs w:val="32"/>
        </w:rPr>
        <w:t>六、其他需要报告的事项</w:t>
      </w:r>
    </w:p>
    <w:p>
      <w:pPr>
        <w:spacing w:line="590" w:lineRule="exact"/>
        <w:ind w:right="-100" w:rightChars="-50" w:firstLine="642" w:firstLineChars="200"/>
        <w:rPr>
          <w:rFonts w:hint="eastAsia" w:ascii="方正仿宋简体" w:eastAsia="方正仿宋简体"/>
          <w:b/>
          <w:sz w:val="32"/>
          <w:szCs w:val="32"/>
          <w:lang w:val="en-US" w:eastAsia="zh-CN"/>
        </w:rPr>
      </w:pPr>
      <w:r>
        <w:rPr>
          <w:rFonts w:hint="eastAsia" w:ascii="方正仿宋简体" w:eastAsia="方正仿宋简体"/>
          <w:b/>
          <w:sz w:val="32"/>
          <w:szCs w:val="32"/>
          <w:lang w:val="en-US" w:eastAsia="zh-CN"/>
        </w:rPr>
        <w:t>（一）政务公开工作要点情况</w:t>
      </w:r>
    </w:p>
    <w:p>
      <w:pPr>
        <w:spacing w:line="590" w:lineRule="exact"/>
        <w:ind w:right="-100" w:rightChars="-50" w:firstLine="642" w:firstLineChars="200"/>
        <w:rPr>
          <w:rFonts w:hint="eastAsia" w:ascii="方正仿宋简体" w:eastAsia="方正仿宋简体"/>
          <w:b/>
          <w:sz w:val="32"/>
          <w:szCs w:val="32"/>
          <w:lang w:val="en-US" w:eastAsia="zh-CN"/>
        </w:rPr>
      </w:pPr>
      <w:r>
        <w:rPr>
          <w:rFonts w:hint="eastAsia" w:ascii="方正仿宋简体" w:eastAsia="方正仿宋简体"/>
          <w:b/>
          <w:sz w:val="32"/>
          <w:szCs w:val="32"/>
          <w:lang w:val="en-US" w:eastAsia="zh-CN"/>
        </w:rPr>
        <w:t>今年以来，济宁市住房和城乡建设局不断深化政务公开制度建设，规范公开内容，创新公开模式，坚持将住建领域政务信息公开工作走在全市前列。</w:t>
      </w:r>
    </w:p>
    <w:p>
      <w:pPr>
        <w:numPr>
          <w:ilvl w:val="0"/>
          <w:numId w:val="1"/>
        </w:numPr>
        <w:spacing w:line="590" w:lineRule="exact"/>
        <w:ind w:right="-100" w:rightChars="-50" w:firstLine="642" w:firstLineChars="200"/>
        <w:rPr>
          <w:rFonts w:hint="eastAsia" w:ascii="方正仿宋简体" w:eastAsia="方正仿宋简体"/>
          <w:b/>
          <w:sz w:val="32"/>
          <w:szCs w:val="32"/>
          <w:lang w:val="en-US" w:eastAsia="zh-CN"/>
        </w:rPr>
      </w:pPr>
      <w:r>
        <w:rPr>
          <w:rFonts w:hint="eastAsia" w:ascii="方正仿宋简体" w:eastAsia="方正仿宋简体"/>
          <w:b/>
          <w:sz w:val="32"/>
          <w:szCs w:val="32"/>
          <w:lang w:val="en-US" w:eastAsia="zh-CN"/>
        </w:rPr>
        <w:t>人大代表建议和政协提案办理情况</w:t>
      </w:r>
    </w:p>
    <w:p>
      <w:pPr>
        <w:spacing w:line="590" w:lineRule="exact"/>
        <w:ind w:right="-100" w:rightChars="-50" w:firstLine="642" w:firstLineChars="200"/>
        <w:rPr>
          <w:rFonts w:hint="eastAsia" w:ascii="方正仿宋简体" w:eastAsia="方正仿宋简体"/>
          <w:b/>
          <w:sz w:val="32"/>
          <w:szCs w:val="32"/>
          <w:lang w:val="en-US" w:eastAsia="zh-CN"/>
        </w:rPr>
      </w:pPr>
      <w:r>
        <w:rPr>
          <w:rFonts w:hint="eastAsia" w:ascii="方正仿宋简体" w:eastAsia="方正仿宋简体"/>
          <w:b/>
          <w:sz w:val="32"/>
          <w:szCs w:val="32"/>
          <w:lang w:val="en-US" w:eastAsia="zh-CN"/>
        </w:rPr>
        <w:t>2021年，共办结人大建议和政协提案84件，其中：建议20件、提案64件。涵盖城市建设、村镇建设、建筑市场、物业管理、供暖供气等行业领域，涉及科室有城建科、质安科、村镇科、科技科、住保科、物业科、开发征收科、市场监管科、勘察设计科、燃热科等科室单位。</w:t>
      </w:r>
    </w:p>
    <w:p>
      <w:pPr>
        <w:spacing w:line="590" w:lineRule="exact"/>
        <w:ind w:right="-100" w:rightChars="-50" w:firstLine="642" w:firstLineChars="200"/>
        <w:rPr>
          <w:rFonts w:hint="eastAsia" w:ascii="方正仿宋简体" w:eastAsia="方正仿宋简体"/>
          <w:b/>
          <w:sz w:val="32"/>
          <w:szCs w:val="32"/>
          <w:lang w:val="en-US" w:eastAsia="zh-CN"/>
        </w:rPr>
      </w:pPr>
      <w:r>
        <w:rPr>
          <w:rFonts w:hint="eastAsia" w:ascii="方正仿宋简体" w:eastAsia="方正仿宋简体"/>
          <w:b/>
          <w:sz w:val="32"/>
          <w:szCs w:val="32"/>
          <w:lang w:val="en-US" w:eastAsia="zh-CN"/>
        </w:rPr>
        <w:t>（三）依据《政府信息公开信息处理费管理办法》收取信息处理费情况</w:t>
      </w:r>
    </w:p>
    <w:p>
      <w:pPr>
        <w:spacing w:line="590" w:lineRule="exact"/>
        <w:ind w:right="-100" w:rightChars="-50" w:firstLine="642" w:firstLineChars="200"/>
        <w:rPr>
          <w:rFonts w:hint="eastAsia" w:ascii="方正仿宋简体" w:eastAsia="方正仿宋简体"/>
          <w:b/>
          <w:sz w:val="32"/>
          <w:szCs w:val="32"/>
          <w:lang w:val="en-US" w:eastAsia="zh-CN"/>
        </w:rPr>
      </w:pPr>
      <w:r>
        <w:rPr>
          <w:rFonts w:hint="default" w:ascii="方正仿宋简体" w:eastAsia="方正仿宋简体"/>
          <w:b/>
          <w:sz w:val="32"/>
          <w:szCs w:val="32"/>
          <w:lang w:val="en-US" w:eastAsia="zh-CN"/>
        </w:rPr>
        <w:t>202</w:t>
      </w:r>
      <w:r>
        <w:rPr>
          <w:rFonts w:hint="eastAsia" w:ascii="方正仿宋简体" w:eastAsia="方正仿宋简体"/>
          <w:b/>
          <w:sz w:val="32"/>
          <w:szCs w:val="32"/>
          <w:lang w:val="en-US" w:eastAsia="zh-CN"/>
        </w:rPr>
        <w:t>1年，按照《国务院办公厅关于印发〈政府信息公开信息处理费管理办法〉的通知》（国办函〔</w:t>
      </w:r>
      <w:r>
        <w:rPr>
          <w:rFonts w:hint="default" w:ascii="方正仿宋简体" w:eastAsia="方正仿宋简体"/>
          <w:b/>
          <w:sz w:val="32"/>
          <w:szCs w:val="32"/>
          <w:lang w:val="en-US" w:eastAsia="zh-CN"/>
        </w:rPr>
        <w:t>2020</w:t>
      </w:r>
      <w:r>
        <w:rPr>
          <w:rFonts w:hint="eastAsia" w:ascii="方正仿宋简体" w:eastAsia="方正仿宋简体"/>
          <w:b/>
          <w:sz w:val="32"/>
          <w:szCs w:val="32"/>
          <w:lang w:val="en-US" w:eastAsia="zh-CN"/>
        </w:rPr>
        <w:t>〕</w:t>
      </w:r>
      <w:r>
        <w:rPr>
          <w:rFonts w:hint="default" w:ascii="方正仿宋简体" w:eastAsia="方正仿宋简体"/>
          <w:b/>
          <w:sz w:val="32"/>
          <w:szCs w:val="32"/>
          <w:lang w:val="en-US" w:eastAsia="zh-CN"/>
        </w:rPr>
        <w:t>109</w:t>
      </w:r>
      <w:r>
        <w:rPr>
          <w:rFonts w:hint="eastAsia" w:ascii="方正仿宋简体" w:eastAsia="方正仿宋简体"/>
          <w:b/>
          <w:sz w:val="32"/>
          <w:szCs w:val="32"/>
          <w:lang w:val="en-US" w:eastAsia="zh-CN"/>
        </w:rPr>
        <w:t>号）规定的按件、按量收费标准，市住建局全年没有收取信息公开处理费。</w:t>
      </w:r>
    </w:p>
    <w:p>
      <w:pPr>
        <w:spacing w:line="590" w:lineRule="exact"/>
        <w:ind w:right="-100" w:rightChars="-50" w:firstLine="642" w:firstLineChars="200"/>
        <w:rPr>
          <w:rFonts w:hint="eastAsia" w:ascii="方正仿宋简体" w:eastAsia="方正仿宋简体"/>
          <w:b/>
          <w:sz w:val="32"/>
          <w:szCs w:val="32"/>
          <w:lang w:val="en-US" w:eastAsia="zh-CN"/>
        </w:rPr>
      </w:pPr>
      <w:r>
        <w:rPr>
          <w:rFonts w:hint="eastAsia" w:ascii="方正仿宋简体" w:eastAsia="方正仿宋简体"/>
          <w:b/>
          <w:sz w:val="32"/>
          <w:szCs w:val="32"/>
          <w:lang w:val="en-US" w:eastAsia="zh-CN"/>
        </w:rPr>
        <w:t>（四）政务公开工作创新情况</w:t>
      </w:r>
    </w:p>
    <w:p>
      <w:pPr>
        <w:spacing w:line="590" w:lineRule="exact"/>
        <w:ind w:right="-100" w:rightChars="-50" w:firstLine="642" w:firstLineChars="200"/>
        <w:rPr>
          <w:rFonts w:hint="eastAsia" w:ascii="方正仿宋简体" w:eastAsia="方正仿宋简体"/>
          <w:b/>
          <w:sz w:val="32"/>
          <w:szCs w:val="32"/>
          <w:lang w:val="en-US" w:eastAsia="zh-CN"/>
        </w:rPr>
      </w:pPr>
      <w:r>
        <w:rPr>
          <w:rFonts w:hint="eastAsia" w:ascii="方正仿宋简体" w:eastAsia="方正仿宋简体"/>
          <w:b/>
          <w:sz w:val="32"/>
          <w:szCs w:val="32"/>
          <w:lang w:val="en-US" w:eastAsia="zh-CN"/>
        </w:rPr>
        <w:t>1.为深入开展党史学习教育，贯彻落实国家、省、市政务公开工作文件精神，济宁市</w:t>
      </w:r>
      <w:bookmarkStart w:id="0" w:name="_GoBack"/>
      <w:bookmarkEnd w:id="0"/>
      <w:r>
        <w:rPr>
          <w:rFonts w:hint="eastAsia" w:ascii="方正仿宋简体" w:eastAsia="方正仿宋简体"/>
          <w:b/>
          <w:sz w:val="32"/>
          <w:szCs w:val="32"/>
          <w:lang w:val="en-US" w:eastAsia="zh-CN"/>
        </w:rPr>
        <w:t>住房和城乡建设局开展“古槐路交通疏解项目开放日”活动，充分听取社会各界对市政建设项目的意见建议，进一步促进了建设领域政务公开工作健康化和规范化发展。本次活动邀请了市、区人大代表、政协委员、周边医院、学校、街道、社区工作人员以及居民代表等共计30余人参加。</w:t>
      </w:r>
    </w:p>
    <w:p>
      <w:pPr>
        <w:numPr>
          <w:ilvl w:val="0"/>
          <w:numId w:val="0"/>
        </w:numPr>
        <w:spacing w:line="590" w:lineRule="exact"/>
        <w:ind w:right="-100" w:rightChars="-50" w:firstLine="642" w:firstLineChars="200"/>
        <w:jc w:val="center"/>
        <w:rPr>
          <w:rFonts w:hint="default" w:ascii="方正仿宋简体" w:eastAsia="方正仿宋简体"/>
          <w:b/>
          <w:sz w:val="32"/>
          <w:szCs w:val="32"/>
          <w:lang w:val="en-US" w:eastAsia="zh-CN"/>
        </w:rPr>
      </w:pPr>
      <w:r>
        <w:rPr>
          <w:rFonts w:hint="eastAsia" w:ascii="方正仿宋简体" w:eastAsia="方正仿宋简体"/>
          <w:b/>
          <w:sz w:val="32"/>
          <w:szCs w:val="32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108585</wp:posOffset>
            </wp:positionV>
            <wp:extent cx="5181600" cy="2743835"/>
            <wp:effectExtent l="0" t="0" r="0" b="18415"/>
            <wp:wrapTopAndBottom/>
            <wp:docPr id="2" name="图片 2" descr="城建开放日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城建开放日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2743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仿宋简体" w:eastAsia="方正仿宋简体"/>
          <w:b/>
          <w:sz w:val="32"/>
          <w:szCs w:val="32"/>
          <w:lang w:val="en-US" w:eastAsia="zh-CN"/>
        </w:rPr>
        <w:t>2.</w:t>
      </w:r>
      <w:r>
        <w:rPr>
          <w:rFonts w:hint="default" w:ascii="方正仿宋简体" w:eastAsia="方正仿宋简体"/>
          <w:b/>
          <w:sz w:val="32"/>
          <w:szCs w:val="32"/>
          <w:lang w:val="en-US" w:eastAsia="zh-CN"/>
        </w:rPr>
        <w:t>济宁市住房和城乡建设局立足济宁作为儒家文化发源地的独到优势，把“和”的思想贯穿“红色物业”管理服务全过程，以物业服务为依托，全面开展济宁市政务公开物业领域工作，提出了打造“儒风济宁，红色物业”品牌，联合市委组织部、市民政局共同实施“14365”提升工程，力争济宁市“红</w:t>
      </w:r>
    </w:p>
    <w:p>
      <w:pPr>
        <w:numPr>
          <w:ilvl w:val="0"/>
          <w:numId w:val="0"/>
        </w:numPr>
        <w:spacing w:line="590" w:lineRule="exact"/>
        <w:ind w:right="-100" w:rightChars="-50"/>
        <w:jc w:val="both"/>
        <w:rPr>
          <w:rFonts w:hint="default" w:ascii="方正仿宋简体" w:eastAsia="方正仿宋简体"/>
          <w:b/>
          <w:sz w:val="32"/>
          <w:szCs w:val="32"/>
          <w:lang w:val="en-US" w:eastAsia="zh-CN"/>
        </w:rPr>
      </w:pPr>
      <w:r>
        <w:rPr>
          <w:rFonts w:hint="default" w:ascii="方正仿宋简体" w:eastAsia="方正仿宋简体"/>
          <w:b/>
          <w:sz w:val="32"/>
          <w:szCs w:val="32"/>
          <w:lang w:val="en-US" w:eastAsia="zh-CN"/>
        </w:rPr>
        <w:t>色物业”和“政务公开”建设工作走在全省前列。</w:t>
      </w:r>
    </w:p>
    <w:p>
      <w:pPr>
        <w:numPr>
          <w:ilvl w:val="0"/>
          <w:numId w:val="0"/>
        </w:numPr>
        <w:spacing w:line="590" w:lineRule="exact"/>
        <w:ind w:right="-100" w:rightChars="-50"/>
        <w:jc w:val="both"/>
        <w:rPr>
          <w:rFonts w:hint="default" w:ascii="方正仿宋简体" w:eastAsia="方正仿宋简体"/>
          <w:b/>
          <w:sz w:val="32"/>
          <w:szCs w:val="32"/>
          <w:lang w:val="en-US" w:eastAsia="zh-CN"/>
        </w:rPr>
      </w:pPr>
      <w:r>
        <w:rPr>
          <w:rFonts w:hint="default" w:ascii="方正仿宋简体" w:eastAsia="方正仿宋简体"/>
          <w:b/>
          <w:sz w:val="32"/>
          <w:szCs w:val="32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55245</wp:posOffset>
            </wp:positionV>
            <wp:extent cx="4762500" cy="2536825"/>
            <wp:effectExtent l="0" t="0" r="0" b="15875"/>
            <wp:wrapTopAndBottom/>
            <wp:docPr id="3" name="图片 3" descr="物业服务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物业服务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53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spacing w:line="590" w:lineRule="exact"/>
        <w:ind w:right="-100" w:rightChars="-50" w:firstLine="642" w:firstLineChars="200"/>
        <w:jc w:val="both"/>
        <w:rPr>
          <w:rFonts w:hint="default" w:ascii="方正仿宋简体" w:eastAsia="方正仿宋简体"/>
          <w:b/>
          <w:sz w:val="32"/>
          <w:szCs w:val="32"/>
          <w:lang w:val="en-US" w:eastAsia="zh-CN"/>
        </w:rPr>
      </w:pPr>
      <w:r>
        <w:rPr>
          <w:rFonts w:hint="eastAsia" w:ascii="方正仿宋简体" w:eastAsia="方正仿宋简体"/>
          <w:b/>
          <w:sz w:val="32"/>
          <w:szCs w:val="32"/>
          <w:lang w:val="en-US" w:eastAsia="zh-CN"/>
        </w:rPr>
        <w:t>3.</w:t>
      </w:r>
      <w:r>
        <w:rPr>
          <w:rFonts w:hint="default" w:ascii="方正仿宋简体" w:eastAsia="方正仿宋简体"/>
          <w:b/>
          <w:sz w:val="32"/>
          <w:szCs w:val="32"/>
          <w:lang w:val="en-US" w:eastAsia="zh-CN"/>
        </w:rPr>
        <w:t>为深化济宁市建设领域政务公开工作全面发展，推动我市“我为群众办实事”实践活动走深走细，济宁市委市直机关工委组织11名群众代表走进济宁市住房和城乡建设局，开展“群众监督进机关”活动，</w:t>
      </w:r>
      <w:r>
        <w:rPr>
          <w:rFonts w:hint="eastAsia" w:ascii="方正仿宋简体" w:eastAsia="方正仿宋简体"/>
          <w:b/>
          <w:sz w:val="32"/>
          <w:szCs w:val="32"/>
          <w:lang w:val="en-US" w:eastAsia="zh-CN"/>
        </w:rPr>
        <w:t>以“面对面听取意见 实打实排忧解难”为主题，以现场观摩、情况介绍和座谈交流等公开方式进行。群众代表先后参观了核桃园片区老旧小区改造项目、任城文化小区老旧小区改造项目、济宁四和供热有限公司，并对有关工作进行群众评议</w:t>
      </w:r>
      <w:r>
        <w:rPr>
          <w:rFonts w:hint="default" w:ascii="方正仿宋简体" w:eastAsia="方正仿宋简体"/>
          <w:b/>
          <w:sz w:val="32"/>
          <w:szCs w:val="32"/>
          <w:lang w:val="en-US" w:eastAsia="zh-CN"/>
        </w:rPr>
        <w:t>，促民生工作落实发展。</w:t>
      </w:r>
    </w:p>
    <w:p>
      <w:pPr>
        <w:spacing w:line="590" w:lineRule="exact"/>
        <w:ind w:right="-100" w:rightChars="-50" w:firstLine="642" w:firstLineChars="200"/>
        <w:rPr>
          <w:rFonts w:hint="eastAsia" w:ascii="方正仿宋简体" w:eastAsia="方正仿宋简体"/>
          <w:b/>
          <w:sz w:val="32"/>
          <w:szCs w:val="32"/>
          <w:lang w:eastAsia="zh-CN"/>
        </w:rPr>
      </w:pPr>
      <w:r>
        <w:rPr>
          <w:rFonts w:hint="eastAsia" w:ascii="方正仿宋简体" w:eastAsia="方正仿宋简体"/>
          <w:b/>
          <w:sz w:val="32"/>
          <w:szCs w:val="32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261620</wp:posOffset>
            </wp:positionV>
            <wp:extent cx="5268595" cy="3340735"/>
            <wp:effectExtent l="0" t="0" r="8255" b="12065"/>
            <wp:wrapTopAndBottom/>
            <wp:docPr id="4" name="图片 4" descr="监督进机关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监督进机关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34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90" w:lineRule="exact"/>
        <w:ind w:right="-100" w:rightChars="-50" w:firstLine="642" w:firstLineChars="200"/>
        <w:rPr>
          <w:rFonts w:ascii="方正仿宋简体" w:eastAsia="方正仿宋简体"/>
          <w:b/>
          <w:sz w:val="32"/>
          <w:szCs w:val="32"/>
        </w:rPr>
      </w:pPr>
    </w:p>
    <w:p>
      <w:pPr>
        <w:spacing w:line="590" w:lineRule="exact"/>
        <w:ind w:right="-100" w:rightChars="-50" w:firstLine="642" w:firstLineChars="200"/>
        <w:rPr>
          <w:rFonts w:ascii="方正仿宋简体" w:eastAsia="方正仿宋简体"/>
          <w:b/>
          <w:sz w:val="32"/>
          <w:szCs w:val="32"/>
        </w:rPr>
      </w:pPr>
    </w:p>
    <w:p>
      <w:pPr>
        <w:spacing w:line="590" w:lineRule="exact"/>
        <w:ind w:right="-100" w:rightChars="-50" w:firstLine="642" w:firstLineChars="200"/>
        <w:rPr>
          <w:rFonts w:ascii="方正仿宋简体" w:eastAsia="方正仿宋简体"/>
          <w:b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67B970"/>
    <w:multiLevelType w:val="singleLevel"/>
    <w:tmpl w:val="7D67B97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917B99"/>
    <w:rsid w:val="10EB39F0"/>
    <w:rsid w:val="17D176C5"/>
    <w:rsid w:val="1BA34685"/>
    <w:rsid w:val="1EED050B"/>
    <w:rsid w:val="20C718F8"/>
    <w:rsid w:val="226E5959"/>
    <w:rsid w:val="2E9F2788"/>
    <w:rsid w:val="42220AD1"/>
    <w:rsid w:val="437B6009"/>
    <w:rsid w:val="44B93654"/>
    <w:rsid w:val="49173344"/>
    <w:rsid w:val="4AE278CD"/>
    <w:rsid w:val="4AEB669A"/>
    <w:rsid w:val="5BD798C7"/>
    <w:rsid w:val="5CCD7D10"/>
    <w:rsid w:val="5E626D40"/>
    <w:rsid w:val="601D2D07"/>
    <w:rsid w:val="61764CAE"/>
    <w:rsid w:val="6FC46281"/>
    <w:rsid w:val="7B6A7CAC"/>
    <w:rsid w:val="7B7662BD"/>
    <w:rsid w:val="7B8EEFE6"/>
    <w:rsid w:val="7BF747EC"/>
    <w:rsid w:val="7C8A307B"/>
    <w:rsid w:val="7FE7745B"/>
    <w:rsid w:val="7FEF8A7A"/>
    <w:rsid w:val="F37BD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5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3734</Words>
  <Characters>3866</Characters>
  <Lines>0</Lines>
  <Paragraphs>0</Paragraphs>
  <TotalTime>8</TotalTime>
  <ScaleCrop>false</ScaleCrop>
  <LinksUpToDate>false</LinksUpToDate>
  <CharactersWithSpaces>3907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2022-01-19T11:10:00Z</dcterms:created>
  <dc:creator>HP</dc:creator>
  <cp:lastModifiedBy>user</cp:lastModifiedBy>
  <dcterms:modified xsi:type="dcterms:W3CDTF">2023-07-11T15:57:34Z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9C46A19EA2D6466D81434C21A1A0564D</vt:lpwstr>
  </property>
</Properties>
</file>