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44"/>
          <w:szCs w:val="44"/>
        </w:rPr>
      </w:pPr>
      <w:bookmarkStart w:id="0" w:name="_GoBack"/>
      <w:r>
        <w:rPr>
          <w:rStyle w:val="7"/>
          <w:rFonts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济宁市供销合作社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2019年度信息公开工作报告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336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336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一、总体情况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336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2019年，市供销社认真学习贯彻《中华人民共和国政府信息公开条例》，积极主动地完成2019年政府信息公开工作，形成本报告。报告所列数据统计期限自2019年1月1日至2019年12月31日。如对本报告有任何疑问，请联系：济宁市供销社办公室，电话：2211487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336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网站建设情况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。在政务信息公开方面，不断完善，及时更新，实现了应公开即公开，工作动态信息第一时间公开，文件、会议定期公开；在公众参与方面，公布了电话、传真等联系方式，链接了济宁政务服务网上大厅、建言献策、在线调查等板块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336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提高政务信息质量情况。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是公开的内容更加充实。对政务信息公开的范围、政务信息公开的内容、政务信息公开的形式、政务信息公开的目录、制度等作了进一步的明确。努力按照组织健全、制度严密、标准统一、运作规范的要求,做好政务信息公开工作。二是公开的时间更加及时。针对公开内容的不同情况，确定公开时间，做到常规性工作定期公开，临时性工作随时公开，固定性工作长期公开。三是公开重点更加明确。坚持把工作动态、三重一大事项、部门文件公开作为政务信息公开的重点，加大推行政务公开的力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336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主动公开政府信息情况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336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2019年市供销社主动公开的信息包括：机构职能2条；领导信息1条；组织管理7条；部门公文23条；本部门政策解读2条；部门会议20条；规划计划2条；统计数据1条；人事信息2条；市直部门预决算2条；五公开6条；政务要闻126条；主动公开基本目录1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336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建议提案办理结果公开情况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336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2019年度无建议提案。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336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依申请公开工作情况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336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2019年度无依申请公开。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336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政务舆情处置回应情况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336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2019年不涉及政务舆情处置及回应相关的情况。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336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信息公开相关举报、复议、诉讼情况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336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2019年度无信息公开相关举报、复议、诉讼的情况。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336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组织机构情况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336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为使政务信息公开工作不流于形式，不走过场，着眼于建立政务信息公开长效机制，使政务公开成为一种自觉的意识和行为。加强政务信息领导小组建设，根据领导职务变动情况，及时调整了政务公开工作领导小组，指定专人负责政务信息工作和管理政务信息网上登录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336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92" w:afterAutospacing="0" w:line="432" w:lineRule="atLeast"/>
        <w:ind w:left="0" w:right="0" w:firstLine="336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二、主动公开政府信息情况</w:t>
      </w:r>
    </w:p>
    <w:tbl>
      <w:tblPr>
        <w:tblW w:w="65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96"/>
        <w:gridCol w:w="1500"/>
        <w:gridCol w:w="1020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6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本年新</w:t>
            </w:r>
          </w:p>
          <w:p>
            <w:pPr>
              <w:rPr>
                <w:rFonts w:hint="eastAsia"/>
              </w:rPr>
            </w:pPr>
            <w:r>
              <w:t>制作数量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本年新</w:t>
            </w:r>
          </w:p>
          <w:p>
            <w:pPr>
              <w:rPr>
                <w:rFonts w:hint="eastAsia"/>
              </w:rPr>
            </w:pPr>
            <w:r>
              <w:rPr>
                <w:rFonts w:hint="default"/>
              </w:rPr>
              <w:t>公开数量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规章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　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规范性文件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　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651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上一年项目数量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本年增/减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行政许可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0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其他对外管理服务事项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0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651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上一年项目数量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本年增/减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行政处罚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0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行政强制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0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651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jc w:val="center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上一年项目数量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行政事业性收费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　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651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采购项目数量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政府集中采购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336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92" w:afterAutospacing="0" w:line="432" w:lineRule="atLeast"/>
        <w:ind w:left="0" w:right="0" w:firstLine="336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三、收到和处理政府信息公开申请情况</w:t>
      </w:r>
    </w:p>
    <w:tbl>
      <w:tblPr>
        <w:tblW w:w="726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708"/>
        <w:gridCol w:w="1642"/>
        <w:gridCol w:w="641"/>
        <w:gridCol w:w="594"/>
        <w:gridCol w:w="594"/>
        <w:gridCol w:w="641"/>
        <w:gridCol w:w="770"/>
        <w:gridCol w:w="571"/>
        <w:gridCol w:w="5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（本列数据的勾稽关系为：第一项加第二项之和，等于第三项加第四项之和）</w:t>
            </w:r>
          </w:p>
        </w:tc>
        <w:tc>
          <w:tcPr>
            <w:tcW w:w="44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自然人</w:t>
            </w:r>
          </w:p>
        </w:tc>
        <w:tc>
          <w:tcPr>
            <w:tcW w:w="32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法人或其他组织</w:t>
            </w:r>
          </w:p>
        </w:tc>
        <w:tc>
          <w:tcPr>
            <w:tcW w:w="5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商业企业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科研机构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社会公益组织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法律服务机构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 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 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default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default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default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 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default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二、上年结转政府信息公开申请数量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default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 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 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default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default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default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default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三、本年度办理结果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（一）予以公开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（三）不予公开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1.属于国家秘密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2.其他法律行政法规禁止公开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3.危及“三安全一稳定”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4.保护第三方合法权益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5.属于三类内部事务信息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6.属于四类过程性信息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7.属于行政执法案卷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8.属于行政查询事项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1.本机关不掌握相关政府信息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2.没有现成信息需要另行制作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3.补正后申请内容仍不明确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楷体" w:hAnsi="楷体" w:eastAsia="楷体" w:cs="楷体"/>
                <w:color w:val="333333"/>
                <w:sz w:val="15"/>
                <w:szCs w:val="15"/>
                <w:bdr w:val="none" w:color="auto" w:sz="0" w:space="0"/>
              </w:rPr>
              <w:t>（五）不予处理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1.信访举报投诉类申请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2.重复申请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3.要求提供公开出版物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4.无正当理由大量反复申请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5.要求行政机关确认或重新出具已获取信息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（六）其他处理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（七）总计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15"/>
                <w:szCs w:val="15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15"/>
                <w:szCs w:val="15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15"/>
                <w:szCs w:val="15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15"/>
                <w:szCs w:val="15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15"/>
                <w:szCs w:val="15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15"/>
                <w:szCs w:val="15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336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336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四、政府信息公开行政复议、行政诉讼情况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336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tbl>
      <w:tblPr>
        <w:tblW w:w="726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480"/>
        <w:gridCol w:w="480"/>
        <w:gridCol w:w="480"/>
        <w:gridCol w:w="540"/>
        <w:gridCol w:w="444"/>
        <w:gridCol w:w="480"/>
        <w:gridCol w:w="480"/>
        <w:gridCol w:w="480"/>
        <w:gridCol w:w="492"/>
        <w:gridCol w:w="480"/>
        <w:gridCol w:w="480"/>
        <w:gridCol w:w="480"/>
        <w:gridCol w:w="480"/>
        <w:gridCol w:w="5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行政复议</w:t>
            </w:r>
          </w:p>
        </w:tc>
        <w:tc>
          <w:tcPr>
            <w:tcW w:w="48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结果维持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结果纠正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其他结果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尚未审结</w:t>
            </w:r>
          </w:p>
        </w:tc>
        <w:tc>
          <w:tcPr>
            <w:tcW w:w="52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总计</w:t>
            </w:r>
          </w:p>
        </w:tc>
        <w:tc>
          <w:tcPr>
            <w:tcW w:w="23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未经复议直接起诉</w:t>
            </w:r>
          </w:p>
        </w:tc>
        <w:tc>
          <w:tcPr>
            <w:tcW w:w="24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结果维持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结果纠正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其他结果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尚未审结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总计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结果维持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结果纠正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其他结果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尚未审结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  <w:r>
              <w:rPr>
                <w:rFonts w:hint="default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  <w:r>
              <w:rPr>
                <w:rFonts w:hint="default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  <w:r>
              <w:rPr>
                <w:rFonts w:hint="default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336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五、存在的主要问题及改进情况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336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市供销社2019年政务公开工作还存在公开不及时，对新的公开条例理解不透彻现象，下步将及时认真进行条例的学习与理解，加强与市政府政务公开办公室和各部门的沟通交流，促进该项工作再上新台阶。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336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六、其他需要报告的事项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336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2019年度无其他需要报告的事项。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59"/>
    <w:rsid w:val="00D07C59"/>
    <w:rsid w:val="4EAF2030"/>
    <w:rsid w:val="6322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样式1"/>
    <w:basedOn w:val="1"/>
    <w:next w:val="1"/>
    <w:uiPriority w:val="0"/>
    <w:pPr>
      <w:keepNext/>
      <w:keepLines/>
      <w:spacing w:before="340" w:beforeLines="0" w:after="330" w:afterLines="0" w:line="576" w:lineRule="auto"/>
      <w:outlineLvl w:val="0"/>
    </w:pPr>
    <w:rPr>
      <w:rFonts w:hint="eastAsia" w:eastAsia="黑体" w:asciiTheme="minorAscii" w:hAnsiTheme="minorAscii"/>
      <w:kern w:val="44"/>
      <w:sz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2020-12-18T06:03:00Z</dcterms:created>
  <dc:creator>衣衣</dc:creator>
  <cp:lastModifiedBy>衣衣</cp:lastModifiedBy>
  <dcterms:modified xsi:type="dcterms:W3CDTF">2020-12-18T06:05:30Z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