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1"/>
          <w:szCs w:val="31"/>
        </w:rPr>
        <w:t>济宁市供销合作社2020年政府信息公开工作年度报告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5"/>
        <w:jc w:val="both"/>
        <w:rPr>
          <w:rFonts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本报告内容包括总体情况、主动公开政府信息情况、收到和处理政府信息公开申请情况、政府信息公开行政复议和行政诉讼情况、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政府信息管理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lang w:eastAsia="zh-CN"/>
        </w:rPr>
        <w:t>情况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lang w:eastAsia="zh-CN"/>
        </w:rPr>
        <w:t>、平台建设情况、监督保障</w:t>
      </w:r>
      <w:bookmarkStart w:id="0" w:name="_GoBack"/>
      <w:bookmarkEnd w:id="0"/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lang w:eastAsia="zh-CN"/>
        </w:rPr>
        <w:t>情况、</w:t>
      </w:r>
      <w:r>
        <w:rPr>
          <w:rFonts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存在的主要问题及改进情况、其他需要报告的事项等六部分内容。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本报告所列数据的统计期限自 2020年 1 月 1 日起至2020 年 12 月 31 日止。本报告电子版可在“中国济宁”政府门户网站（www.jining.gov.cn）查阅或下载。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2020年，市供销社深入贯彻落实新修订的《条例》和国家、省关于政务公开工作的系列部署，不断加大公开力度、深化公开内容、拓展公开渠道、提升公开实效，全面推进决策、执行、管理、服务、结果“五公开”，政务公开工作质量效益稳步提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（一）政务公开学习培训情况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扎实开展新《条例》的宣传贯彻工作，营造贯彻新《条例》的良好氛围，确保新《条例》实施工作落到实处。开展《条例》集中学习活动，利用周一例会开展全体机关干部学习活动。利用门户网站、新媒体等发布《条例》内容，营造学习氛围。根据新《条例》要求，进一步建立健全政府信息主动公开制度、依申请公开制度、政府信息公开保密审查制度、信息公开工作责任追究制度等各类制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（二）主动公开情况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2020年度，通过门户网站政务公开平台主动公开政府信息116条。其中，政务信息91条，公开制发单位文件6份，主动公开政府信息19条。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auto"/>
          <w:spacing w:val="0"/>
          <w:sz w:val="31"/>
          <w:szCs w:val="31"/>
          <w:u w:val="none"/>
        </w:rPr>
        <w:drawing>
          <wp:inline distT="0" distB="0" distL="114300" distR="114300">
            <wp:extent cx="4762500" cy="3419475"/>
            <wp:effectExtent l="0" t="0" r="0" b="9525"/>
            <wp:docPr id="1" name="图片 1" descr="1611194597(1)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1194597(1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（三）依申请公开情况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根据新《条例》有关规定，规范依申请公开办理工作流程，建立登记、审核、办理、审签、答复、归档等一整套工作流程，准确把握信息公开申请办理时限，依法依规 做好政府信息依申请公开工作。2020年，全市受理依申请公开0件。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</w:rPr>
        <w:t>二、主动公开政府信息情况</w:t>
      </w:r>
    </w:p>
    <w:tbl>
      <w:tblPr>
        <w:tblStyle w:val="3"/>
        <w:tblW w:w="8145" w:type="dxa"/>
        <w:jc w:val="center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0"/>
        <w:gridCol w:w="1875"/>
        <w:gridCol w:w="1275"/>
        <w:gridCol w:w="1875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1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信息内容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本年新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制作数量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本年新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公开数量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对外公开总数量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　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1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信息内容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上一年项目数量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81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信息内容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上一年项目数量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1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上一年项目数量</w:t>
            </w:r>
          </w:p>
        </w:tc>
        <w:tc>
          <w:tcPr>
            <w:tcW w:w="31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本年增/减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1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第二十条第（九）项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采购项目数量</w:t>
            </w:r>
          </w:p>
        </w:tc>
        <w:tc>
          <w:tcPr>
            <w:tcW w:w="31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采购总金额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</w:rPr>
        <w:t>三、收到和处理政府信息公开申请情况</w:t>
      </w:r>
    </w:p>
    <w:tbl>
      <w:tblPr>
        <w:tblStyle w:val="3"/>
        <w:tblW w:w="819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930"/>
        <w:gridCol w:w="1725"/>
        <w:gridCol w:w="720"/>
        <w:gridCol w:w="675"/>
        <w:gridCol w:w="675"/>
        <w:gridCol w:w="720"/>
        <w:gridCol w:w="840"/>
        <w:gridCol w:w="645"/>
        <w:gridCol w:w="5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4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84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4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  <w:tc>
          <w:tcPr>
            <w:tcW w:w="355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</w:t>
            </w:r>
          </w:p>
        </w:tc>
        <w:tc>
          <w:tcPr>
            <w:tcW w:w="5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4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商业企业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科研机构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社会公益组织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法律服务机构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</w:t>
            </w:r>
          </w:p>
        </w:tc>
        <w:tc>
          <w:tcPr>
            <w:tcW w:w="57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4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4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三、本年度办理结果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（一）予以公开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（三）不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1.属于国家秘密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2.其他法律行政法规禁止公开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3.危及“三安全一稳定”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4.保护第三方合法权益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5.属于三类内部事务信息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6.属于四类过程性信息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7.属于行政执法案卷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8.属于行政查询事项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（四）无法提供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1.本机关不掌握相关政府信息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2.没有现成信息需要另行制作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3.补正后申请内容仍不明确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（五）不予处理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1.信访举报投诉类申请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2.重复申请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3.要求提供公开出版物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4.无正当理由大量反复申请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（六）其他处理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（七）总计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34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四、结转下年度继续办理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</w:rPr>
        <w:t> </w:t>
      </w:r>
    </w:p>
    <w:tbl>
      <w:tblPr>
        <w:tblStyle w:val="3"/>
        <w:tblW w:w="907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结果纠正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其他结果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尚未审结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总计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结果维持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结果纠正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其他结果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尚未审结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5"/>
        <w:jc w:val="both"/>
        <w:rPr>
          <w:rFonts w:hint="eastAsia" w:ascii="微软雅黑" w:hAnsi="微软雅黑" w:eastAsia="黑体" w:cs="微软雅黑"/>
          <w:i w:val="0"/>
          <w:caps w:val="0"/>
          <w:color w:val="60606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</w:rPr>
        <w:t>五、政府信息管理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lang w:eastAsia="zh-CN"/>
        </w:rPr>
        <w:t>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5"/>
        <w:jc w:val="both"/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持续规范已公开政府信息管理。依托政府门户网站政务公开专栏集中发布各类信息，政府信息公开目录、指南、年度报告等均可通过政府网站查阅。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right="0"/>
        <w:jc w:val="both"/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lang w:eastAsia="zh-CN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　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</w:rPr>
        <w:t>　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lang w:eastAsia="zh-CN"/>
        </w:rPr>
        <w:t>六、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</w:rPr>
        <w:t>平台建设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lang w:eastAsia="zh-CN"/>
        </w:rPr>
        <w:t>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5"/>
        <w:jc w:val="both"/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lang w:eastAsia="zh-CN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lang w:eastAsia="zh-CN"/>
        </w:rPr>
        <w:t>一是持续规范管理纳入政府网站群管理的市供销合作社门户网站，及时发布工作动态、政务公开类信息。二是积极开通微信公众号，推进政务新媒体建设。公众号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充分发挥政务新媒体传播速度快、受众面广等优势，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lang w:eastAsia="zh-CN"/>
        </w:rPr>
        <w:t>主要围绕供销合作社业务工作发布动态咨询、政策文件等内容。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5"/>
        <w:jc w:val="both"/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lang w:eastAsia="zh-CN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lang w:eastAsia="zh-CN"/>
        </w:rPr>
        <w:t>七、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</w:rPr>
        <w:t>监督保障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lang w:eastAsia="zh-CN"/>
        </w:rPr>
        <w:t>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5"/>
        <w:jc w:val="both"/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强化组织领导。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lang w:eastAsia="zh-CN"/>
        </w:rPr>
        <w:t>根据机关人员调整情况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及时调整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lang w:eastAsia="zh-CN"/>
        </w:rPr>
        <w:t>市供销社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政务公开领导小组，建立健全工作规则，统筹推进、指导、协调、监督政务公开工作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  <w:lang w:eastAsia="zh-CN"/>
        </w:rPr>
        <w:t>，</w:t>
      </w: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确保工作有人抓、事情有人干、经费有保障。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lang w:eastAsia="zh-CN"/>
        </w:rPr>
        <w:t>八、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</w:rPr>
        <w:t>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2020年，政府信息公开工作取得了一定的工作成效，但仍存在一些不容忽视的问题，主要表现在：一是人员调整，新到岗工作人员对政府信息的相关要求、规定不熟悉，工作水平亟待提高；二是日常性报送的政务信息类型单一，数量少，信息的采用率不高。针对存在的问题，下一年度市供销社将加大信息上报，建立一支相对稳定、务实高效的信息队伍。加强部门间的衔接与协调，确保高效、有序推进市供销社政务信息公开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lang w:eastAsia="zh-CN"/>
        </w:rPr>
        <w:t>九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</w:rPr>
        <w:t>、其他需要报告的事项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64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67611"/>
    <w:rsid w:val="024177F0"/>
    <w:rsid w:val="4C4D0EF6"/>
    <w:rsid w:val="4E1E4F24"/>
    <w:rsid w:val="6A86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hyperlink" Target="http://dlrk.jining.gov.cn/jcms/jcms_files/jcms1/web1/site/picture/0/84cfa698696c400f8bcdee0adc4f4446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2058</Words>
  <Characters>2117</Characters>
  <Lines>0</Lines>
  <Paragraphs>0</Paragraphs>
  <TotalTime>1</TotalTime>
  <ScaleCrop>false</ScaleCrop>
  <LinksUpToDate>false</LinksUpToDate>
  <CharactersWithSpaces>2158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2021-05-27T03:30:00Z</dcterms:created>
  <dc:creator>家有宝儿</dc:creator>
  <cp:lastModifiedBy>家有宝儿</cp:lastModifiedBy>
  <dcterms:modified xsi:type="dcterms:W3CDTF">2021-05-27T09:33:26Z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