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jc w:val="center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济宁市供销合作社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2021年政府信息公开</w:t>
      </w:r>
    </w:p>
    <w:p>
      <w:pPr>
        <w:spacing w:line="590" w:lineRule="exact"/>
        <w:ind w:right="-100" w:rightChars="-50"/>
        <w:jc w:val="center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工作年度报告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本报告由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济宁市供销合作社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本报告所列数据的统计期限自2021年1月1日起至2021年12月31日止。本报告电子版可在“中国·济宁”政府门户网站（https://www.jining.gov.cn/）查阅或下载。如对本报告有疑问，请与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济宁市供销合作社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济宁市太白湖新区省运会指挥中心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D区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，联系电话：0537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2211487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市供销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合作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深入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贯彻落实《条例》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市委、市政府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关于政务公开工作系列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安排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部署，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进一步提高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标准，完善工作机制，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强化工作力量，常态化做好了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政务公开工作，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工作质量和水平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得到不断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提升。</w:t>
      </w:r>
      <w:bookmarkStart w:id="0" w:name="_GoBack"/>
      <w:bookmarkEnd w:id="0"/>
    </w:p>
    <w:p>
      <w:pPr>
        <w:numPr>
          <w:ilvl w:val="0"/>
          <w:numId w:val="1"/>
        </w:numPr>
        <w:spacing w:line="590" w:lineRule="exact"/>
        <w:ind w:left="800" w:leftChars="0" w:right="-100" w:rightChars="-50" w:firstLine="0" w:firstLineChars="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主动公开情况</w:t>
      </w:r>
    </w:p>
    <w:p>
      <w:pPr>
        <w:numPr>
          <w:ilvl w:val="0"/>
          <w:numId w:val="0"/>
        </w:numPr>
        <w:spacing w:line="590" w:lineRule="exact"/>
        <w:ind w:right="-100" w:rightChars="-5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2021年度，通过市政府门户网站主动公开政府信息74条。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一是文件公开。202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市供销社部门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文件7件，对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4份部门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文件进行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解读，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主要负责人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1份部门文件进行了解读，解读采用了文字、电子书、PDF、图片、音频等多种形式，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高标准做到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文件公开和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解读，帮助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公众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深入了解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市供销社工作开展情况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00" w:rightChars="-5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00225" cy="1052195"/>
            <wp:effectExtent l="0" t="0" r="9525" b="14605"/>
            <wp:docPr id="1" name="图片 1" descr="360截图20220111111549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201111115494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00225" cy="1078865"/>
            <wp:effectExtent l="0" t="0" r="9525" b="6985"/>
            <wp:docPr id="2" name="图片 2" descr="360截图20220111111614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0截图202201111116147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00225" cy="1073150"/>
            <wp:effectExtent l="0" t="0" r="9525" b="12700"/>
            <wp:docPr id="3" name="图片 3" descr="360截图20220111111625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0截图202201111116255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二是会议公开。202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供销社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主任办公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其中，有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市政府门户网站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向公众公开。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另外，公开了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10次重点工作会议。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00" w:rightChars="-5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00225" cy="1013460"/>
            <wp:effectExtent l="0" t="0" r="9525" b="15240"/>
            <wp:docPr id="4" name="图片 4" descr="360截图20220111111936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60截图202201111119368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00225" cy="1007110"/>
            <wp:effectExtent l="0" t="0" r="9525" b="2540"/>
            <wp:docPr id="5" name="图片 5" descr="360截图2022011111202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60截图2022011111202732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00225" cy="986155"/>
            <wp:effectExtent l="0" t="0" r="9525" b="4445"/>
            <wp:docPr id="6" name="图片 6" descr="360截图2022011111203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60截图202201111120383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三是重点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信息公开。在市政府门户网站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重点工作执行落实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专栏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公开了《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济宁市供销合作社2021年重点工作进展和完成情况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00" w:rightChars="-50"/>
        <w:jc w:val="center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11375" cy="1788160"/>
            <wp:effectExtent l="0" t="0" r="3175" b="2540"/>
            <wp:docPr id="7" name="图片 7" descr="360截图2022011114073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60截图2022011114073066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根据新《条例》有关规定，规范依申请公开办理工作流程，建立登记、审核、办理、审签、答复、归档等一整套工作流程，准确把握信息公开申请办理时限，依法依规做好政府信息依申请公开工作。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市供销社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受理依申请公开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均为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0件。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市供销社未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收取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任何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信息处理费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spacing w:line="590" w:lineRule="exact"/>
        <w:ind w:right="-100" w:rightChars="-50" w:firstLine="611" w:firstLineChars="200"/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制定了《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济宁市供销合作社政府信息发布管理制度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。将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文件按照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“济社字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〕发文字号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命名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归类，同时</w:t>
      </w:r>
      <w:r>
        <w:rPr>
          <w:rFonts w:hint="eastAsia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可通过检索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正文、发文年份等</w:t>
      </w:r>
      <w:r>
        <w:rPr>
          <w:rFonts w:hint="eastAsia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关键信息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进行查询，提供Word和Pdf版本下载。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（四）政府信息公开平台建设情况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在市政府门户网站政务公开专栏发布各类政务公开信息，政府信息公开指南、公开制度、法定主动公开内容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公开年报等均可通过政府网站查阅。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优化调整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市供销社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网站页面和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栏目设置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，在首页右下角设置了国务院客户端、市供销社微信公众号和无障碍浏览链接，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为公众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查阅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提供更加便利、便捷条件。建设“济宁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市供销合作社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”政务微信公众号，充分发挥其传播快、社会渗透力强的优势，多形式发布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单位工作动态信息和政策文件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right="-100" w:rightChars="-50" w:firstLine="643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2021年，调整了济宁市供销合作社政务公开工作领导小组成员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名单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，明确办公室为政务公开工作负责机构，并明确了2名工作人员具体负责政务公开工作。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制定了《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济宁市供销合作社2021年政务公开工作实施方案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》《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济宁市供销合作社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2021年主动公开目录》。7月19日，组织全体机关人员召开政务公开培训工作会议，对政务公开事项进行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深入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解读，提升政务公开工作能力。11月3日，市供销社召开第10次主任办公会，会上对政务公开考核工作进行了调度和安排部署。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E8C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三、收到和处理政府信息公开申请情况</w:t>
      </w:r>
    </w:p>
    <w:tbl>
      <w:tblPr>
        <w:tblStyle w:val="5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四、政府信息公开行政复议、行政诉讼情况</w:t>
      </w:r>
    </w:p>
    <w:tbl>
      <w:tblPr>
        <w:tblStyle w:val="5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3" w:firstLineChars="200"/>
        <w:textAlignment w:val="auto"/>
        <w:rPr>
          <w:rFonts w:hint="eastAsia" w:ascii="方正楷体简体" w:hAnsi="方正楷体简体" w:eastAsia="方正楷体简体" w:cs="方正楷体简体"/>
          <w:b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  <w:lang w:val="en-US" w:eastAsia="zh-CN" w:bidi="ar-SA"/>
        </w:rPr>
        <w:t>（一）存在主要问题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报送政务信息数量少、质量不高。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left="0" w:lef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因年初人员调整，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政务公开工作人员对政务公开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工作了解不全面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，工作能力和水平有待提高。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3. 部分政务信息公开不及时。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3" w:firstLineChars="200"/>
        <w:textAlignment w:val="auto"/>
        <w:rPr>
          <w:rFonts w:hint="default" w:ascii="方正楷体简体" w:hAnsi="方正楷体简体" w:eastAsia="方正楷体简体" w:cs="方正楷体简体"/>
          <w:b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  <w:lang w:val="en-US" w:eastAsia="zh-CN" w:bidi="ar-SA"/>
        </w:rPr>
        <w:t>（二）下步</w:t>
      </w:r>
      <w:r>
        <w:rPr>
          <w:rFonts w:hint="default" w:ascii="方正楷体简体" w:hAnsi="方正楷体简体" w:eastAsia="方正楷体简体" w:cs="方正楷体简体"/>
          <w:b/>
          <w:sz w:val="32"/>
          <w:szCs w:val="32"/>
          <w:lang w:val="en-US" w:eastAsia="zh-CN" w:bidi="ar-SA"/>
        </w:rPr>
        <w:t>改进措施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认真学习“政务公开看山东”微信公众号发布的信息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内容和格式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，积极主动总结单位政务公开工作开展情况，精心撰稿，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增加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信息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报送数量，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提高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信息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质量。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left="0" w:lef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认真学习全市政务公开工作评估考核指标体系，全面掌握政务公开事项和类别，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向政务公开工作做得比较好的单位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学习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，丰富借鉴政务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公开方式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方法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，提高工作标准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，不断提升政务公开业务水平。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 xml:space="preserve">3. 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提前谋划，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制定《济宁市供销合作社2022年主动公开目录清单》，明确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职责分工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和完成时限，加强与科室间的沟通协调，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及时报送需要公开的材料，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确保政务信息按时公开。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六、其他需要报告的事项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（一）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市供销社未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收取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任何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信息处理费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（二）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年度政务公开工作要点落实情况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1. 加强组织领导。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2021年，调整了济宁市供销合作社政务公开工作领导小组成员，明确办公室为政务公开工作负责机构，并明确了2名工作人员具体负责政务公开工作。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制定了《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济宁市供销合作社2021年政务公开工作实施方案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》《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济宁市供销合作社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2021年主动公开目录》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济宁市供销合作社政府信息发布管理制度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 强化培训考核。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7月19日，组织全体机关人员召开政务公开培训工作会议，对政务公开事项进行解读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和安排部署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。11月3日，市供销社召开第10次主任办公会，对政务公开考核工作进行了调度和安排部署。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 落实主动公开。2021年度，通过市政府门户网站主动公开政府信息74条。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一是文件公开。202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文件7件，对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4份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解读，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主要负责人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1份进行了解读，解读采用了文字、电子书、PDF、图片、音频等多种形式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。二是会议公开。202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主任办公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其中，有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市政府门户网站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向公众公开。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另外，公开了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10次重点工作会议。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三是重点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信息公开。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公开了《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济宁市供销合作社2021年重点工作进展和完成情况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0" w:lineRule="exact"/>
        <w:ind w:right="0" w:rightChars="0" w:firstLine="643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 依申请公开情况。2021年，市供销社受理依申请公开均为0件。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（三）人大代表建议和政协提案办理结果公开情况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年，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市供销社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收到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人大代表建议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件，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已完成办理并在市政府门户网站公开，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办理信息规范命名为建议提案编号和提案内容，方便公众查阅。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未收到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省级人大代表建议和省级、市级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政协提案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年度政务公开工作创新情况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。一是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完善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组织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体系。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调整政务公开工作领导小组成员，明确工作机构和专职人员。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制定《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济宁市供销合作社2021年政务公开工作实施方案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》《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济宁市供销合作社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2021年主动公开目录》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济宁市供销合作社政府信息发布管理制度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是丰富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公开载体 。在市供销社网站上开设党务公开、政务公开、新闻动态、政策法规、工作信息等多个栏目。充分发挥“济宁市供销合作社”微信公众号新兴媒介作用，拓展公开载体，扩大公开覆盖面，不断提升服务水平。 三是优化工作流程。全面梳理公开事项目录，细化公开内容，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明确职责分工，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确保公开</w:t>
      </w:r>
      <w:r>
        <w:rPr>
          <w:rFonts w:hint="eastAsia" w:eastAsia="方正仿宋简体" w:cs="Times New Roman"/>
          <w:b/>
          <w:sz w:val="32"/>
          <w:szCs w:val="32"/>
          <w:lang w:val="en-US" w:eastAsia="zh-CN" w:bidi="ar-SA"/>
        </w:rPr>
        <w:t>内容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 w:bidi="ar-SA"/>
        </w:rPr>
        <w:t>的针对性和时效性。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（五）政府信息公开工作年度报告数据统计需要说明的事项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。</w:t>
      </w:r>
    </w:p>
    <w:p>
      <w:pPr>
        <w:spacing w:line="590" w:lineRule="exact"/>
        <w:ind w:right="-100" w:rightChars="-50"/>
        <w:rPr>
          <w:rFonts w:hint="default" w:ascii="Times New Roman" w:hAnsi="Times New Roman" w:eastAsia="方正仿宋简体" w:cs="Times New Roman"/>
          <w:b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2021年，市供销社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通过市政府门户网站主动公开政府信息74条，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通过“济宁市供销合作社”微信公众号和单位网站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公开工作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信息132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条，其中有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10条重复发布，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年度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共计公开信息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196条。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（六）其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无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文件专门要求通过政府信息公开工作年度报告予以报告的事项。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（七）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无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需要报告的其他事项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。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90" w:lineRule="exact"/>
        <w:ind w:right="-100" w:rightChars="-5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附件3</w:t>
      </w:r>
    </w:p>
    <w:p>
      <w:pPr>
        <w:spacing w:line="590" w:lineRule="exact"/>
        <w:ind w:right="-100" w:rightChars="-50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济宁市供销合作社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2021年政府信息公开</w:t>
      </w:r>
    </w:p>
    <w:p>
      <w:pPr>
        <w:spacing w:line="590" w:lineRule="exact"/>
        <w:ind w:right="-100" w:rightChars="-50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情况统计表</w:t>
      </w:r>
    </w:p>
    <w:tbl>
      <w:tblPr>
        <w:tblStyle w:val="5"/>
        <w:tblW w:w="8696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7"/>
        <w:gridCol w:w="904"/>
        <w:gridCol w:w="82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tblHeader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ind w:firstLine="685"/>
              <w:jc w:val="center"/>
              <w:rPr>
                <w:rFonts w:hint="default" w:ascii="Times New Roman" w:hAnsi="Times New Roman" w:eastAsia="方正黑体简体" w:cs="Times New Roman"/>
                <w:b/>
                <w:color w:val="000000"/>
              </w:rPr>
            </w:pPr>
            <w:r>
              <w:rPr>
                <w:rStyle w:val="7"/>
                <w:rFonts w:hint="default" w:ascii="Times New Roman" w:hAnsi="Times New Roman" w:eastAsia="方正黑体简体" w:cs="Times New Roman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eastAsia="方正黑体简体" w:cs="Times New Roman"/>
                <w:color w:val="000000"/>
              </w:rPr>
              <w:t>单位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简体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eastAsia="方正黑体简体" w:cs="Times New Roman"/>
                <w:color w:val="00000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黑体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000000"/>
              </w:rPr>
              <w:t>一、主动公开情况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（一）主动公开政府信息数（不同渠道和方式公开相同信息计1条）</w:t>
            </w:r>
          </w:p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（不同渠道和方式公开相同信息计1条）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196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　其中：主动公开规范性文件数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　　　　制发规范性文件总数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件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（二）通过不同渠道和方式公开政府信息的情况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1.政府公报公开政府信息数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2.政府网站公开政府信息数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3.政务微博公开政府信息数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4.政务微信公开政府信息数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122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5.其他方式公开政府信息数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000000"/>
              </w:rPr>
              <w:t>二、回应解读情况（不同方式回应同一热点或舆情计1次）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ind w:firstLine="685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</w:p>
        </w:tc>
        <w:tc>
          <w:tcPr>
            <w:tcW w:w="82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99" w:hRule="atLeas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ind w:firstLine="402" w:firstLineChars="200"/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</w:p>
          <w:p>
            <w:pPr>
              <w:pStyle w:val="4"/>
              <w:spacing w:before="0" w:beforeAutospacing="0" w:after="0" w:afterAutospacing="0" w:line="240" w:lineRule="exact"/>
              <w:ind w:firstLine="402" w:firstLineChars="200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（二）通过不同渠道和方式回应解读的情况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1.参加或举办新闻发布会总次数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　 其中：主要负责同志参加新闻发布会次数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2.政府网站在线访谈次数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　 其中：主要负责同志参加政府网站在线访谈次数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3.政策解读稿件发布数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篇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4.微博微信回应事件数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5.其他方式回应事件数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000000"/>
              </w:rPr>
              <w:t>三、开通政府信息公开网站（或设立门户网站信息公开专栏）数</w:t>
            </w:r>
          </w:p>
        </w:tc>
        <w:tc>
          <w:tcPr>
            <w:tcW w:w="90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个</w:t>
            </w:r>
          </w:p>
        </w:tc>
        <w:tc>
          <w:tcPr>
            <w:tcW w:w="82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22" w:hRule="atLeast"/>
          <w:jc w:val="center"/>
        </w:trPr>
        <w:tc>
          <w:tcPr>
            <w:tcW w:w="696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（一）市政府部门门户网站</w:t>
            </w:r>
          </w:p>
        </w:tc>
        <w:tc>
          <w:tcPr>
            <w:tcW w:w="90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个</w:t>
            </w:r>
          </w:p>
        </w:tc>
        <w:tc>
          <w:tcPr>
            <w:tcW w:w="82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02" w:firstLineChars="200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（二）县（市、区）政府及其部门门户网站</w:t>
            </w:r>
          </w:p>
        </w:tc>
        <w:tc>
          <w:tcPr>
            <w:tcW w:w="90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个</w:t>
            </w:r>
          </w:p>
        </w:tc>
        <w:tc>
          <w:tcPr>
            <w:tcW w:w="82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696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02" w:firstLineChars="200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（三）乡镇政府（街道办事处）门户网站</w:t>
            </w:r>
          </w:p>
        </w:tc>
        <w:tc>
          <w:tcPr>
            <w:tcW w:w="90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个</w:t>
            </w:r>
          </w:p>
        </w:tc>
        <w:tc>
          <w:tcPr>
            <w:tcW w:w="82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696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黑体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000000"/>
              </w:rPr>
              <w:t>四、设置政府信息查阅点数</w:t>
            </w:r>
          </w:p>
        </w:tc>
        <w:tc>
          <w:tcPr>
            <w:tcW w:w="90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个</w:t>
            </w:r>
          </w:p>
        </w:tc>
        <w:tc>
          <w:tcPr>
            <w:tcW w:w="82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696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02" w:firstLineChars="200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（一）市政府部门</w:t>
            </w:r>
          </w:p>
        </w:tc>
        <w:tc>
          <w:tcPr>
            <w:tcW w:w="90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个</w:t>
            </w:r>
          </w:p>
        </w:tc>
        <w:tc>
          <w:tcPr>
            <w:tcW w:w="82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696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02" w:firstLineChars="200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（二）县（市、区）政府及其部门</w:t>
            </w:r>
          </w:p>
        </w:tc>
        <w:tc>
          <w:tcPr>
            <w:tcW w:w="90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个</w:t>
            </w:r>
          </w:p>
        </w:tc>
        <w:tc>
          <w:tcPr>
            <w:tcW w:w="82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696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02" w:firstLineChars="200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（三）乡镇政府（街道办事处）</w:t>
            </w:r>
          </w:p>
        </w:tc>
        <w:tc>
          <w:tcPr>
            <w:tcW w:w="90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个</w:t>
            </w:r>
          </w:p>
        </w:tc>
        <w:tc>
          <w:tcPr>
            <w:tcW w:w="82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696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000000"/>
              </w:rPr>
              <w:t>五、查阅点接待人数</w:t>
            </w:r>
          </w:p>
        </w:tc>
        <w:tc>
          <w:tcPr>
            <w:tcW w:w="90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次</w:t>
            </w:r>
          </w:p>
        </w:tc>
        <w:tc>
          <w:tcPr>
            <w:tcW w:w="82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696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02" w:firstLineChars="200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（一）市政府及其部门</w:t>
            </w:r>
          </w:p>
        </w:tc>
        <w:tc>
          <w:tcPr>
            <w:tcW w:w="90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次</w:t>
            </w:r>
          </w:p>
        </w:tc>
        <w:tc>
          <w:tcPr>
            <w:tcW w:w="82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696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02" w:firstLineChars="200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（二）县（市、区）政府及其部门</w:t>
            </w:r>
          </w:p>
        </w:tc>
        <w:tc>
          <w:tcPr>
            <w:tcW w:w="90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次</w:t>
            </w:r>
          </w:p>
        </w:tc>
        <w:tc>
          <w:tcPr>
            <w:tcW w:w="82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6967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02" w:firstLineChars="200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（三）乡镇政府（街道办事处）</w:t>
            </w:r>
          </w:p>
        </w:tc>
        <w:tc>
          <w:tcPr>
            <w:tcW w:w="904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次</w:t>
            </w:r>
          </w:p>
        </w:tc>
        <w:tc>
          <w:tcPr>
            <w:tcW w:w="82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000000"/>
              </w:rPr>
              <w:t>六、机构建设和保障经费情况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（一）政府信息公开工作专门机构数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个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（二）从事政府信息公开工作人员数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人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1.专职人员数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人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　　　2.兼职人员数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人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（三）政府信息公开专项经费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万元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000000"/>
              </w:rPr>
              <w:t>七、政府信息公开会议和培训情况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（一）召开政府信息公开工作会议或专题会议数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（二）举办各类培训班数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trHeight w:val="400" w:hRule="exact"/>
          <w:jc w:val="center"/>
        </w:trPr>
        <w:tc>
          <w:tcPr>
            <w:tcW w:w="6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　　（三）接受培训人员数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人次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  <w:t>33</w:t>
            </w:r>
          </w:p>
        </w:tc>
      </w:tr>
    </w:tbl>
    <w:p>
      <w:pPr>
        <w:spacing w:line="590" w:lineRule="exact"/>
        <w:ind w:right="-100" w:rightChars="-50"/>
        <w:rPr>
          <w:rFonts w:hint="default" w:ascii="Times New Roman" w:hAnsi="Times New Roman" w:eastAsia="方正仿宋简体" w:cs="Times New Roman"/>
          <w:b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b/>
          <w:sz w:val="24"/>
          <w:szCs w:val="24"/>
        </w:rPr>
        <w:t>（注：各子栏目数总数要等于总栏目数量）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694434"/>
    <w:multiLevelType w:val="singleLevel"/>
    <w:tmpl w:val="0169443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EDCE4FE"/>
    <w:multiLevelType w:val="singleLevel"/>
    <w:tmpl w:val="0EDCE4FE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2">
    <w:nsid w:val="465934B4"/>
    <w:multiLevelType w:val="singleLevel"/>
    <w:tmpl w:val="465934B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E21D2"/>
    <w:rsid w:val="016A31F9"/>
    <w:rsid w:val="01CF32DE"/>
    <w:rsid w:val="01D5719F"/>
    <w:rsid w:val="025649A5"/>
    <w:rsid w:val="029A4CE7"/>
    <w:rsid w:val="03C167F6"/>
    <w:rsid w:val="0546487B"/>
    <w:rsid w:val="056F11F7"/>
    <w:rsid w:val="05BD2794"/>
    <w:rsid w:val="05C869C2"/>
    <w:rsid w:val="05E9192E"/>
    <w:rsid w:val="061E22CB"/>
    <w:rsid w:val="07E72A6F"/>
    <w:rsid w:val="08D92C7A"/>
    <w:rsid w:val="0A145953"/>
    <w:rsid w:val="0A2E3F7D"/>
    <w:rsid w:val="0AD37649"/>
    <w:rsid w:val="0B1123B1"/>
    <w:rsid w:val="0C6C00A7"/>
    <w:rsid w:val="0D284B58"/>
    <w:rsid w:val="0EDF6F83"/>
    <w:rsid w:val="0F177769"/>
    <w:rsid w:val="0F5A019D"/>
    <w:rsid w:val="0F697AF2"/>
    <w:rsid w:val="0F733B56"/>
    <w:rsid w:val="10EC41C1"/>
    <w:rsid w:val="126F3EF2"/>
    <w:rsid w:val="1291223E"/>
    <w:rsid w:val="139307D9"/>
    <w:rsid w:val="13AA53E8"/>
    <w:rsid w:val="14811DCF"/>
    <w:rsid w:val="15950717"/>
    <w:rsid w:val="15A04E10"/>
    <w:rsid w:val="17034227"/>
    <w:rsid w:val="171B54BE"/>
    <w:rsid w:val="173503D8"/>
    <w:rsid w:val="1752549D"/>
    <w:rsid w:val="18221982"/>
    <w:rsid w:val="193A07AA"/>
    <w:rsid w:val="19E00CCF"/>
    <w:rsid w:val="1A780A2A"/>
    <w:rsid w:val="1BBC054B"/>
    <w:rsid w:val="1C13528C"/>
    <w:rsid w:val="1C553A28"/>
    <w:rsid w:val="1C63351B"/>
    <w:rsid w:val="1E613FB5"/>
    <w:rsid w:val="1EAE3DA9"/>
    <w:rsid w:val="1F0C0E92"/>
    <w:rsid w:val="1F52137F"/>
    <w:rsid w:val="1F6B68E4"/>
    <w:rsid w:val="1F7B25A9"/>
    <w:rsid w:val="1FCD4EA9"/>
    <w:rsid w:val="1FD62ED7"/>
    <w:rsid w:val="20341706"/>
    <w:rsid w:val="206E140B"/>
    <w:rsid w:val="207F67C8"/>
    <w:rsid w:val="20E726C7"/>
    <w:rsid w:val="21843C8D"/>
    <w:rsid w:val="22C84412"/>
    <w:rsid w:val="243454F7"/>
    <w:rsid w:val="257F24BC"/>
    <w:rsid w:val="25B974F6"/>
    <w:rsid w:val="260C3011"/>
    <w:rsid w:val="27A22094"/>
    <w:rsid w:val="28E82C5F"/>
    <w:rsid w:val="2A7B189D"/>
    <w:rsid w:val="2B4F3741"/>
    <w:rsid w:val="2B8539A2"/>
    <w:rsid w:val="2BCF4DA0"/>
    <w:rsid w:val="2E007617"/>
    <w:rsid w:val="2EF820C1"/>
    <w:rsid w:val="2F395375"/>
    <w:rsid w:val="2FC66065"/>
    <w:rsid w:val="3022262C"/>
    <w:rsid w:val="307A07CD"/>
    <w:rsid w:val="30EB3EF2"/>
    <w:rsid w:val="322155C0"/>
    <w:rsid w:val="32544A18"/>
    <w:rsid w:val="32D45A91"/>
    <w:rsid w:val="333B1A9A"/>
    <w:rsid w:val="339E023F"/>
    <w:rsid w:val="357531B2"/>
    <w:rsid w:val="366C1B10"/>
    <w:rsid w:val="366D65E0"/>
    <w:rsid w:val="36AD2EE7"/>
    <w:rsid w:val="39921550"/>
    <w:rsid w:val="39CB0253"/>
    <w:rsid w:val="3B627CB4"/>
    <w:rsid w:val="3D3F7BB8"/>
    <w:rsid w:val="3DC267B0"/>
    <w:rsid w:val="3E557779"/>
    <w:rsid w:val="3E9D38B1"/>
    <w:rsid w:val="3ED855D4"/>
    <w:rsid w:val="3F1C4E5C"/>
    <w:rsid w:val="3F29128E"/>
    <w:rsid w:val="3F977902"/>
    <w:rsid w:val="3FC34368"/>
    <w:rsid w:val="3FFD0D04"/>
    <w:rsid w:val="40657404"/>
    <w:rsid w:val="406B3E53"/>
    <w:rsid w:val="41394BE8"/>
    <w:rsid w:val="41736541"/>
    <w:rsid w:val="419F644D"/>
    <w:rsid w:val="42941C9B"/>
    <w:rsid w:val="46206B30"/>
    <w:rsid w:val="47A622EC"/>
    <w:rsid w:val="49ED7295"/>
    <w:rsid w:val="4AC960E9"/>
    <w:rsid w:val="4B375944"/>
    <w:rsid w:val="4B7D11FA"/>
    <w:rsid w:val="4C52210E"/>
    <w:rsid w:val="4C970E98"/>
    <w:rsid w:val="4CC32763"/>
    <w:rsid w:val="4D8929FB"/>
    <w:rsid w:val="4E2B5EB0"/>
    <w:rsid w:val="50191DB5"/>
    <w:rsid w:val="50443B1E"/>
    <w:rsid w:val="50AE2F33"/>
    <w:rsid w:val="50EA69AE"/>
    <w:rsid w:val="51D32E50"/>
    <w:rsid w:val="52A402A5"/>
    <w:rsid w:val="53403A04"/>
    <w:rsid w:val="534158BD"/>
    <w:rsid w:val="535B3F9E"/>
    <w:rsid w:val="536B1A18"/>
    <w:rsid w:val="537155BE"/>
    <w:rsid w:val="53D02297"/>
    <w:rsid w:val="548A7A02"/>
    <w:rsid w:val="56A12D56"/>
    <w:rsid w:val="583848AE"/>
    <w:rsid w:val="584C6F80"/>
    <w:rsid w:val="585F111F"/>
    <w:rsid w:val="58D61252"/>
    <w:rsid w:val="59B15B2F"/>
    <w:rsid w:val="5A1A1B2A"/>
    <w:rsid w:val="5A705865"/>
    <w:rsid w:val="5B0818FB"/>
    <w:rsid w:val="5B5529A4"/>
    <w:rsid w:val="5C0156FC"/>
    <w:rsid w:val="5D8E0035"/>
    <w:rsid w:val="5E7B5C98"/>
    <w:rsid w:val="5E8B1BDC"/>
    <w:rsid w:val="5FCC6511"/>
    <w:rsid w:val="612A570B"/>
    <w:rsid w:val="621164CD"/>
    <w:rsid w:val="62A51D97"/>
    <w:rsid w:val="63956573"/>
    <w:rsid w:val="639B1A12"/>
    <w:rsid w:val="64606A68"/>
    <w:rsid w:val="64B03421"/>
    <w:rsid w:val="64E41ED7"/>
    <w:rsid w:val="64FB015D"/>
    <w:rsid w:val="654E55A2"/>
    <w:rsid w:val="66AB28DC"/>
    <w:rsid w:val="67ED03C9"/>
    <w:rsid w:val="6809519C"/>
    <w:rsid w:val="6A446FDE"/>
    <w:rsid w:val="6AFC68EB"/>
    <w:rsid w:val="6B5D480A"/>
    <w:rsid w:val="6BA736B2"/>
    <w:rsid w:val="6BAE6C8C"/>
    <w:rsid w:val="6CC13DA5"/>
    <w:rsid w:val="6E4C5987"/>
    <w:rsid w:val="6E9E08F1"/>
    <w:rsid w:val="6EB70425"/>
    <w:rsid w:val="6FAC416A"/>
    <w:rsid w:val="6FB71065"/>
    <w:rsid w:val="70AF6AD3"/>
    <w:rsid w:val="71B86D07"/>
    <w:rsid w:val="71CE3E19"/>
    <w:rsid w:val="71F53886"/>
    <w:rsid w:val="72197F67"/>
    <w:rsid w:val="72BF37AA"/>
    <w:rsid w:val="73942357"/>
    <w:rsid w:val="740F13FD"/>
    <w:rsid w:val="74202616"/>
    <w:rsid w:val="763E0152"/>
    <w:rsid w:val="76EA1012"/>
    <w:rsid w:val="76F0689B"/>
    <w:rsid w:val="77153D67"/>
    <w:rsid w:val="77534E09"/>
    <w:rsid w:val="77B3120C"/>
    <w:rsid w:val="78244D05"/>
    <w:rsid w:val="782C28A7"/>
    <w:rsid w:val="78681BA9"/>
    <w:rsid w:val="79A75FA3"/>
    <w:rsid w:val="7A6E32C3"/>
    <w:rsid w:val="7B95573E"/>
    <w:rsid w:val="7C745605"/>
    <w:rsid w:val="7EFC40C6"/>
    <w:rsid w:val="7FA224A6"/>
    <w:rsid w:val="7FE520C8"/>
    <w:rsid w:val="7FF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2021-12-27T09:33:00Z</dcterms:created>
  <dc:creator>Administrator</dc:creator>
  <cp:lastModifiedBy>治国</cp:lastModifiedBy>
  <dcterms:modified xsi:type="dcterms:W3CDTF">2022-01-17T03:28:47Z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8014809B1B22400E91C11812E805246B</vt:lpwstr>
  </property>
</Properties>
</file>