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jc w:val="center"/>
        <w:rPr>
          <w:rFonts w:hint="eastAsia" w:ascii="方正小标宋简体" w:hAnsi="方正小标宋简体" w:eastAsia="方正小标宋简体" w:cs="方正小标宋简体"/>
          <w:b/>
          <w:bCs w:val="0"/>
          <w:sz w:val="44"/>
          <w:szCs w:val="44"/>
          <w:lang w:val="en-US" w:eastAsia="zh-CN"/>
        </w:rPr>
      </w:pPr>
      <w:r>
        <w:rPr>
          <w:rFonts w:hint="eastAsia" w:ascii="方正小标宋简体" w:hAnsi="方正小标宋简体" w:eastAsia="方正小标宋简体" w:cs="方正小标宋简体"/>
          <w:b/>
          <w:bCs w:val="0"/>
          <w:sz w:val="44"/>
          <w:szCs w:val="44"/>
          <w:lang w:val="en-US" w:eastAsia="zh-CN"/>
        </w:rPr>
        <w:t>济宁市医疗保障局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jc w:val="center"/>
        <w:rPr>
          <w:rStyle w:val="8"/>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bCs w:val="0"/>
          <w:sz w:val="44"/>
          <w:szCs w:val="44"/>
          <w:lang w:val="en-US" w:eastAsia="zh-CN"/>
        </w:rPr>
        <w:t>2023年政府信息公开工作年度报告</w:t>
      </w:r>
    </w:p>
    <w:p>
      <w:pPr>
        <w:spacing w:line="600" w:lineRule="exact"/>
        <w:ind w:firstLine="640" w:firstLineChars="200"/>
        <w:rPr>
          <w:rFonts w:ascii="仿宋_GB2312" w:eastAsia="仿宋_GB2312"/>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本报告由济宁市医疗保障局按照《中华人民共和国政府信息公开条例》（以下简称《条例》）和《中华人民共和国政府信息公开工作年度报告格式》要求编制。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本报告内容包括总体情况、主动公开政府信息情况、收到和处理政府信息公开申请情况、政府信息公开行政复议和行政诉讼情况、存在的主要问题及改进情况、其他需要报告的事项等六部分内容。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i w:val="0"/>
          <w:iCs w:val="0"/>
          <w:caps w:val="0"/>
          <w:spacing w:val="0"/>
          <w:kern w:val="2"/>
          <w:sz w:val="32"/>
          <w:szCs w:val="32"/>
          <w:lang w:bidi="ar-SA"/>
        </w:rPr>
        <w:t>本报告所列数据的统计期限自202</w:t>
      </w:r>
      <w:r>
        <w:rPr>
          <w:rFonts w:hint="eastAsia" w:ascii="Times New Roman" w:hAnsi="Times New Roman" w:eastAsia="方正仿宋简体" w:cs="Times New Roman"/>
          <w:b/>
          <w:bCs/>
          <w:i w:val="0"/>
          <w:iCs w:val="0"/>
          <w:caps w:val="0"/>
          <w:spacing w:val="0"/>
          <w:kern w:val="2"/>
          <w:sz w:val="32"/>
          <w:szCs w:val="32"/>
          <w:lang w:val="en-US" w:eastAsia="zh-CN" w:bidi="ar-SA"/>
        </w:rPr>
        <w:t>3</w:t>
      </w:r>
      <w:r>
        <w:rPr>
          <w:rFonts w:hint="eastAsia" w:ascii="Times New Roman" w:hAnsi="Times New Roman" w:eastAsia="方正仿宋简体" w:cs="Times New Roman"/>
          <w:b/>
          <w:bCs/>
          <w:i w:val="0"/>
          <w:iCs w:val="0"/>
          <w:caps w:val="0"/>
          <w:spacing w:val="0"/>
          <w:kern w:val="2"/>
          <w:sz w:val="32"/>
          <w:szCs w:val="32"/>
          <w:lang w:bidi="ar-SA"/>
        </w:rPr>
        <w:t>年1月1日起至202</w:t>
      </w:r>
      <w:r>
        <w:rPr>
          <w:rFonts w:hint="eastAsia" w:ascii="Times New Roman" w:hAnsi="Times New Roman" w:eastAsia="方正仿宋简体" w:cs="Times New Roman"/>
          <w:b/>
          <w:bCs/>
          <w:i w:val="0"/>
          <w:iCs w:val="0"/>
          <w:caps w:val="0"/>
          <w:spacing w:val="0"/>
          <w:kern w:val="2"/>
          <w:sz w:val="32"/>
          <w:szCs w:val="32"/>
          <w:lang w:val="en-US" w:eastAsia="zh-CN" w:bidi="ar-SA"/>
        </w:rPr>
        <w:t>3</w:t>
      </w:r>
      <w:r>
        <w:rPr>
          <w:rFonts w:hint="eastAsia" w:ascii="Times New Roman" w:hAnsi="Times New Roman" w:eastAsia="方正仿宋简体" w:cs="Times New Roman"/>
          <w:b/>
          <w:bCs/>
          <w:i w:val="0"/>
          <w:iCs w:val="0"/>
          <w:caps w:val="0"/>
          <w:spacing w:val="0"/>
          <w:kern w:val="2"/>
          <w:sz w:val="32"/>
          <w:szCs w:val="32"/>
          <w:lang w:bidi="ar-SA"/>
        </w:rPr>
        <w:t>年12月31日止。本报告电子版可在“中国·济宁”政府门户网站（https://www.jining.gov.cn/col/col61540/index.html?jh=263）查阅或下载。如对本报告有疑问，请与济宁市医疗保障局联系（地址：济宁市太白湖新区省运会指挥中心B区5楼，联系电话：0537-2969500）。</w:t>
      </w:r>
      <w:bookmarkStart w:id="10" w:name="_GoBack"/>
      <w:bookmarkEnd w:id="10"/>
    </w:p>
    <w:p>
      <w:pPr>
        <w:spacing w:line="60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市医保局坚持“应公开尽公开”，践行“以人民为中心”理念，紧紧围绕全市医保中心工作，积极做好政府信息主动公开。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default" w:ascii="Times New Roman" w:hAnsi="Times New Roman" w:eastAsia="方正仿宋简体" w:cs="Times New Roman"/>
          <w:b/>
          <w:bCs/>
          <w:kern w:val="2"/>
          <w:sz w:val="32"/>
          <w:szCs w:val="32"/>
          <w:lang w:val="en-US" w:eastAsia="zh-CN" w:bidi="ar-SA"/>
        </w:rPr>
      </w:pPr>
      <w:r>
        <w:rPr>
          <w:rFonts w:hint="eastAsia" w:ascii="楷体_GB2312" w:eastAsia="楷体_GB2312" w:hAnsiTheme="minorHAnsi" w:cstheme="minorBidi"/>
          <w:b/>
          <w:bCs/>
          <w:kern w:val="2"/>
          <w:sz w:val="32"/>
          <w:szCs w:val="32"/>
          <w:lang w:val="en-US" w:eastAsia="zh-CN" w:bidi="ar-SA"/>
        </w:rPr>
        <w:t>（一）主动公开方面。</w:t>
      </w:r>
      <w:r>
        <w:rPr>
          <w:rFonts w:hint="default" w:ascii="Times New Roman" w:hAnsi="Times New Roman" w:eastAsia="方正仿宋简体" w:cs="Times New Roman"/>
          <w:b/>
          <w:bCs/>
          <w:kern w:val="2"/>
          <w:sz w:val="32"/>
          <w:szCs w:val="32"/>
          <w:lang w:val="en-US" w:eastAsia="zh-CN" w:bidi="ar-SA"/>
        </w:rPr>
        <w:t>2023年，</w:t>
      </w:r>
      <w:r>
        <w:rPr>
          <w:rFonts w:hint="eastAsia" w:ascii="Times New Roman" w:hAnsi="Times New Roman" w:eastAsia="方正仿宋简体" w:cs="Times New Roman"/>
          <w:b/>
          <w:bCs/>
          <w:kern w:val="2"/>
          <w:sz w:val="32"/>
          <w:szCs w:val="32"/>
          <w:lang w:val="en-US" w:eastAsia="zh-CN" w:bidi="ar-SA"/>
        </w:rPr>
        <w:t>市医疗保障局</w:t>
      </w:r>
      <w:r>
        <w:rPr>
          <w:rFonts w:hint="default" w:ascii="Times New Roman" w:hAnsi="Times New Roman" w:eastAsia="方正仿宋简体" w:cs="Times New Roman"/>
          <w:b/>
          <w:bCs/>
          <w:kern w:val="2"/>
          <w:sz w:val="32"/>
          <w:szCs w:val="32"/>
          <w:lang w:val="en-US" w:eastAsia="zh-CN" w:bidi="ar-SA"/>
        </w:rPr>
        <w:t>主动公开部门文件14条，医保服务信息9条，建议提案办理信息7条，财务信息9条，政策解读25条，其他政府信息58条。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jc w:val="center"/>
        <w:rPr>
          <w:rFonts w:hint="eastAsia" w:ascii="Times New Roman" w:hAnsi="Times New Roman" w:eastAsia="方正仿宋简体" w:cs="Times New Roman"/>
          <w:b/>
          <w:bCs/>
          <w:kern w:val="2"/>
          <w:sz w:val="32"/>
          <w:szCs w:val="32"/>
          <w:lang w:val="en-US" w:eastAsia="zh-CN" w:bidi="ar-SA"/>
        </w:rPr>
      </w:pPr>
      <w:r>
        <w:drawing>
          <wp:inline distT="0" distB="0" distL="114300" distR="114300">
            <wp:extent cx="4572000" cy="2743200"/>
            <wp:effectExtent l="4445" t="4445" r="8255" b="825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color w:val="333333"/>
          <w:sz w:val="14"/>
          <w:szCs w:val="14"/>
        </w:rPr>
      </w:pPr>
      <w:r>
        <w:rPr>
          <w:rFonts w:hint="eastAsia" w:ascii="楷体_GB2312" w:eastAsia="楷体_GB2312" w:hAnsiTheme="minorHAnsi" w:cstheme="minorBidi"/>
          <w:b/>
          <w:bCs/>
          <w:kern w:val="2"/>
          <w:sz w:val="32"/>
          <w:szCs w:val="32"/>
          <w:lang w:val="en-US" w:eastAsia="zh-CN" w:bidi="ar-SA"/>
        </w:rPr>
        <w:t>（二）依申请公开工作方面。</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3年，共受理依申请公开5件，已在法定期限内予以答复，未收到以政府信息公开为由提起的行政诉讼。</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3年，政府信息公开申请未向申请人收取任何费用。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color w:val="333333"/>
          <w:sz w:val="14"/>
          <w:szCs w:val="14"/>
        </w:rPr>
      </w:pPr>
      <w:r>
        <w:rPr>
          <w:rFonts w:hint="eastAsia" w:ascii="楷体_GB2312" w:eastAsia="楷体_GB2312" w:hAnsiTheme="minorHAnsi" w:cstheme="minorBidi"/>
          <w:b/>
          <w:bCs/>
          <w:kern w:val="2"/>
          <w:sz w:val="32"/>
          <w:szCs w:val="32"/>
          <w:lang w:val="en-US" w:eastAsia="zh-CN" w:bidi="ar-SA"/>
        </w:rPr>
        <w:t>（三）政府信息管理方面。</w:t>
      </w:r>
      <w:r>
        <w:rPr>
          <w:rFonts w:hint="eastAsia" w:ascii="Times New Roman" w:hAnsi="Times New Roman" w:eastAsia="方正仿宋简体" w:cs="Times New Roman"/>
          <w:b/>
          <w:bCs/>
          <w:kern w:val="2"/>
          <w:sz w:val="32"/>
          <w:szCs w:val="32"/>
          <w:lang w:val="en-US" w:eastAsia="zh-CN" w:bidi="ar-SA"/>
        </w:rPr>
        <w:t>聚焦医保领域重点工作，认真梳理主动公开信息，编制2023年济宁市医疗保障局政府信息主动公开基本目录。提升政策解读质量，按照“谁起草、谁解读”原则，对行政规范性文件、重要政策性文件进行多元化精准解读，丰富解读形式，利用图文、动漫、媒体等多种形式进行解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楷体_GB2312" w:eastAsia="楷体_GB2312" w:hAnsiTheme="minorHAnsi" w:cstheme="minorBidi"/>
          <w:b/>
          <w:bCs/>
          <w:kern w:val="2"/>
          <w:sz w:val="32"/>
          <w:szCs w:val="32"/>
          <w:lang w:val="en-US" w:eastAsia="zh-CN" w:bidi="ar-SA"/>
        </w:rPr>
      </w:pPr>
      <w:r>
        <w:rPr>
          <w:rFonts w:hint="eastAsia" w:ascii="楷体_GB2312" w:eastAsia="楷体_GB2312" w:hAnsiTheme="minorHAnsi" w:cstheme="minorBidi"/>
          <w:b/>
          <w:bCs/>
          <w:kern w:val="2"/>
          <w:sz w:val="32"/>
          <w:szCs w:val="32"/>
          <w:lang w:val="en-US" w:eastAsia="zh-CN" w:bidi="ar-SA"/>
        </w:rPr>
        <w:t>（四）政府信息公开平台建设方面</w:t>
      </w:r>
      <w:r>
        <w:rPr>
          <w:rFonts w:hint="eastAsia" w:ascii="楷体_GB2312" w:eastAsia="楷体_GB2312" w:cstheme="minorBidi"/>
          <w:b/>
          <w:bCs/>
          <w:kern w:val="2"/>
          <w:sz w:val="32"/>
          <w:szCs w:val="32"/>
          <w:lang w:val="en-US" w:eastAsia="zh-CN" w:bidi="ar-SA"/>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left"/>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加强网站、微信公众号公开平台建设，通过济宁市医疗保障局官方网站、“济宁医疗保障”微信公众号及时公开政策文件、政策解读、工作动态等相关信息。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0" w:lineRule="atLeast"/>
        <w:ind w:right="0" w:firstLine="643" w:firstLineChars="200"/>
        <w:jc w:val="both"/>
        <w:rPr>
          <w:rFonts w:hint="eastAsia" w:ascii="楷体_GB2312" w:eastAsia="楷体_GB2312" w:hAnsiTheme="minorHAnsi" w:cstheme="minorBidi"/>
          <w:b/>
          <w:bCs/>
          <w:kern w:val="2"/>
          <w:sz w:val="32"/>
          <w:szCs w:val="32"/>
          <w:lang w:val="en-US" w:eastAsia="zh-CN" w:bidi="ar-SA"/>
        </w:rPr>
      </w:pPr>
      <w:r>
        <w:rPr>
          <w:rFonts w:hint="eastAsia" w:ascii="楷体_GB2312" w:eastAsia="楷体_GB2312" w:hAnsiTheme="minorHAnsi" w:cstheme="minorBidi"/>
          <w:b/>
          <w:bCs/>
          <w:kern w:val="2"/>
          <w:sz w:val="32"/>
          <w:szCs w:val="32"/>
          <w:lang w:val="en-US" w:eastAsia="zh-CN" w:bidi="ar-SA"/>
        </w:rPr>
        <w:t>（五）监督保障方面</w:t>
      </w:r>
      <w:r>
        <w:rPr>
          <w:rFonts w:hint="eastAsia" w:ascii="楷体_GB2312" w:eastAsia="楷体_GB2312" w:cstheme="minorBidi"/>
          <w:b/>
          <w:bCs/>
          <w:kern w:val="2"/>
          <w:sz w:val="32"/>
          <w:szCs w:val="32"/>
          <w:lang w:val="en-US" w:eastAsia="zh-CN" w:bidi="ar-SA"/>
        </w:rPr>
        <w:t>。</w:t>
      </w:r>
    </w:p>
    <w:p>
      <w:pPr>
        <w:spacing w:line="600" w:lineRule="exact"/>
        <w:ind w:firstLine="643" w:firstLineChars="200"/>
        <w:rPr>
          <w:rFonts w:hint="default"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通过召开政务公开领导小组会议，及时解决</w:t>
      </w:r>
      <w:r>
        <w:rPr>
          <w:rFonts w:hint="default" w:ascii="Times New Roman" w:hAnsi="Times New Roman" w:eastAsia="方正仿宋简体" w:cs="Times New Roman"/>
          <w:b/>
          <w:bCs/>
          <w:kern w:val="2"/>
          <w:sz w:val="32"/>
          <w:szCs w:val="32"/>
          <w:lang w:val="en-US" w:eastAsia="zh-CN" w:bidi="ar-SA"/>
        </w:rPr>
        <w:t>政务公开面临的</w:t>
      </w:r>
      <w:r>
        <w:rPr>
          <w:rFonts w:hint="eastAsia" w:ascii="Times New Roman" w:hAnsi="Times New Roman" w:eastAsia="方正仿宋简体" w:cs="Times New Roman"/>
          <w:b/>
          <w:bCs/>
          <w:kern w:val="2"/>
          <w:sz w:val="32"/>
          <w:szCs w:val="32"/>
          <w:lang w:val="en-US" w:eastAsia="zh-CN" w:bidi="ar-SA"/>
        </w:rPr>
        <w:t>问题，及时改进</w:t>
      </w:r>
      <w:r>
        <w:rPr>
          <w:rFonts w:hint="default" w:ascii="Times New Roman" w:hAnsi="Times New Roman" w:eastAsia="方正仿宋简体" w:cs="Times New Roman"/>
          <w:b/>
          <w:bCs/>
          <w:kern w:val="2"/>
          <w:sz w:val="32"/>
          <w:szCs w:val="32"/>
          <w:lang w:val="en-US" w:eastAsia="zh-CN" w:bidi="ar-SA"/>
        </w:rPr>
        <w:t>工作中存在</w:t>
      </w:r>
      <w:r>
        <w:rPr>
          <w:rFonts w:hint="eastAsia" w:ascii="Times New Roman" w:hAnsi="Times New Roman" w:eastAsia="方正仿宋简体" w:cs="Times New Roman"/>
          <w:b/>
          <w:bCs/>
          <w:kern w:val="2"/>
          <w:sz w:val="32"/>
          <w:szCs w:val="32"/>
          <w:lang w:val="en-US" w:eastAsia="zh-CN" w:bidi="ar-SA"/>
        </w:rPr>
        <w:t>的</w:t>
      </w:r>
      <w:r>
        <w:rPr>
          <w:rFonts w:hint="default" w:ascii="Times New Roman" w:hAnsi="Times New Roman" w:eastAsia="方正仿宋简体" w:cs="Times New Roman"/>
          <w:b/>
          <w:bCs/>
          <w:kern w:val="2"/>
          <w:sz w:val="32"/>
          <w:szCs w:val="32"/>
          <w:lang w:val="en-US" w:eastAsia="zh-CN" w:bidi="ar-SA"/>
        </w:rPr>
        <w:t>不足</w:t>
      </w:r>
      <w:r>
        <w:rPr>
          <w:rFonts w:hint="eastAsia" w:ascii="Times New Roman" w:hAnsi="Times New Roman" w:eastAsia="方正仿宋简体" w:cs="Times New Roman"/>
          <w:b/>
          <w:bCs/>
          <w:kern w:val="2"/>
          <w:sz w:val="32"/>
          <w:szCs w:val="32"/>
          <w:lang w:val="en-US" w:eastAsia="zh-CN" w:bidi="ar-SA"/>
        </w:rPr>
        <w:t>。通过加强政务公开业务培训，从公开标准化、规范化入手，提升政务公开工作水平</w:t>
      </w:r>
      <w:r>
        <w:rPr>
          <w:rFonts w:hint="default" w:ascii="Times New Roman" w:hAnsi="Times New Roman" w:eastAsia="方正仿宋简体" w:cs="Times New Roman"/>
          <w:b/>
          <w:bCs/>
          <w:kern w:val="2"/>
          <w:sz w:val="32"/>
          <w:szCs w:val="32"/>
          <w:lang w:val="en-US" w:eastAsia="zh-CN" w:bidi="ar-SA"/>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、主动公开政府信息情况</w:t>
      </w:r>
    </w:p>
    <w:tbl>
      <w:tblPr>
        <w:tblStyle w:val="6"/>
        <w:tblW w:w="5000" w:type="pct"/>
        <w:tblInd w:w="0" w:type="dxa"/>
        <w:tblLayout w:type="autofit"/>
        <w:tblCellMar>
          <w:top w:w="0" w:type="dxa"/>
          <w:left w:w="108" w:type="dxa"/>
          <w:bottom w:w="0" w:type="dxa"/>
          <w:right w:w="108" w:type="dxa"/>
        </w:tblCellMar>
      </w:tblPr>
      <w:tblGrid>
        <w:gridCol w:w="2265"/>
        <w:gridCol w:w="2265"/>
        <w:gridCol w:w="2265"/>
        <w:gridCol w:w="2265"/>
      </w:tblGrid>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Calibri" w:eastAsia="仿宋_GB2312" w:cs="Calibri"/>
                <w:color w:val="000000"/>
                <w:kern w:val="0"/>
                <w:szCs w:val="21"/>
                <w:lang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shd w:val="clear" w:color="auto" w:fill="auto"/>
            <w:vAlign w:val="center"/>
          </w:tcPr>
          <w:p>
            <w:pPr>
              <w:widowControl/>
              <w:ind w:firstLine="420" w:firstLineChars="200"/>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shd w:val="clear" w:color="auto" w:fill="auto"/>
            <w:vAlign w:val="center"/>
          </w:tcPr>
          <w:p>
            <w:pPr>
              <w:widowControl/>
              <w:jc w:val="left"/>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3</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7</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rPr>
              <w:t>　</w:t>
            </w: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567"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567" w:hRule="atLeast"/>
        </w:trPr>
        <w:tc>
          <w:tcPr>
            <w:tcW w:w="1250" w:type="pct"/>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shd w:val="clear" w:color="auto" w:fill="auto"/>
            <w:vAlign w:val="center"/>
          </w:tcPr>
          <w:p>
            <w:pPr>
              <w:widowControl/>
              <w:jc w:val="left"/>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rPr>
              <w:t>　</w:t>
            </w:r>
            <w:r>
              <w:rPr>
                <w:rFonts w:hint="eastAsia" w:ascii="仿宋_GB2312" w:hAnsi="Calibri" w:eastAsia="仿宋_GB2312" w:cs="Calibri"/>
                <w:color w:val="000000"/>
                <w:kern w:val="0"/>
                <w:szCs w:val="21"/>
                <w:lang w:val="en-US" w:eastAsia="zh-CN"/>
              </w:rPr>
              <w:t>0</w:t>
            </w:r>
          </w:p>
        </w:tc>
      </w:tr>
    </w:tbl>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三、收到和处理政府信息公开申请情况</w:t>
      </w:r>
    </w:p>
    <w:tbl>
      <w:tblPr>
        <w:tblStyle w:val="6"/>
        <w:tblW w:w="991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四、因政府信息公开工作被申请行政复议、提起行政诉讼情况</w:t>
      </w:r>
    </w:p>
    <w:tbl>
      <w:tblPr>
        <w:tblStyle w:val="6"/>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eastAsia" w:ascii="Times New Roman" w:hAnsi="Times New Roman" w:eastAsiaTheme="minorEastAsia"/>
                <w:lang w:val="en-US" w:eastAsia="zh-CN"/>
              </w:rPr>
            </w:pPr>
            <w:r>
              <w:rPr>
                <w:rFonts w:hint="eastAsia" w:ascii="Times New Roman" w:hAnsi="Times New Roman"/>
                <w:lang w:val="en-US" w:eastAsia="zh-CN"/>
              </w:rPr>
              <w:t>0</w:t>
            </w:r>
          </w:p>
        </w:tc>
      </w:tr>
    </w:tbl>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五、政府信息公开工作存在的主要问题及改进情况</w:t>
      </w:r>
    </w:p>
    <w:p>
      <w:pPr>
        <w:spacing w:line="600" w:lineRule="exact"/>
        <w:ind w:firstLine="643" w:firstLineChars="200"/>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存在问题：政府信息公开工作制度不够完善，缺乏操作性，与政府信息公开相适应的内部监督机制较少。</w:t>
      </w:r>
    </w:p>
    <w:p>
      <w:pPr>
        <w:spacing w:line="600" w:lineRule="exact"/>
        <w:ind w:firstLine="643" w:firstLineChars="200"/>
        <w:rPr>
          <w:rFonts w:hint="eastAsia" w:ascii="方正仿宋简体" w:hAnsi="方正仿宋简体" w:eastAsia="方正仿宋简体" w:cs="方正仿宋简体"/>
          <w:b/>
          <w:bCs/>
          <w:kern w:val="2"/>
          <w:sz w:val="32"/>
          <w:szCs w:val="32"/>
          <w:lang w:val="en-US" w:eastAsia="zh-CN" w:bidi="ar-SA"/>
        </w:rPr>
      </w:pPr>
      <w:r>
        <w:rPr>
          <w:rFonts w:hint="eastAsia" w:ascii="方正仿宋简体" w:hAnsi="方正仿宋简体" w:eastAsia="方正仿宋简体" w:cs="方正仿宋简体"/>
          <w:b/>
          <w:bCs/>
          <w:kern w:val="2"/>
          <w:sz w:val="32"/>
          <w:szCs w:val="32"/>
          <w:lang w:val="en-US" w:eastAsia="zh-CN" w:bidi="ar-SA"/>
        </w:rPr>
        <w:t>改进情况：进一步完善政府信息公开工作制度，明确各科室(单位)工作职责，落实工作人员。进一步规范政府信息公开内容和程序，完善运行机制，形成办公室统筹协调，相关科室、单位各负其责，各司其职，齐抓共管的工作格局。</w:t>
      </w:r>
    </w:p>
    <w:p>
      <w:pPr>
        <w:spacing w:line="600" w:lineRule="exact"/>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六、其他需要报告的事项</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（一）</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3年度市医疗保障局无收取信息处理费的情况。</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（二）</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3年，市医疗保障局主办人大建议和政协提案共 6件，其中人大建议2件，政协提案4件。从建议内容上看，主要涉及完善多层次医疗保障体系、慢病报销、提高参保率等内容。经过与代表和委员们的充分沟通，目前建议提案均已答复完毕。</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（三）政务公开要点落实情况。2023年，市医疗保障局围绕医保重点任务事项，做好重点公开；围绕保障改善民生，做好政策公开；加强政策多元解读，提升解读水平；加强公开业务培训，提升工作水平。</w:t>
      </w:r>
      <w:r>
        <w:rPr>
          <w:rFonts w:hint="default" w:ascii="Times New Roman" w:hAnsi="Times New Roman" w:eastAsia="方正仿宋简体" w:cs="Times New Roman"/>
          <w:b/>
          <w:bCs/>
          <w:kern w:val="2"/>
          <w:sz w:val="32"/>
          <w:szCs w:val="32"/>
          <w:lang w:val="en-US" w:eastAsia="zh-CN" w:bidi="ar-SA"/>
        </w:rPr>
        <w:t>2023年，</w:t>
      </w:r>
      <w:r>
        <w:rPr>
          <w:rFonts w:hint="eastAsia" w:ascii="Times New Roman" w:hAnsi="Times New Roman" w:eastAsia="方正仿宋简体" w:cs="Times New Roman"/>
          <w:b/>
          <w:bCs/>
          <w:kern w:val="2"/>
          <w:sz w:val="32"/>
          <w:szCs w:val="32"/>
          <w:lang w:val="en-US" w:eastAsia="zh-CN" w:bidi="ar-SA"/>
        </w:rPr>
        <w:t>市医疗保障局</w:t>
      </w:r>
      <w:r>
        <w:rPr>
          <w:rFonts w:hint="eastAsia" w:ascii="方正仿宋简体" w:hAnsi="方正仿宋简体" w:eastAsia="方正仿宋简体" w:cs="方正仿宋简体"/>
          <w:b/>
          <w:bCs/>
          <w:sz w:val="32"/>
          <w:szCs w:val="32"/>
          <w:lang w:val="en-US" w:eastAsia="zh-CN"/>
        </w:rPr>
        <w:t>将政务公开与医保服务紧密结合，积极</w:t>
      </w:r>
      <w:r>
        <w:rPr>
          <w:rFonts w:hint="eastAsia" w:ascii="Times New Roman" w:hAnsi="Times New Roman" w:eastAsia="方正仿宋简体" w:cs="Times New Roman"/>
          <w:b/>
          <w:bCs/>
          <w:sz w:val="32"/>
          <w:szCs w:val="32"/>
          <w:lang w:val="en-US" w:eastAsia="zh-CN"/>
        </w:rPr>
        <w:t>推进阳光、透明、开放、服务型政府建设</w:t>
      </w:r>
      <w:r>
        <w:rPr>
          <w:rFonts w:hint="eastAsia" w:ascii="方正仿宋简体" w:hAnsi="方正仿宋简体" w:eastAsia="方正仿宋简体" w:cs="方正仿宋简体"/>
          <w:b/>
          <w:bCs/>
          <w:sz w:val="32"/>
          <w:szCs w:val="32"/>
          <w:lang w:val="en-US" w:eastAsia="zh-CN"/>
        </w:rPr>
        <w:t>，</w:t>
      </w:r>
      <w:r>
        <w:rPr>
          <w:rFonts w:hint="default" w:ascii="Times New Roman" w:hAnsi="Times New Roman" w:eastAsia="方正仿宋简体" w:cs="Times New Roman"/>
          <w:b/>
          <w:bCs/>
          <w:kern w:val="2"/>
          <w:sz w:val="32"/>
          <w:szCs w:val="32"/>
          <w:lang w:val="en-US" w:eastAsia="zh-CN" w:bidi="ar-SA"/>
        </w:rPr>
        <w:t>主动公开政府信息122条</w:t>
      </w:r>
      <w:r>
        <w:rPr>
          <w:rFonts w:hint="eastAsia" w:ascii="Times New Roman" w:hAnsi="Times New Roman" w:eastAsia="方正仿宋简体" w:cs="Times New Roman"/>
          <w:b/>
          <w:bCs/>
          <w:kern w:val="2"/>
          <w:sz w:val="32"/>
          <w:szCs w:val="32"/>
          <w:lang w:val="en-US" w:eastAsia="zh-CN" w:bidi="ar-SA"/>
        </w:rPr>
        <w:t>。</w:t>
      </w:r>
    </w:p>
    <w:p>
      <w:pPr>
        <w:spacing w:line="600" w:lineRule="exact"/>
        <w:ind w:firstLine="643" w:firstLineChars="200"/>
        <w:rPr>
          <w:rFonts w:hint="default"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（四）</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3年度市医疗保障局政府信息公开工作年度报告数据统计无需要特别说明的事项；</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（五）</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3年度市医疗保障局无需要报告的其他事项；</w:t>
      </w:r>
    </w:p>
    <w:p>
      <w:pPr>
        <w:spacing w:line="600" w:lineRule="exact"/>
        <w:ind w:firstLine="643" w:firstLineChars="200"/>
        <w:rPr>
          <w:rFonts w:hint="eastAsia" w:ascii="Times New Roman" w:hAnsi="Times New Roman" w:eastAsia="方正仿宋简体" w:cs="Times New Roman"/>
          <w:b/>
          <w:bCs/>
          <w:kern w:val="2"/>
          <w:sz w:val="32"/>
          <w:szCs w:val="32"/>
          <w:lang w:val="en-US" w:eastAsia="zh-CN" w:bidi="ar-SA"/>
        </w:rPr>
      </w:pPr>
      <w:r>
        <w:rPr>
          <w:rFonts w:hint="eastAsia" w:ascii="Times New Roman" w:hAnsi="Times New Roman" w:eastAsia="方正仿宋简体" w:cs="Times New Roman"/>
          <w:b/>
          <w:bCs/>
          <w:kern w:val="2"/>
          <w:sz w:val="32"/>
          <w:szCs w:val="32"/>
          <w:lang w:val="en-US" w:eastAsia="zh-CN" w:bidi="ar-SA"/>
        </w:rPr>
        <w:t>（六）</w:t>
      </w:r>
      <w:r>
        <w:rPr>
          <w:rFonts w:hint="default" w:ascii="Times New Roman" w:hAnsi="Times New Roman" w:eastAsia="方正仿宋简体" w:cs="Times New Roman"/>
          <w:b/>
          <w:bCs/>
          <w:kern w:val="2"/>
          <w:sz w:val="32"/>
          <w:szCs w:val="32"/>
          <w:lang w:val="en-US" w:eastAsia="zh-CN" w:bidi="ar-SA"/>
        </w:rPr>
        <w:t>202</w:t>
      </w:r>
      <w:r>
        <w:rPr>
          <w:rFonts w:hint="eastAsia" w:ascii="Times New Roman" w:hAnsi="Times New Roman" w:eastAsia="方正仿宋简体" w:cs="Times New Roman"/>
          <w:b/>
          <w:bCs/>
          <w:kern w:val="2"/>
          <w:sz w:val="32"/>
          <w:szCs w:val="32"/>
          <w:lang w:val="en-US" w:eastAsia="zh-CN" w:bidi="ar-SA"/>
        </w:rPr>
        <w:t>3年度市医疗保障局无其他有关文件专门要求通过政府信息公开工作年度报告予以报告的事项。</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宋体" w:hAnsi="宋体" w:eastAsia="宋体"/>
        <w:sz w:val="28"/>
        <w:szCs w:val="28"/>
      </w:rPr>
    </w:sdtEndPr>
    <w:sdtContent>
      <w:p>
        <w:pPr>
          <w:pStyle w:val="3"/>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hNWYzNzgzYjJhYjAyMzI5MTMzOWE0NzQ0MDgyZGMifQ=="/>
  </w:docVars>
  <w:rsids>
    <w:rsidRoot w:val="00CB63D1"/>
    <w:rsid w:val="00022AAA"/>
    <w:rsid w:val="000E1E7C"/>
    <w:rsid w:val="001E1F91"/>
    <w:rsid w:val="00266991"/>
    <w:rsid w:val="0027479F"/>
    <w:rsid w:val="002D7F9F"/>
    <w:rsid w:val="0036007F"/>
    <w:rsid w:val="00397CF8"/>
    <w:rsid w:val="00563328"/>
    <w:rsid w:val="008E39CD"/>
    <w:rsid w:val="009554FD"/>
    <w:rsid w:val="009E446A"/>
    <w:rsid w:val="00A90400"/>
    <w:rsid w:val="00B420B4"/>
    <w:rsid w:val="00B7698A"/>
    <w:rsid w:val="00B83CAB"/>
    <w:rsid w:val="00C654CB"/>
    <w:rsid w:val="00C97F51"/>
    <w:rsid w:val="00CB1DB6"/>
    <w:rsid w:val="00CB63D1"/>
    <w:rsid w:val="00F00377"/>
    <w:rsid w:val="00F97B01"/>
    <w:rsid w:val="02864C08"/>
    <w:rsid w:val="03383A1A"/>
    <w:rsid w:val="040E268F"/>
    <w:rsid w:val="05FC0422"/>
    <w:rsid w:val="080C7311"/>
    <w:rsid w:val="08B30855"/>
    <w:rsid w:val="093711A6"/>
    <w:rsid w:val="0C233370"/>
    <w:rsid w:val="12F24AEC"/>
    <w:rsid w:val="14050E3C"/>
    <w:rsid w:val="1B4C386F"/>
    <w:rsid w:val="1C007D05"/>
    <w:rsid w:val="1E9DBA01"/>
    <w:rsid w:val="20A3369E"/>
    <w:rsid w:val="23B0469D"/>
    <w:rsid w:val="24A24B56"/>
    <w:rsid w:val="282F0EA1"/>
    <w:rsid w:val="2A2607E6"/>
    <w:rsid w:val="2A75731E"/>
    <w:rsid w:val="3F677004"/>
    <w:rsid w:val="4A570F3A"/>
    <w:rsid w:val="4B06219E"/>
    <w:rsid w:val="53E268B6"/>
    <w:rsid w:val="54D1675D"/>
    <w:rsid w:val="55F132C7"/>
    <w:rsid w:val="61016904"/>
    <w:rsid w:val="64AE2A2B"/>
    <w:rsid w:val="690028FF"/>
    <w:rsid w:val="6B3A02CD"/>
    <w:rsid w:val="71E70A9B"/>
    <w:rsid w:val="76FF771C"/>
    <w:rsid w:val="78C557D2"/>
    <w:rsid w:val="796A42FA"/>
    <w:rsid w:val="7A11434D"/>
    <w:rsid w:val="7B22692D"/>
    <w:rsid w:val="7F3A53EE"/>
    <w:rsid w:val="CFCFE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next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字符"/>
    <w:basedOn w:val="7"/>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a:latin typeface="Times New Roman" panose="02020603050405020304" charset="0"/>
                <a:ea typeface="Times New Roman" panose="02020603050405020304" charset="0"/>
                <a:cs typeface="Times New Roman" panose="02020603050405020304" charset="0"/>
                <a:sym typeface="Times New Roman" panose="02020603050405020304" charset="0"/>
              </a:rPr>
              <a:t>济宁市医疗保障局</a:t>
            </a:r>
            <a:endParaRPr>
              <a:latin typeface="Times New Roman" panose="02020603050405020304" charset="0"/>
              <a:ea typeface="Times New Roman" panose="02020603050405020304" charset="0"/>
              <a:cs typeface="Times New Roman" panose="02020603050405020304" charset="0"/>
              <a:sym typeface="Times New Roman" panose="02020603050405020304" charset="0"/>
            </a:endParaRPr>
          </a:p>
          <a:p>
            <a:pPr defTabSz="914400">
              <a:defRPr lang="zh-CN" sz="1400" b="0" i="0" u="none" strike="noStrike" kern="1200" spc="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r>
              <a:rPr lang="en-US" altLang="zh-CN">
                <a:latin typeface="Times New Roman" panose="02020603050405020304" charset="0"/>
                <a:ea typeface="Times New Roman" panose="02020603050405020304" charset="0"/>
                <a:cs typeface="Times New Roman" panose="02020603050405020304" charset="0"/>
                <a:sym typeface="Times New Roman" panose="02020603050405020304" charset="0"/>
              </a:rPr>
              <a:t>2023</a:t>
            </a:r>
            <a:r>
              <a:rPr altLang="en-US">
                <a:latin typeface="Times New Roman" panose="02020603050405020304" charset="0"/>
                <a:ea typeface="Times New Roman" panose="02020603050405020304" charset="0"/>
                <a:cs typeface="Times New Roman" panose="02020603050405020304" charset="0"/>
                <a:sym typeface="Times New Roman" panose="02020603050405020304" charset="0"/>
              </a:rPr>
              <a:t>年度</a:t>
            </a:r>
            <a:r>
              <a:rPr>
                <a:latin typeface="Times New Roman" panose="02020603050405020304" charset="0"/>
                <a:ea typeface="Times New Roman" panose="02020603050405020304" charset="0"/>
                <a:cs typeface="Times New Roman" panose="02020603050405020304" charset="0"/>
                <a:sym typeface="Times New Roman" panose="02020603050405020304" charset="0"/>
              </a:rPr>
              <a:t>主动公开政府信息情况</a:t>
            </a:r>
            <a:endParaRPr>
              <a:latin typeface="Times New Roman" panose="02020603050405020304" charset="0"/>
              <a:ea typeface="Times New Roman" panose="02020603050405020304" charset="0"/>
              <a:cs typeface="Times New Roman" panose="02020603050405020304" charset="0"/>
              <a:sym typeface="Times New Roman" panose="02020603050405020304" charset="0"/>
            </a:endParaRP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[工作簿1]Sheet1!$A$1:$G$1</c:f>
              <c:strCache>
                <c:ptCount val="7"/>
                <c:pt idx="0">
                  <c:v>主动公开部门文件</c:v>
                </c:pt>
                <c:pt idx="1">
                  <c:v>医保服务信息</c:v>
                </c:pt>
                <c:pt idx="2">
                  <c:v>建议提案办理信息</c:v>
                </c:pt>
                <c:pt idx="3">
                  <c:v>财务信息</c:v>
                </c:pt>
                <c:pt idx="4">
                  <c:v>政策解读</c:v>
                </c:pt>
                <c:pt idx="5">
                  <c:v>其他政府信息</c:v>
                </c:pt>
              </c:strCache>
            </c:strRef>
          </c:cat>
          <c:val>
            <c:numRef>
              <c:f>[工作簿1]Sheet1!$A$2:$G$2</c:f>
              <c:numCache>
                <c:formatCode>General</c:formatCode>
                <c:ptCount val="7"/>
                <c:pt idx="0">
                  <c:v>14</c:v>
                </c:pt>
                <c:pt idx="1">
                  <c:v>9</c:v>
                </c:pt>
                <c:pt idx="2">
                  <c:v>7</c:v>
                </c:pt>
                <c:pt idx="3">
                  <c:v>9</c:v>
                </c:pt>
                <c:pt idx="4">
                  <c:v>25</c:v>
                </c:pt>
                <c:pt idx="5">
                  <c:v>58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6"/>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646</Words>
  <Characters>3685</Characters>
  <Lines>30</Lines>
  <Paragraphs>8</Paragraphs>
  <TotalTime>12</TotalTime>
  <ScaleCrop>false</ScaleCrop>
  <LinksUpToDate>false</LinksUpToDate>
  <CharactersWithSpaces>4323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2024-01-01T23:20:00Z</dcterms:created>
  <dc:creator>元华 戚</dc:creator>
  <cp:lastModifiedBy>杨锋</cp:lastModifiedBy>
  <cp:lastPrinted>2024-01-02T16:50:00Z</cp:lastPrinted>
  <dcterms:modified xsi:type="dcterms:W3CDTF">2024-01-31T01:55:00Z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49DCD425F28F473EAE8773CA336DF219_13</vt:lpwstr>
  </property>
</Properties>
</file>