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Autospacing="0" w:afterAutospacing="0" w:line="600" w:lineRule="exact"/>
        <w:jc w:val="center"/>
        <w:rPr>
          <w:rStyle w:val="12"/>
          <w:rFonts w:ascii="方正小标宋简体" w:hAnsi="方正小标宋简体" w:eastAsia="方正小标宋简体" w:cs="方正小标宋简体"/>
          <w:color w:val="auto"/>
          <w:sz w:val="44"/>
          <w:szCs w:val="44"/>
          <w:highlight w:val="none"/>
          <w:shd w:val="clear" w:color="auto" w:fill="FFFFFF"/>
        </w:rPr>
      </w:pPr>
    </w:p>
    <w:p>
      <w:pPr>
        <w:pStyle w:val="8"/>
        <w:widowControl/>
        <w:spacing w:beforeAutospacing="0" w:afterAutospacing="0" w:line="600" w:lineRule="exact"/>
        <w:jc w:val="center"/>
        <w:rPr>
          <w:rStyle w:val="12"/>
          <w:rFonts w:ascii="方正小标宋简体" w:hAnsi="方正小标宋简体" w:eastAsia="方正小标宋简体" w:cs="方正小标宋简体"/>
          <w:color w:val="auto"/>
          <w:sz w:val="44"/>
          <w:szCs w:val="44"/>
          <w:highlight w:val="none"/>
          <w:shd w:val="clear" w:color="auto" w:fill="FFFFFF"/>
        </w:rPr>
      </w:pPr>
      <w:r>
        <w:rPr>
          <w:rStyle w:val="12"/>
          <w:rFonts w:hint="eastAsia" w:ascii="方正小标宋简体" w:hAnsi="方正小标宋简体" w:eastAsia="方正小标宋简体" w:cs="方正小标宋简体"/>
          <w:color w:val="auto"/>
          <w:sz w:val="44"/>
          <w:szCs w:val="44"/>
          <w:highlight w:val="none"/>
          <w:shd w:val="clear" w:color="auto" w:fill="FFFFFF"/>
        </w:rPr>
        <w:t>济宁市城市地下综合管廊规划建设管理</w:t>
      </w:r>
    </w:p>
    <w:p>
      <w:pPr>
        <w:pStyle w:val="8"/>
        <w:widowControl/>
        <w:spacing w:beforeAutospacing="0" w:afterAutospacing="0" w:line="600" w:lineRule="exact"/>
        <w:jc w:val="center"/>
        <w:rPr>
          <w:rStyle w:val="12"/>
          <w:rFonts w:ascii="方正小标宋简体" w:hAnsi="方正小标宋简体" w:eastAsia="方正小标宋简体" w:cs="方正小标宋简体"/>
          <w:color w:val="auto"/>
          <w:sz w:val="44"/>
          <w:szCs w:val="44"/>
          <w:highlight w:val="none"/>
          <w:shd w:val="clear" w:color="auto" w:fill="FFFFFF"/>
        </w:rPr>
      </w:pPr>
      <w:r>
        <w:rPr>
          <w:rStyle w:val="12"/>
          <w:rFonts w:hint="eastAsia" w:ascii="方正小标宋简体" w:hAnsi="方正小标宋简体" w:eastAsia="方正小标宋简体" w:cs="方正小标宋简体"/>
          <w:color w:val="auto"/>
          <w:sz w:val="44"/>
          <w:szCs w:val="44"/>
          <w:highlight w:val="none"/>
          <w:shd w:val="clear" w:color="auto" w:fill="FFFFFF"/>
        </w:rPr>
        <w:t>办法</w:t>
      </w:r>
    </w:p>
    <w:p>
      <w:pPr>
        <w:pStyle w:val="8"/>
        <w:widowControl/>
        <w:spacing w:beforeAutospacing="0" w:afterAutospacing="0" w:line="600" w:lineRule="exact"/>
        <w:jc w:val="center"/>
        <w:rPr>
          <w:rFonts w:ascii="方正楷体简体" w:hAnsi="方正楷体简体" w:eastAsia="方正楷体简体" w:cs="方正楷体简体"/>
          <w:color w:val="auto"/>
          <w:sz w:val="32"/>
          <w:szCs w:val="32"/>
          <w:highlight w:val="none"/>
        </w:rPr>
      </w:pPr>
      <w:r>
        <w:rPr>
          <w:rStyle w:val="12"/>
          <w:rFonts w:hint="eastAsia" w:ascii="方正楷体简体" w:hAnsi="方正楷体简体" w:eastAsia="方正楷体简体" w:cs="方正楷体简体"/>
          <w:color w:val="auto"/>
          <w:sz w:val="32"/>
          <w:szCs w:val="32"/>
          <w:highlight w:val="none"/>
          <w:shd w:val="clear" w:color="auto" w:fill="FFFFFF"/>
        </w:rPr>
        <w:t>（征求意见稿）</w:t>
      </w:r>
    </w:p>
    <w:p>
      <w:pPr>
        <w:pStyle w:val="8"/>
        <w:widowControl/>
        <w:spacing w:beforeAutospacing="0" w:afterAutospacing="0" w:line="600" w:lineRule="exact"/>
        <w:jc w:val="center"/>
        <w:rPr>
          <w:rFonts w:ascii="方正仿宋简体" w:hAnsi="方正仿宋简体" w:eastAsia="方正仿宋简体" w:cs="方正仿宋简体"/>
          <w:color w:val="auto"/>
          <w:sz w:val="32"/>
          <w:szCs w:val="32"/>
          <w:highlight w:val="none"/>
          <w:shd w:val="clear" w:color="auto" w:fill="FFFFFF"/>
        </w:rPr>
      </w:pPr>
    </w:p>
    <w:p>
      <w:pPr>
        <w:pStyle w:val="8"/>
        <w:widowControl/>
        <w:spacing w:beforeAutospacing="0" w:afterAutospacing="0" w:line="600" w:lineRule="exact"/>
        <w:jc w:val="center"/>
        <w:rPr>
          <w:rFonts w:ascii="方正仿宋简体" w:hAnsi="方正仿宋简体" w:eastAsia="方正仿宋简体" w:cs="方正仿宋简体"/>
          <w:color w:val="auto"/>
          <w:sz w:val="32"/>
          <w:szCs w:val="32"/>
          <w:highlight w:val="none"/>
        </w:rPr>
      </w:pPr>
      <w:r>
        <w:rPr>
          <w:rFonts w:hint="eastAsia" w:ascii="方正黑体简体" w:hAnsi="方正黑体简体" w:eastAsia="方正黑体简体" w:cs="方正黑体简体"/>
          <w:color w:val="auto"/>
          <w:sz w:val="32"/>
          <w:szCs w:val="32"/>
          <w:highlight w:val="none"/>
          <w:shd w:val="clear" w:color="auto" w:fill="FFFFFF"/>
        </w:rPr>
        <w:t>第一章 总 则</w:t>
      </w:r>
    </w:p>
    <w:p>
      <w:pPr>
        <w:pStyle w:val="8"/>
        <w:widowControl/>
        <w:spacing w:beforeAutospacing="0" w:afterAutospacing="0" w:line="600" w:lineRule="exact"/>
        <w:ind w:firstLine="540"/>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sz w:val="32"/>
          <w:szCs w:val="32"/>
          <w:highlight w:val="none"/>
          <w:shd w:val="clear" w:color="auto" w:fill="FFFFFF"/>
        </w:rPr>
        <w:t>第一条</w:t>
      </w:r>
      <w:r>
        <w:rPr>
          <w:rFonts w:hint="eastAsia" w:ascii="方正仿宋简体" w:hAnsi="方正仿宋简体" w:eastAsia="方正仿宋简体" w:cs="方正仿宋简体"/>
          <w:color w:val="auto"/>
          <w:sz w:val="32"/>
          <w:szCs w:val="32"/>
          <w:highlight w:val="none"/>
          <w:shd w:val="clear" w:color="auto" w:fill="FFFFFF"/>
        </w:rPr>
        <w:t xml:space="preserve"> 为了规范本市城市地下综合管廊的规划、建设和管理，集约利用和优化地下空间，依据国务院办公厅《关于加强城市地下管线建设管理的指导意见》、《关于推进城市地下综合管廊建设的指导意见》等有关规定，结合我市实际，制定本办法</w:t>
      </w:r>
      <w:r>
        <w:rPr>
          <w:rFonts w:hint="eastAsia" w:ascii="方正仿宋简体" w:hAnsi="方正仿宋简体" w:eastAsia="方正仿宋简体" w:cs="方正仿宋简体"/>
          <w:color w:val="auto"/>
          <w:sz w:val="32"/>
          <w:szCs w:val="32"/>
          <w:highlight w:val="none"/>
        </w:rPr>
        <w:t>。</w:t>
      </w:r>
    </w:p>
    <w:p>
      <w:pPr>
        <w:pStyle w:val="8"/>
        <w:widowControl/>
        <w:spacing w:beforeAutospacing="0" w:afterAutospacing="0" w:line="600" w:lineRule="exact"/>
        <w:ind w:firstLine="540"/>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sz w:val="32"/>
          <w:szCs w:val="32"/>
          <w:highlight w:val="none"/>
          <w:shd w:val="clear" w:color="auto" w:fill="FFFFFF"/>
        </w:rPr>
        <w:t>第二条</w:t>
      </w:r>
      <w:r>
        <w:rPr>
          <w:rFonts w:hint="eastAsia" w:ascii="方正仿宋简体" w:hAnsi="方正仿宋简体" w:eastAsia="方正仿宋简体" w:cs="方正仿宋简体"/>
          <w:color w:val="auto"/>
          <w:sz w:val="32"/>
          <w:szCs w:val="32"/>
          <w:highlight w:val="none"/>
          <w:shd w:val="clear" w:color="auto" w:fill="FFFFFF"/>
        </w:rPr>
        <w:t>本办法适用于任城区、兖州区、济宁高新区、太白湖新区、济宁经济技术开发区等城市规划区域范围内的地下综合管廊的规划设计、工程建设和运营管理。</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第三条</w:t>
      </w:r>
      <w:r>
        <w:rPr>
          <w:rFonts w:hint="eastAsia" w:ascii="方正仿宋简体" w:hAnsi="方正仿宋简体" w:eastAsia="方正仿宋简体" w:cs="方正仿宋简体"/>
          <w:color w:val="auto"/>
          <w:sz w:val="32"/>
          <w:szCs w:val="32"/>
          <w:highlight w:val="none"/>
          <w:shd w:val="clear" w:color="auto" w:fill="FFFFFF"/>
        </w:rPr>
        <w:t xml:space="preserve"> 本办法所称城市地下综合管廊（以下简称“综合管廊”）是指建于城市地下用于容纳两类及以上城市工程管线的构筑物及附属设施。</w:t>
      </w:r>
    </w:p>
    <w:p>
      <w:pPr>
        <w:pStyle w:val="8"/>
        <w:widowControl/>
        <w:spacing w:beforeAutospacing="0" w:afterAutospacing="0" w:line="600" w:lineRule="exact"/>
        <w:ind w:firstLine="64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color w:val="auto"/>
          <w:sz w:val="32"/>
          <w:szCs w:val="32"/>
          <w:highlight w:val="none"/>
          <w:shd w:val="clear" w:color="auto" w:fill="FFFFFF"/>
        </w:rPr>
        <w:t>城市工程管线（以下简称“管线”）是指城市范围内为满足生活、生产需要的给水、雨水、污水、再生水、天然气、热力、电力、通信等市政公用管线，不包含工业管线</w:t>
      </w:r>
      <w:r>
        <w:rPr>
          <w:color w:val="auto"/>
          <w:highlight w:val="none"/>
        </w:rPr>
        <w:commentReference w:id="0"/>
      </w:r>
      <w:r>
        <w:rPr>
          <w:rFonts w:hint="eastAsia" w:ascii="方正仿宋简体" w:hAnsi="方正仿宋简体" w:eastAsia="方正仿宋简体" w:cs="方正仿宋简体"/>
          <w:color w:val="auto"/>
          <w:sz w:val="32"/>
          <w:szCs w:val="32"/>
          <w:highlight w:val="none"/>
          <w:shd w:val="clear" w:color="auto" w:fill="FFFFFF"/>
        </w:rPr>
        <w:t>。</w:t>
      </w:r>
    </w:p>
    <w:p>
      <w:pPr>
        <w:pStyle w:val="8"/>
        <w:widowControl/>
        <w:spacing w:beforeAutospacing="0" w:afterAutospacing="0" w:line="600" w:lineRule="exact"/>
        <w:ind w:firstLine="640"/>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附属设施是指为保障综合管廊本体、内部环境、入廊管线稳定运行和人员安全，配套建设的消防、通风、供电、照明、监控与报警、给水排水和标识等设施。</w:t>
      </w:r>
    </w:p>
    <w:p>
      <w:pPr>
        <w:pStyle w:val="8"/>
        <w:widowControl/>
        <w:spacing w:beforeAutospacing="0" w:afterAutospacing="0" w:line="600" w:lineRule="exact"/>
        <w:ind w:firstLine="640" w:firstLineChars="20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第四条</w:t>
      </w:r>
      <w:r>
        <w:rPr>
          <w:rFonts w:hint="eastAsia" w:ascii="方正仿宋简体" w:hAnsi="方正仿宋简体" w:eastAsia="方正仿宋简体" w:cs="方正仿宋简体"/>
          <w:color w:val="auto"/>
          <w:sz w:val="32"/>
          <w:szCs w:val="32"/>
          <w:highlight w:val="none"/>
          <w:shd w:val="clear" w:color="auto" w:fill="FFFFFF"/>
        </w:rPr>
        <w:t xml:space="preserve"> 综合管廊建设管理坚持政府主导、规划先行、统筹管理、信息共享、安全运行、集约利用、绿色发展、有偿使用的原则。</w:t>
      </w:r>
    </w:p>
    <w:p>
      <w:pPr>
        <w:pStyle w:val="8"/>
        <w:widowControl/>
        <w:spacing w:beforeAutospacing="0" w:afterAutospacing="0" w:line="600" w:lineRule="exact"/>
        <w:ind w:firstLine="640" w:firstLineChars="200"/>
        <w:rPr>
          <w:rFonts w:hint="default"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b/>
          <w:bCs/>
          <w:color w:val="auto"/>
          <w:sz w:val="32"/>
          <w:szCs w:val="32"/>
          <w:highlight w:val="none"/>
          <w:shd w:val="clear" w:color="auto" w:fill="FFFFFF"/>
        </w:rPr>
        <w:t>第五条</w:t>
      </w:r>
      <w:r>
        <w:rPr>
          <w:rFonts w:hint="eastAsia" w:ascii="方正仿宋简体" w:hAnsi="方正仿宋简体" w:eastAsia="方正仿宋简体" w:cs="方正仿宋简体"/>
          <w:b/>
          <w:bCs/>
          <w:color w:val="auto"/>
          <w:sz w:val="32"/>
          <w:szCs w:val="32"/>
          <w:highlight w:val="none"/>
          <w:shd w:val="clear" w:color="auto" w:fill="FFFFFF"/>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FFFFFF"/>
        </w:rPr>
        <w:t>各级</w:t>
      </w:r>
      <w:r>
        <w:rPr>
          <w:rFonts w:hint="eastAsia" w:ascii="方正仿宋简体" w:hAnsi="方正仿宋简体" w:eastAsia="方正仿宋简体" w:cs="方正仿宋简体"/>
          <w:color w:val="auto"/>
          <w:sz w:val="32"/>
          <w:szCs w:val="32"/>
          <w:highlight w:val="none"/>
        </w:rPr>
        <w:t>住房和城乡建设行政主管部门是综合管廊行业主管部门，负责综合管廊建设工作的协调推进，</w:t>
      </w:r>
      <w:r>
        <w:rPr>
          <w:rFonts w:hint="eastAsia" w:ascii="方正仿宋简体" w:hAnsi="方正仿宋简体" w:eastAsia="方正仿宋简体" w:cs="方正仿宋简体"/>
          <w:color w:val="auto"/>
          <w:sz w:val="32"/>
          <w:szCs w:val="32"/>
          <w:highlight w:val="none"/>
          <w:lang w:val="en-US" w:eastAsia="zh-CN"/>
        </w:rPr>
        <w:t>负责制定综合管廊建设计划、组织实施及运营监管工作。</w:t>
      </w:r>
    </w:p>
    <w:p>
      <w:pPr>
        <w:pStyle w:val="8"/>
        <w:widowControl/>
        <w:spacing w:beforeAutospacing="0" w:afterAutospacing="0" w:line="600" w:lineRule="exact"/>
        <w:rPr>
          <w:rFonts w:hint="default" w:ascii="方正仿宋简体" w:hAnsi="方正仿宋简体" w:eastAsia="方正仿宋简体" w:cs="方正仿宋简体"/>
          <w:color w:val="auto"/>
          <w:sz w:val="32"/>
          <w:szCs w:val="32"/>
          <w:highlight w:val="none"/>
          <w:shd w:val="clear" w:color="auto" w:fill="FFFFFF"/>
          <w:lang w:val="en-US" w:eastAsia="zh-CN"/>
        </w:rPr>
      </w:pPr>
      <w:r>
        <w:rPr>
          <w:rFonts w:hint="eastAsia" w:ascii="方正仿宋简体" w:hAnsi="方正仿宋简体" w:eastAsia="方正仿宋简体" w:cs="方正仿宋简体"/>
          <w:color w:val="auto"/>
          <w:sz w:val="32"/>
          <w:szCs w:val="32"/>
          <w:highlight w:val="none"/>
          <w:shd w:val="clear" w:color="auto" w:fill="FFFFFF"/>
        </w:rPr>
        <w:t>　　市发展改革、财政、自然资源和规划、公安、城市管理、交通运输、工业和信息化、应急管理、城乡水务、能源、行政审批服务等行政主管部门及各类管线的权属单位，按照各自职责做好综合管廊的相关规划建设管理工作</w:t>
      </w:r>
      <w:r>
        <w:rPr>
          <w:rFonts w:hint="eastAsia" w:ascii="方正仿宋简体" w:hAnsi="方正仿宋简体" w:eastAsia="方正仿宋简体" w:cs="方正仿宋简体"/>
          <w:color w:val="auto"/>
          <w:sz w:val="32"/>
          <w:szCs w:val="32"/>
          <w:highlight w:val="none"/>
          <w:shd w:val="clear" w:color="auto" w:fill="FFFFFF"/>
          <w:lang w:eastAsia="zh-CN"/>
        </w:rPr>
        <w:t>；</w:t>
      </w:r>
      <w:r>
        <w:rPr>
          <w:rFonts w:hint="eastAsia" w:ascii="方正仿宋简体" w:hAnsi="方正仿宋简体" w:eastAsia="方正仿宋简体" w:cs="方正仿宋简体"/>
          <w:color w:val="auto"/>
          <w:sz w:val="32"/>
          <w:szCs w:val="32"/>
          <w:highlight w:val="none"/>
          <w:shd w:val="clear" w:color="auto" w:fill="FFFFFF"/>
        </w:rPr>
        <w:t>各区政府（管委会）分别组织落实各自管辖范围内的综合管廊建设管理工作</w:t>
      </w:r>
      <w:r>
        <w:rPr>
          <w:rFonts w:hint="eastAsia" w:ascii="方正仿宋简体" w:hAnsi="方正仿宋简体" w:eastAsia="方正仿宋简体" w:cs="方正仿宋简体"/>
          <w:color w:val="auto"/>
          <w:sz w:val="32"/>
          <w:szCs w:val="32"/>
          <w:highlight w:val="none"/>
          <w:shd w:val="clear" w:color="auto" w:fill="FFFFFF"/>
          <w:lang w:val="en-US" w:eastAsia="zh-CN"/>
        </w:rPr>
        <w:t>。</w:t>
      </w:r>
      <w:r>
        <w:rPr>
          <w:color w:val="auto"/>
          <w:highlight w:val="none"/>
        </w:rPr>
        <w:commentReference w:id="1"/>
      </w:r>
    </w:p>
    <w:p>
      <w:pPr>
        <w:pStyle w:val="8"/>
        <w:widowControl/>
        <w:spacing w:beforeAutospacing="0" w:afterAutospacing="0" w:line="600" w:lineRule="exact"/>
        <w:ind w:firstLine="640" w:firstLineChars="20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第六条</w:t>
      </w:r>
      <w:r>
        <w:rPr>
          <w:rFonts w:hint="eastAsia" w:ascii="方正仿宋简体" w:hAnsi="方正仿宋简体" w:eastAsia="方正仿宋简体" w:cs="方正仿宋简体"/>
          <w:color w:val="auto"/>
          <w:sz w:val="32"/>
          <w:szCs w:val="32"/>
          <w:highlight w:val="none"/>
          <w:shd w:val="clear" w:color="auto" w:fill="FFFFFF"/>
        </w:rPr>
        <w:t xml:space="preserve"> 鼓励地下综合管廊市场化运作，通过特许经营、投资补助、政府购买服务等多种形式，吸引社会资本参与城市地下综合管廊的投资、建设和运营管理。</w:t>
      </w:r>
    </w:p>
    <w:p>
      <w:pPr>
        <w:pStyle w:val="8"/>
        <w:widowControl/>
        <w:spacing w:beforeAutospacing="0" w:afterAutospacing="0" w:line="600" w:lineRule="exact"/>
        <w:ind w:firstLine="640" w:firstLineChars="20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第七条</w:t>
      </w:r>
      <w:r>
        <w:rPr>
          <w:rFonts w:hint="eastAsia" w:ascii="方正仿宋简体" w:hAnsi="方正仿宋简体" w:eastAsia="方正仿宋简体" w:cs="方正仿宋简体"/>
          <w:color w:val="auto"/>
          <w:sz w:val="32"/>
          <w:szCs w:val="32"/>
          <w:highlight w:val="none"/>
          <w:shd w:val="clear" w:color="auto" w:fill="FFFFFF"/>
        </w:rPr>
        <w:t xml:space="preserve"> 鼓励和支持管廊的科学技术研究和创新，推广先进科学技术的应用。</w:t>
      </w:r>
    </w:p>
    <w:p>
      <w:pPr>
        <w:pStyle w:val="8"/>
        <w:widowControl/>
        <w:spacing w:beforeAutospacing="0" w:afterAutospacing="0" w:line="600" w:lineRule="exact"/>
        <w:jc w:val="center"/>
        <w:rPr>
          <w:rFonts w:ascii="方正仿宋简体" w:hAnsi="方正仿宋简体" w:eastAsia="方正仿宋简体" w:cs="方正仿宋简体"/>
          <w:color w:val="auto"/>
          <w:sz w:val="32"/>
          <w:szCs w:val="32"/>
          <w:highlight w:val="none"/>
          <w:shd w:val="clear" w:color="auto" w:fill="FFFFFF"/>
        </w:rPr>
      </w:pPr>
    </w:p>
    <w:p>
      <w:pPr>
        <w:pStyle w:val="8"/>
        <w:widowControl/>
        <w:spacing w:beforeAutospacing="0" w:afterAutospacing="0" w:line="600" w:lineRule="exact"/>
        <w:jc w:val="center"/>
        <w:rPr>
          <w:rFonts w:ascii="方正黑体简体" w:hAnsi="方正黑体简体" w:eastAsia="方正黑体简体" w:cs="方正黑体简体"/>
          <w:color w:val="auto"/>
          <w:sz w:val="32"/>
          <w:szCs w:val="32"/>
          <w:highlight w:val="none"/>
          <w:shd w:val="clear" w:color="auto" w:fill="FFFFFF"/>
        </w:rPr>
      </w:pPr>
      <w:r>
        <w:rPr>
          <w:rFonts w:hint="eastAsia" w:ascii="方正黑体简体" w:hAnsi="方正黑体简体" w:eastAsia="方正黑体简体" w:cs="方正黑体简体"/>
          <w:color w:val="auto"/>
          <w:sz w:val="32"/>
          <w:szCs w:val="32"/>
          <w:highlight w:val="none"/>
          <w:shd w:val="clear" w:color="auto" w:fill="FFFFFF"/>
        </w:rPr>
        <w:t>第二章 规划设计</w:t>
      </w:r>
    </w:p>
    <w:p>
      <w:pPr>
        <w:pStyle w:val="8"/>
        <w:widowControl/>
        <w:spacing w:beforeAutospacing="0" w:afterAutospacing="0" w:line="600" w:lineRule="exact"/>
        <w:rPr>
          <w:rFonts w:hint="eastAsia"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第八条</w:t>
      </w:r>
      <w:r>
        <w:rPr>
          <w:rFonts w:hint="eastAsia" w:ascii="方正仿宋简体" w:hAnsi="方正仿宋简体" w:eastAsia="方正仿宋简体" w:cs="方正仿宋简体"/>
          <w:color w:val="auto"/>
          <w:sz w:val="32"/>
          <w:szCs w:val="32"/>
          <w:highlight w:val="none"/>
          <w:shd w:val="clear" w:color="auto" w:fill="FFFFFF"/>
        </w:rPr>
        <w:t xml:space="preserve"> 本市综合管廊专项规划由市规划主管部门会同市住房和城乡建设主管部门组织编制，并报市政府批准实施</w:t>
      </w:r>
      <w:r>
        <w:rPr>
          <w:rFonts w:hint="eastAsia" w:ascii="方正仿宋简体" w:hAnsi="方正仿宋简体" w:eastAsia="方正仿宋简体" w:cs="方正仿宋简体"/>
          <w:color w:val="auto"/>
          <w:sz w:val="32"/>
          <w:szCs w:val="32"/>
          <w:highlight w:val="none"/>
          <w:shd w:val="clear" w:color="auto" w:fill="FFFFFF"/>
          <w:lang w:eastAsia="zh-CN"/>
        </w:rPr>
        <w:t>，</w:t>
      </w:r>
      <w:r>
        <w:rPr>
          <w:rFonts w:hint="eastAsia" w:ascii="方正仿宋简体" w:hAnsi="方正仿宋简体" w:eastAsia="方正仿宋简体" w:cs="方正仿宋简体"/>
          <w:color w:val="auto"/>
          <w:sz w:val="32"/>
          <w:szCs w:val="32"/>
          <w:highlight w:val="none"/>
          <w:shd w:val="clear" w:color="auto" w:fill="FFFFFF"/>
        </w:rPr>
        <w:t>各区政府（管委会）遵照已批准的规划推进实施</w:t>
      </w:r>
      <w:r>
        <w:rPr>
          <w:rFonts w:hint="eastAsia" w:ascii="方正仿宋简体" w:hAnsi="方正仿宋简体" w:eastAsia="方正仿宋简体" w:cs="方正仿宋简体"/>
          <w:color w:val="auto"/>
          <w:sz w:val="32"/>
          <w:szCs w:val="32"/>
          <w:highlight w:val="none"/>
          <w:shd w:val="clear" w:color="auto" w:fill="FFFFFF"/>
        </w:rPr>
        <w:t>。</w:t>
      </w:r>
      <w:r>
        <w:rPr>
          <w:rFonts w:hint="eastAsia" w:ascii="方正仿宋简体" w:hAnsi="方正仿宋简体" w:eastAsia="方正仿宋简体" w:cs="方正仿宋简体"/>
          <w:color w:val="auto"/>
          <w:sz w:val="32"/>
          <w:szCs w:val="32"/>
          <w:highlight w:val="none"/>
          <w:shd w:val="clear" w:color="auto" w:fill="FFFFFF"/>
        </w:rPr>
        <w:commentReference w:id="2"/>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综合管廊应按照“先规划、后建设”的原则，综合管廊专项规划应依据国家、省、市相关技术标准，统筹各类管线实际发展需要，合理确定建设布局、管线种类、断面形式、平面位置、竖向控制等，逐步完善综合管廊干线、支线和缆线布局体系。　　</w:t>
      </w:r>
    </w:p>
    <w:p>
      <w:pPr>
        <w:spacing w:line="600" w:lineRule="exact"/>
        <w:ind w:firstLine="640" w:firstLineChars="200"/>
        <w:rPr>
          <w:rFonts w:hint="eastAsia" w:ascii="方正仿宋简体" w:hAnsi="方正仿宋简体" w:eastAsia="方正仿宋简体" w:cs="方正仿宋简体"/>
          <w:color w:val="auto"/>
          <w:kern w:val="0"/>
          <w:sz w:val="32"/>
          <w:szCs w:val="32"/>
          <w:highlight w:val="none"/>
          <w:shd w:val="clear" w:color="auto" w:fill="FFFFFF"/>
        </w:rPr>
      </w:pPr>
      <w:r>
        <w:rPr>
          <w:rFonts w:hint="eastAsia" w:ascii="方正仿宋简体" w:hAnsi="方正仿宋简体" w:eastAsia="方正仿宋简体" w:cs="方正仿宋简体"/>
          <w:b/>
          <w:bCs/>
          <w:color w:val="auto"/>
          <w:kern w:val="0"/>
          <w:sz w:val="32"/>
          <w:szCs w:val="32"/>
          <w:highlight w:val="none"/>
          <w:shd w:val="clear" w:color="auto" w:fill="FFFFFF"/>
        </w:rPr>
        <w:t>第九条</w:t>
      </w:r>
      <w:r>
        <w:rPr>
          <w:rFonts w:hint="eastAsia" w:ascii="方正仿宋简体" w:hAnsi="方正仿宋简体" w:eastAsia="方正仿宋简体" w:cs="方正仿宋简体"/>
          <w:color w:val="auto"/>
          <w:kern w:val="0"/>
          <w:sz w:val="32"/>
          <w:szCs w:val="32"/>
          <w:highlight w:val="none"/>
          <w:shd w:val="clear" w:color="auto" w:fill="FFFFFF"/>
        </w:rPr>
        <w:t xml:space="preserve"> 专业管线规划应当与综合管廊专项规划相衔接，综合管廊专项规划的编制，应当听取经营企业、</w:t>
      </w:r>
      <w:r>
        <w:rPr>
          <w:rFonts w:hint="eastAsia" w:ascii="方正仿宋简体" w:hAnsi="方正仿宋简体" w:eastAsia="方正仿宋简体" w:cs="方正仿宋简体"/>
          <w:color w:val="auto"/>
          <w:kern w:val="0"/>
          <w:sz w:val="32"/>
          <w:szCs w:val="32"/>
          <w:highlight w:val="none"/>
          <w:shd w:val="clear" w:color="auto" w:fill="FFFFFF"/>
          <w:lang w:val="en-US" w:eastAsia="zh-CN"/>
        </w:rPr>
        <w:t>有关管线单位</w:t>
      </w:r>
      <w:r>
        <w:rPr>
          <w:rFonts w:hint="eastAsia" w:ascii="方正仿宋简体" w:hAnsi="方正仿宋简体" w:eastAsia="方正仿宋简体" w:cs="方正仿宋简体"/>
          <w:color w:val="auto"/>
          <w:kern w:val="0"/>
          <w:sz w:val="32"/>
          <w:szCs w:val="32"/>
          <w:highlight w:val="none"/>
          <w:shd w:val="clear" w:color="auto" w:fill="FFFFFF"/>
        </w:rPr>
        <w:t>等相关单位的意见。</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第十条</w:t>
      </w:r>
      <w:r>
        <w:rPr>
          <w:rFonts w:hint="eastAsia" w:ascii="方正仿宋简体" w:hAnsi="方正仿宋简体" w:eastAsia="方正仿宋简体" w:cs="方正仿宋简体"/>
          <w:color w:val="auto"/>
          <w:sz w:val="32"/>
          <w:szCs w:val="32"/>
          <w:highlight w:val="none"/>
          <w:shd w:val="clear" w:color="auto" w:fill="FFFFFF"/>
        </w:rPr>
        <w:t xml:space="preserve"> 新建、改建、扩建城市道路的建设项目应严格按照综合管廊专项规划要求同步推进综合管廊建设。</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第十一条</w:t>
      </w:r>
      <w:r>
        <w:rPr>
          <w:rFonts w:hint="eastAsia" w:ascii="方正仿宋简体" w:hAnsi="方正仿宋简体" w:eastAsia="方正仿宋简体" w:cs="方正仿宋简体"/>
          <w:color w:val="auto"/>
          <w:sz w:val="32"/>
          <w:szCs w:val="32"/>
          <w:highlight w:val="none"/>
          <w:shd w:val="clear" w:color="auto" w:fill="FFFFFF"/>
        </w:rPr>
        <w:t xml:space="preserve"> 综合管廊的设计应符合国家及行业相关设计技术标准和规范。</w:t>
      </w:r>
    </w:p>
    <w:p>
      <w:pPr>
        <w:pStyle w:val="8"/>
        <w:widowControl/>
        <w:spacing w:beforeAutospacing="0" w:afterAutospacing="0" w:line="600" w:lineRule="exact"/>
        <w:jc w:val="center"/>
        <w:rPr>
          <w:rFonts w:ascii="方正仿宋简体" w:hAnsi="方正仿宋简体" w:eastAsia="方正仿宋简体" w:cs="方正仿宋简体"/>
          <w:color w:val="auto"/>
          <w:sz w:val="32"/>
          <w:szCs w:val="32"/>
          <w:highlight w:val="none"/>
          <w:shd w:val="clear" w:color="auto" w:fill="FFFFFF"/>
        </w:rPr>
      </w:pPr>
    </w:p>
    <w:p>
      <w:pPr>
        <w:pStyle w:val="8"/>
        <w:widowControl/>
        <w:spacing w:beforeAutospacing="0" w:afterAutospacing="0" w:line="600" w:lineRule="exact"/>
        <w:jc w:val="center"/>
        <w:rPr>
          <w:rFonts w:ascii="方正黑体简体" w:hAnsi="方正黑体简体" w:eastAsia="方正黑体简体" w:cs="方正黑体简体"/>
          <w:color w:val="auto"/>
          <w:sz w:val="32"/>
          <w:szCs w:val="32"/>
          <w:highlight w:val="none"/>
          <w:shd w:val="clear" w:color="auto" w:fill="FFFFFF"/>
        </w:rPr>
      </w:pPr>
      <w:r>
        <w:rPr>
          <w:rFonts w:hint="eastAsia" w:ascii="方正黑体简体" w:hAnsi="方正黑体简体" w:eastAsia="方正黑体简体" w:cs="方正黑体简体"/>
          <w:color w:val="auto"/>
          <w:sz w:val="32"/>
          <w:szCs w:val="32"/>
          <w:highlight w:val="none"/>
          <w:shd w:val="clear" w:color="auto" w:fill="FFFFFF"/>
        </w:rPr>
        <w:t>第三章 工程建设</w:t>
      </w:r>
    </w:p>
    <w:p>
      <w:pPr>
        <w:pStyle w:val="8"/>
        <w:widowControl/>
        <w:spacing w:beforeAutospacing="0" w:afterAutospacing="0" w:line="600" w:lineRule="exact"/>
        <w:ind w:firstLine="54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第十二条</w:t>
      </w:r>
      <w:r>
        <w:rPr>
          <w:rFonts w:hint="eastAsia" w:ascii="方正仿宋简体" w:hAnsi="方正仿宋简体" w:eastAsia="方正仿宋简体" w:cs="方正仿宋简体"/>
          <w:color w:val="auto"/>
          <w:sz w:val="32"/>
          <w:szCs w:val="32"/>
          <w:highlight w:val="none"/>
          <w:shd w:val="clear" w:color="auto" w:fill="FFFFFF"/>
        </w:rPr>
        <w:t xml:space="preserve"> </w:t>
      </w:r>
      <w:commentRangeStart w:id="3"/>
      <w:r>
        <w:rPr>
          <w:rFonts w:hint="eastAsia" w:ascii="方正仿宋简体" w:hAnsi="方正仿宋简体" w:eastAsia="方正仿宋简体" w:cs="方正仿宋简体"/>
          <w:color w:val="auto"/>
          <w:sz w:val="32"/>
          <w:szCs w:val="32"/>
          <w:highlight w:val="none"/>
          <w:shd w:val="clear" w:color="auto" w:fill="FFFFFF"/>
        </w:rPr>
        <w:t>综合管廊的建设应按照基本建设程序办理建设工程相关审批，办理立项、规划许可、初步设计与概算审批、施工图设计文件审查、工程招投标、施工许可（含工程质量安全监督）和竣工验收及备案等手续</w:t>
      </w:r>
      <w:commentRangeEnd w:id="3"/>
      <w:r>
        <w:rPr>
          <w:color w:val="auto"/>
          <w:highlight w:val="none"/>
        </w:rPr>
        <w:commentReference w:id="3"/>
      </w:r>
      <w:r>
        <w:rPr>
          <w:rFonts w:hint="eastAsia" w:ascii="方正仿宋简体" w:hAnsi="方正仿宋简体" w:eastAsia="方正仿宋简体" w:cs="方正仿宋简体"/>
          <w:color w:val="auto"/>
          <w:sz w:val="32"/>
          <w:szCs w:val="32"/>
          <w:highlight w:val="none"/>
          <w:shd w:val="clear" w:color="auto" w:fill="FFFFFF"/>
        </w:rPr>
        <w:t>。</w:t>
      </w:r>
      <w:r>
        <w:rPr>
          <w:rFonts w:hint="eastAsia" w:ascii="方正仿宋简体" w:hAnsi="方正仿宋简体" w:eastAsia="方正仿宋简体" w:cs="方正仿宋简体"/>
          <w:color w:val="auto"/>
          <w:sz w:val="32"/>
          <w:szCs w:val="32"/>
          <w:highlight w:val="none"/>
          <w:shd w:val="clear" w:color="auto" w:fill="FFFFFF"/>
        </w:rPr>
        <w:br w:type="textWrapping"/>
      </w: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第十三条</w:t>
      </w:r>
      <w:r>
        <w:rPr>
          <w:rFonts w:hint="eastAsia" w:ascii="方正仿宋简体" w:hAnsi="方正仿宋简体" w:eastAsia="方正仿宋简体" w:cs="方正仿宋简体"/>
          <w:color w:val="auto"/>
          <w:sz w:val="32"/>
          <w:szCs w:val="32"/>
          <w:highlight w:val="none"/>
          <w:shd w:val="clear" w:color="auto" w:fill="FFFFFF"/>
        </w:rPr>
        <w:t>　综合管廊工程建设实施年度计划管理。市住房和城乡建设主管部门负责统筹编制综合管廊工程建设年度计划，报市人民政府批准后组织实施。</w:t>
      </w:r>
    </w:p>
    <w:p>
      <w:pPr>
        <w:pStyle w:val="8"/>
        <w:widowControl/>
        <w:spacing w:beforeAutospacing="0" w:afterAutospacing="0" w:line="600" w:lineRule="exact"/>
        <w:ind w:firstLine="54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第十四条</w:t>
      </w:r>
      <w:r>
        <w:rPr>
          <w:rFonts w:hint="eastAsia" w:ascii="方正仿宋简体" w:hAnsi="方正仿宋简体" w:eastAsia="方正仿宋简体" w:cs="方正仿宋简体"/>
          <w:color w:val="auto"/>
          <w:sz w:val="32"/>
          <w:szCs w:val="32"/>
          <w:highlight w:val="none"/>
          <w:shd w:val="clear" w:color="auto" w:fill="FFFFFF"/>
        </w:rPr>
        <w:t>建设单位应按照批准的规划、设计、建设文件进行综合管廊建设，不得擅自变更批准内容。确需变更的，应报原审批机关批准。</w:t>
      </w:r>
    </w:p>
    <w:p>
      <w:pPr>
        <w:pStyle w:val="8"/>
        <w:widowControl/>
        <w:spacing w:beforeAutospacing="0" w:afterAutospacing="0" w:line="600" w:lineRule="exact"/>
        <w:ind w:firstLine="54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第十五条</w:t>
      </w:r>
      <w:r>
        <w:rPr>
          <w:rFonts w:hint="eastAsia" w:ascii="方正仿宋简体" w:hAnsi="方正仿宋简体" w:eastAsia="方正仿宋简体" w:cs="方正仿宋简体"/>
          <w:color w:val="auto"/>
          <w:sz w:val="32"/>
          <w:szCs w:val="32"/>
          <w:highlight w:val="none"/>
          <w:shd w:val="clear" w:color="auto" w:fill="FFFFFF"/>
        </w:rPr>
        <w:t xml:space="preserve"> 综合管廊工程的勘察、设计、施工、监理单位的确定，应当依照国家有关法律、法规和规章规定进行。综合管廊工程的勘察、设计、施工，应当符合国家标准和技术规范，并建立综合管廊工程质量终身责任永久性标牌，接受社会监督。</w:t>
      </w:r>
    </w:p>
    <w:p>
      <w:pPr>
        <w:pStyle w:val="8"/>
        <w:widowControl/>
        <w:spacing w:beforeAutospacing="0" w:afterAutospacing="0" w:line="600" w:lineRule="exact"/>
        <w:ind w:firstLine="540"/>
        <w:rPr>
          <w:rFonts w:ascii="方正仿宋简体" w:hAnsi="方正仿宋简体" w:eastAsia="方正仿宋简体" w:cs="方正仿宋简体"/>
          <w:color w:val="auto"/>
          <w:sz w:val="32"/>
          <w:szCs w:val="32"/>
          <w:highlight w:val="none"/>
          <w:u w:val="singl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第十六条</w:t>
      </w:r>
      <w:r>
        <w:rPr>
          <w:rFonts w:hint="eastAsia" w:ascii="方正仿宋简体" w:hAnsi="方正仿宋简体" w:eastAsia="方正仿宋简体" w:cs="方正仿宋简体"/>
          <w:color w:val="auto"/>
          <w:sz w:val="32"/>
          <w:szCs w:val="32"/>
          <w:highlight w:val="none"/>
          <w:shd w:val="clear" w:color="auto" w:fill="FFFFFF"/>
        </w:rPr>
        <w:t xml:space="preserve"> 综合管廊竣工后，应当按照相关规定进行竣工验收，验收合格后方可交付使用，竣工资料按规定时限移交至工程档案管理部门。</w:t>
      </w:r>
    </w:p>
    <w:p>
      <w:pPr>
        <w:pStyle w:val="8"/>
        <w:widowControl/>
        <w:spacing w:beforeAutospacing="0" w:afterAutospacing="0" w:line="600" w:lineRule="exact"/>
        <w:ind w:firstLine="54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第十七条</w:t>
      </w:r>
      <w:r>
        <w:rPr>
          <w:rFonts w:hint="eastAsia" w:ascii="方正仿宋简体" w:hAnsi="方正仿宋简体" w:eastAsia="方正仿宋简体" w:cs="方正仿宋简体"/>
          <w:color w:val="auto"/>
          <w:sz w:val="32"/>
          <w:szCs w:val="32"/>
          <w:highlight w:val="none"/>
          <w:shd w:val="clear" w:color="auto" w:fill="FFFFFF"/>
        </w:rPr>
        <w:t xml:space="preserve">提倡管廊建设、运营维护、应急防灾采用新技术、新材料、新设备、新工艺，如应用精确测控、示踪标识、无损探测与修复、非开挖、物联网监测和隐患事故预警等先进技术。 </w:t>
      </w:r>
    </w:p>
    <w:p>
      <w:pPr>
        <w:pStyle w:val="8"/>
        <w:widowControl/>
        <w:spacing w:beforeAutospacing="0" w:afterAutospacing="0" w:line="600" w:lineRule="exact"/>
        <w:jc w:val="center"/>
        <w:rPr>
          <w:rFonts w:ascii="方正仿宋简体" w:hAnsi="方正仿宋简体" w:eastAsia="方正仿宋简体" w:cs="方正仿宋简体"/>
          <w:color w:val="auto"/>
          <w:sz w:val="32"/>
          <w:szCs w:val="32"/>
          <w:highlight w:val="none"/>
          <w:shd w:val="clear" w:color="auto" w:fill="FFFFFF"/>
        </w:rPr>
      </w:pPr>
    </w:p>
    <w:p>
      <w:pPr>
        <w:pStyle w:val="8"/>
        <w:widowControl/>
        <w:spacing w:beforeAutospacing="0" w:afterAutospacing="0" w:line="600" w:lineRule="exact"/>
        <w:jc w:val="center"/>
        <w:rPr>
          <w:rFonts w:ascii="方正黑体简体" w:hAnsi="方正黑体简体" w:eastAsia="方正黑体简体" w:cs="方正黑体简体"/>
          <w:color w:val="auto"/>
          <w:sz w:val="32"/>
          <w:szCs w:val="32"/>
          <w:highlight w:val="none"/>
          <w:shd w:val="clear" w:color="auto" w:fill="FFFFFF"/>
        </w:rPr>
      </w:pPr>
      <w:r>
        <w:rPr>
          <w:rFonts w:hint="eastAsia" w:ascii="方正黑体简体" w:hAnsi="方正黑体简体" w:eastAsia="方正黑体简体" w:cs="方正黑体简体"/>
          <w:color w:val="auto"/>
          <w:sz w:val="32"/>
          <w:szCs w:val="32"/>
          <w:highlight w:val="none"/>
          <w:shd w:val="clear" w:color="auto" w:fill="FFFFFF"/>
        </w:rPr>
        <w:t xml:space="preserve">第四章 </w:t>
      </w:r>
      <w:r>
        <w:rPr>
          <w:rFonts w:hint="eastAsia" w:ascii="方正黑体简体" w:hAnsi="方正黑体简体" w:eastAsia="方正黑体简体" w:cs="方正黑体简体"/>
          <w:color w:val="auto"/>
          <w:sz w:val="32"/>
          <w:szCs w:val="32"/>
          <w:highlight w:val="none"/>
          <w:shd w:val="clear" w:color="auto" w:fill="FFFFFF"/>
          <w:lang w:val="en-US" w:eastAsia="zh-CN"/>
        </w:rPr>
        <w:t>管线</w:t>
      </w:r>
      <w:bookmarkStart w:id="0" w:name="_GoBack"/>
      <w:bookmarkEnd w:id="0"/>
      <w:r>
        <w:rPr>
          <w:rFonts w:hint="eastAsia" w:ascii="方正黑体简体" w:hAnsi="方正黑体简体" w:eastAsia="方正黑体简体" w:cs="方正黑体简体"/>
          <w:color w:val="auto"/>
          <w:sz w:val="32"/>
          <w:szCs w:val="32"/>
          <w:highlight w:val="none"/>
          <w:shd w:val="clear" w:color="auto" w:fill="FFFFFF"/>
        </w:rPr>
        <w:t>管理</w:t>
      </w:r>
    </w:p>
    <w:p>
      <w:pPr>
        <w:pStyle w:val="8"/>
        <w:widowControl/>
        <w:spacing w:beforeAutospacing="0" w:afterAutospacing="0" w:line="600" w:lineRule="exact"/>
        <w:ind w:firstLine="54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第十八条</w:t>
      </w:r>
      <w:r>
        <w:rPr>
          <w:rFonts w:hint="eastAsia" w:ascii="方正仿宋简体" w:hAnsi="方正仿宋简体" w:eastAsia="方正仿宋简体" w:cs="方正仿宋简体"/>
          <w:color w:val="auto"/>
          <w:sz w:val="32"/>
          <w:szCs w:val="32"/>
          <w:highlight w:val="none"/>
          <w:shd w:val="clear" w:color="auto" w:fill="FFFFFF"/>
        </w:rPr>
        <w:t xml:space="preserve"> 已建设综合管廊的区域内符合入廊条件的管线应按规定入廊，不得直埋或架空敷设，在该区域综合管廊以外的位置新建管线的，行政审批部门不予审批。</w:t>
      </w:r>
    </w:p>
    <w:p>
      <w:pPr>
        <w:spacing w:line="600" w:lineRule="exact"/>
        <w:ind w:firstLine="640" w:firstLineChars="20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kern w:val="0"/>
          <w:sz w:val="32"/>
          <w:szCs w:val="32"/>
          <w:highlight w:val="none"/>
          <w:shd w:val="clear" w:color="auto" w:fill="FFFFFF"/>
        </w:rPr>
        <w:t>第十九条</w:t>
      </w:r>
      <w:r>
        <w:rPr>
          <w:rFonts w:hint="eastAsia" w:ascii="方正仿宋简体" w:hAnsi="方正仿宋简体" w:eastAsia="方正仿宋简体" w:cs="方正仿宋简体"/>
          <w:color w:val="auto"/>
          <w:kern w:val="0"/>
          <w:sz w:val="32"/>
          <w:szCs w:val="32"/>
          <w:highlight w:val="none"/>
          <w:shd w:val="clear" w:color="auto" w:fill="FFFFFF"/>
        </w:rPr>
        <w:t xml:space="preserve"> 既有管线应根据综合管廊建设进度及时逐步有序迁移至综合管廊，在具备入廊条件后半年内必须完成管线入廊工作。相关行业主管部门应负责协调管线权属单位的入廊工作。</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第二十条</w:t>
      </w:r>
      <w:r>
        <w:rPr>
          <w:rFonts w:hint="eastAsia" w:ascii="方正仿宋简体" w:hAnsi="方正仿宋简体" w:eastAsia="方正仿宋简体" w:cs="方正仿宋简体"/>
          <w:color w:val="auto"/>
          <w:sz w:val="32"/>
          <w:szCs w:val="32"/>
          <w:highlight w:val="none"/>
          <w:shd w:val="clear" w:color="auto" w:fill="FFFFFF"/>
        </w:rPr>
        <w:t xml:space="preserve"> 管线入廊前，管线权属单位应向综合管廊经营企业提出书面申请，经营企业应予以受理，并在</w:t>
      </w:r>
      <w:commentRangeStart w:id="4"/>
      <w:r>
        <w:rPr>
          <w:rFonts w:hint="eastAsia" w:ascii="方正仿宋简体" w:hAnsi="方正仿宋简体" w:eastAsia="方正仿宋简体" w:cs="方正仿宋简体"/>
          <w:color w:val="auto"/>
          <w:sz w:val="32"/>
          <w:szCs w:val="32"/>
          <w:highlight w:val="none"/>
          <w:shd w:val="clear" w:color="auto" w:fill="FFFFFF"/>
          <w:lang w:val="en-US" w:eastAsia="zh-CN"/>
        </w:rPr>
        <w:t>5</w:t>
      </w:r>
      <w:commentRangeEnd w:id="4"/>
      <w:r>
        <w:rPr>
          <w:color w:val="auto"/>
          <w:highlight w:val="none"/>
        </w:rPr>
        <w:commentReference w:id="4"/>
      </w:r>
      <w:r>
        <w:rPr>
          <w:rFonts w:hint="eastAsia" w:ascii="方正仿宋简体" w:hAnsi="方正仿宋简体" w:eastAsia="方正仿宋简体" w:cs="方正仿宋简体"/>
          <w:color w:val="auto"/>
          <w:sz w:val="32"/>
          <w:szCs w:val="32"/>
          <w:highlight w:val="none"/>
          <w:shd w:val="clear" w:color="auto" w:fill="FFFFFF"/>
        </w:rPr>
        <w:t>个工作日内给予回复。</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sz w:val="32"/>
          <w:szCs w:val="32"/>
          <w:highlight w:val="none"/>
          <w:shd w:val="clear" w:color="auto" w:fill="FFFFFF"/>
        </w:rPr>
        <w:t>　　第二十一条</w:t>
      </w:r>
      <w:r>
        <w:rPr>
          <w:rFonts w:hint="eastAsia" w:ascii="方正仿宋简体" w:hAnsi="方正仿宋简体" w:eastAsia="方正仿宋简体" w:cs="方正仿宋简体"/>
          <w:b/>
          <w:bCs/>
          <w:color w:val="auto"/>
          <w:sz w:val="32"/>
          <w:szCs w:val="32"/>
          <w:highlight w:val="none"/>
          <w:shd w:val="clear" w:color="auto" w:fill="FFFFFF"/>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FFFFFF"/>
        </w:rPr>
        <w:t>各级</w:t>
      </w:r>
      <w:r>
        <w:rPr>
          <w:rFonts w:hint="eastAsia" w:ascii="方正仿宋简体" w:hAnsi="方正仿宋简体" w:eastAsia="方正仿宋简体" w:cs="方正仿宋简体"/>
          <w:color w:val="auto"/>
          <w:sz w:val="32"/>
          <w:szCs w:val="32"/>
          <w:highlight w:val="none"/>
        </w:rPr>
        <w:t>住房和城乡建设主管部门负责协调</w:t>
      </w:r>
      <w:r>
        <w:rPr>
          <w:rFonts w:hint="eastAsia" w:ascii="方正仿宋简体" w:hAnsi="方正仿宋简体" w:eastAsia="方正仿宋简体" w:cs="方正仿宋简体"/>
          <w:color w:val="auto"/>
          <w:sz w:val="32"/>
          <w:szCs w:val="32"/>
          <w:highlight w:val="none"/>
          <w:shd w:val="clear" w:color="auto" w:fill="FFFFFF"/>
        </w:rPr>
        <w:t>管线权属单位与综合管廊经营企业</w:t>
      </w:r>
      <w:r>
        <w:rPr>
          <w:rFonts w:hint="eastAsia" w:ascii="方正仿宋简体" w:hAnsi="方正仿宋简体" w:eastAsia="方正仿宋简体" w:cs="方正仿宋简体"/>
          <w:color w:val="auto"/>
          <w:sz w:val="32"/>
          <w:szCs w:val="32"/>
          <w:highlight w:val="none"/>
        </w:rPr>
        <w:t>签订管线入廊合同</w:t>
      </w:r>
      <w:r>
        <w:rPr>
          <w:rFonts w:hint="eastAsia" w:ascii="方正仿宋简体" w:hAnsi="方正仿宋简体" w:eastAsia="方正仿宋简体" w:cs="方正仿宋简体"/>
          <w:color w:val="auto"/>
          <w:sz w:val="32"/>
          <w:szCs w:val="32"/>
          <w:highlight w:val="none"/>
          <w:shd w:val="clear" w:color="auto" w:fill="FFFFFF"/>
        </w:rPr>
        <w:t>并</w:t>
      </w:r>
      <w:r>
        <w:rPr>
          <w:rFonts w:hint="eastAsia" w:ascii="方正仿宋简体" w:hAnsi="方正仿宋简体" w:eastAsia="方正仿宋简体" w:cs="方正仿宋简体"/>
          <w:color w:val="auto"/>
          <w:sz w:val="32"/>
          <w:szCs w:val="32"/>
          <w:highlight w:val="none"/>
        </w:rPr>
        <w:t>监管其履约工作，合同中应明确入廊管线的种类、规</w:t>
      </w:r>
      <w:r>
        <w:rPr>
          <w:rFonts w:hint="eastAsia" w:ascii="方正仿宋简体" w:hAnsi="方正仿宋简体" w:eastAsia="方正仿宋简体" w:cs="方正仿宋简体"/>
          <w:color w:val="auto"/>
          <w:sz w:val="32"/>
          <w:szCs w:val="32"/>
          <w:highlight w:val="none"/>
          <w:shd w:val="clear" w:color="auto" w:fill="FFFFFF"/>
        </w:rPr>
        <w:t>模、时间、费用标准、缴纳方式以及双方的具体责任和义务等内容。</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第二十二条</w:t>
      </w:r>
      <w:r>
        <w:rPr>
          <w:rFonts w:hint="eastAsia" w:ascii="方正仿宋简体" w:hAnsi="方正仿宋简体" w:eastAsia="方正仿宋简体" w:cs="方正仿宋简体"/>
          <w:b/>
          <w:bCs/>
          <w:color w:val="auto"/>
          <w:sz w:val="32"/>
          <w:szCs w:val="32"/>
          <w:highlight w:val="none"/>
          <w:shd w:val="clear" w:color="auto" w:fill="FFFFFF"/>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FFFFFF"/>
        </w:rPr>
        <w:t>管线权属单位应服从综合管廊经营企业的统一安排，依据国家规范及行业相关技术标准进行管线安装施工，工程竣工验收合格后90日内，将竣工验收资料报送工程档案管理部门和综合管廊经营企业存档。</w:t>
      </w:r>
    </w:p>
    <w:p>
      <w:pPr>
        <w:pStyle w:val="8"/>
        <w:widowControl/>
        <w:spacing w:beforeAutospacing="0" w:afterAutospacing="0" w:line="600" w:lineRule="exact"/>
        <w:jc w:val="center"/>
        <w:rPr>
          <w:rFonts w:ascii="方正仿宋简体" w:hAnsi="方正仿宋简体" w:eastAsia="方正仿宋简体" w:cs="方正仿宋简体"/>
          <w:color w:val="auto"/>
          <w:sz w:val="32"/>
          <w:szCs w:val="32"/>
          <w:highlight w:val="none"/>
          <w:shd w:val="clear" w:color="auto" w:fill="FFFFFF"/>
        </w:rPr>
      </w:pPr>
    </w:p>
    <w:p>
      <w:pPr>
        <w:pStyle w:val="8"/>
        <w:widowControl/>
        <w:spacing w:beforeAutospacing="0" w:afterAutospacing="0" w:line="600" w:lineRule="exact"/>
        <w:jc w:val="center"/>
        <w:rPr>
          <w:rFonts w:ascii="方正黑体简体" w:hAnsi="方正黑体简体" w:eastAsia="方正黑体简体" w:cs="方正黑体简体"/>
          <w:color w:val="auto"/>
          <w:sz w:val="32"/>
          <w:szCs w:val="32"/>
          <w:highlight w:val="none"/>
          <w:shd w:val="clear" w:color="auto" w:fill="FFFFFF"/>
        </w:rPr>
      </w:pPr>
      <w:r>
        <w:rPr>
          <w:rFonts w:hint="eastAsia" w:ascii="方正黑体简体" w:hAnsi="方正黑体简体" w:eastAsia="方正黑体简体" w:cs="方正黑体简体"/>
          <w:color w:val="auto"/>
          <w:sz w:val="32"/>
          <w:szCs w:val="32"/>
          <w:highlight w:val="none"/>
          <w:shd w:val="clear" w:color="auto" w:fill="FFFFFF"/>
        </w:rPr>
        <w:t>第五章 运营管理</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第二十三条</w:t>
      </w:r>
      <w:r>
        <w:rPr>
          <w:rFonts w:hint="eastAsia" w:ascii="方正仿宋简体" w:hAnsi="方正仿宋简体" w:eastAsia="方正仿宋简体" w:cs="方正仿宋简体"/>
          <w:color w:val="auto"/>
          <w:sz w:val="32"/>
          <w:szCs w:val="32"/>
          <w:highlight w:val="none"/>
          <w:shd w:val="clear" w:color="auto" w:fill="FFFFFF"/>
        </w:rPr>
        <w:t xml:space="preserve"> 综合管廊遵循强制入廊和有偿使用的总体原则。有偿使用费包括入廊费和日常维护费，有偿使用费标准由市价格主管部门会同财政、住房和城乡建设等部门制定，综合管廊经营企业和入廊管线单位依据收费标准执行。</w:t>
      </w:r>
    </w:p>
    <w:p>
      <w:pPr>
        <w:pStyle w:val="8"/>
        <w:widowControl/>
        <w:spacing w:beforeAutospacing="0" w:afterAutospacing="0" w:line="600" w:lineRule="exact"/>
        <w:ind w:firstLine="54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第二十四条</w:t>
      </w:r>
      <w:r>
        <w:rPr>
          <w:rFonts w:hint="eastAsia" w:ascii="方正仿宋简体" w:hAnsi="方正仿宋简体" w:eastAsia="方正仿宋简体" w:cs="方正仿宋简体"/>
          <w:color w:val="auto"/>
          <w:sz w:val="32"/>
          <w:szCs w:val="32"/>
          <w:highlight w:val="none"/>
          <w:shd w:val="clear" w:color="auto" w:fill="FFFFFF"/>
        </w:rPr>
        <w:t xml:space="preserve"> 综合管廊运营费实行政府补贴的，各级政府将补贴资金等项目的支出责任纳入年度财政预算及中长期财政规划。</w:t>
      </w:r>
    </w:p>
    <w:p>
      <w:pPr>
        <w:pStyle w:val="8"/>
        <w:widowControl/>
        <w:spacing w:beforeAutospacing="0" w:afterAutospacing="0" w:line="600" w:lineRule="exact"/>
        <w:ind w:firstLine="54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第二十五条</w:t>
      </w:r>
      <w:r>
        <w:rPr>
          <w:rFonts w:hint="eastAsia" w:ascii="方正仿宋简体" w:hAnsi="方正仿宋简体" w:eastAsia="方正仿宋简体" w:cs="方正仿宋简体"/>
          <w:color w:val="auto"/>
          <w:sz w:val="32"/>
          <w:szCs w:val="32"/>
          <w:highlight w:val="none"/>
          <w:shd w:val="clear" w:color="auto" w:fill="FFFFFF"/>
        </w:rPr>
        <w:t xml:space="preserve"> 综合管廊经营企业应根据《城市地下综合管廊运行维护及安全技术标准》（GB51354-2019）规定，附属设施及入廊管线设施达到设计使用年限或使用寿命后，经专业检测确定其运行质量达不到要求或其功能、性能无法满足应用和管理要求，经维修保养后仍无法达到或满足要求时，编制综合管廊大中修及更新实施计划并测算费用，报行业主管部门后，在城建资金计划中列支。</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第二十六条</w:t>
      </w:r>
      <w:r>
        <w:rPr>
          <w:rFonts w:hint="eastAsia" w:ascii="方正仿宋简体" w:hAnsi="方正仿宋简体" w:eastAsia="方正仿宋简体" w:cs="方正仿宋简体"/>
          <w:color w:val="auto"/>
          <w:sz w:val="32"/>
          <w:szCs w:val="32"/>
          <w:highlight w:val="none"/>
          <w:shd w:val="clear" w:color="auto" w:fill="FFFFFF"/>
        </w:rPr>
        <w:t xml:space="preserve"> 由各级</w:t>
      </w:r>
      <w:r>
        <w:rPr>
          <w:rFonts w:hint="eastAsia" w:ascii="方正仿宋简体" w:hAnsi="方正仿宋简体" w:eastAsia="方正仿宋简体" w:cs="方正仿宋简体"/>
          <w:color w:val="auto"/>
          <w:sz w:val="32"/>
          <w:szCs w:val="32"/>
          <w:highlight w:val="none"/>
        </w:rPr>
        <w:t>住房和城乡建设主管部门</w:t>
      </w:r>
      <w:r>
        <w:rPr>
          <w:rFonts w:hint="eastAsia" w:ascii="方正仿宋简体" w:hAnsi="方正仿宋简体" w:eastAsia="方正仿宋简体" w:cs="方正仿宋简体"/>
          <w:color w:val="auto"/>
          <w:sz w:val="32"/>
          <w:szCs w:val="32"/>
          <w:highlight w:val="none"/>
          <w:shd w:val="clear" w:color="auto" w:fill="FFFFFF"/>
        </w:rPr>
        <w:t>制订综合管廊安全保护规定，划定相应的保护范围并发布实施。</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在保护范围内不得从事下列活动：</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（一）擅自进行工程施工；</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（二）损坏、占用、挖掘综合管廊及其附属设施；</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（三）擅自移动、覆盖、涂改、拆除、损坏综合管廊的安全警示标志；</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（四）排放、倾倒、堆放易燃易爆、腐蚀性物质；</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（五）种植深根植物；</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（六）在综合管廊外敷设管线；</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（七）其它危及综合管廊安全和妨碍综合管廊正常使用的行为。</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第二十七条</w:t>
      </w:r>
      <w:r>
        <w:rPr>
          <w:rFonts w:hint="eastAsia" w:ascii="方正仿宋简体" w:hAnsi="方正仿宋简体" w:eastAsia="方正仿宋简体" w:cs="方正仿宋简体"/>
          <w:color w:val="auto"/>
          <w:sz w:val="32"/>
          <w:szCs w:val="32"/>
          <w:highlight w:val="none"/>
          <w:shd w:val="clear" w:color="auto" w:fill="FFFFFF"/>
        </w:rPr>
        <w:t>综合管廊经营企业应当履行以下义务：</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（一）做好监控值班、安全巡视等运行管理工作，确保综合管廊24小时安全运行；</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（二）做好主体结构、附属设施的维护</w:t>
      </w:r>
      <w:r>
        <w:rPr>
          <w:rFonts w:hint="eastAsia" w:ascii="方正仿宋简体" w:hAnsi="方正仿宋简体" w:eastAsia="方正仿宋简体" w:cs="方正仿宋简体"/>
          <w:color w:val="auto"/>
          <w:sz w:val="32"/>
          <w:szCs w:val="32"/>
          <w:highlight w:val="none"/>
          <w:shd w:val="clear" w:color="auto" w:fill="FFFFFF"/>
          <w:lang w:eastAsia="zh-CN"/>
        </w:rPr>
        <w:t>、</w:t>
      </w:r>
      <w:r>
        <w:rPr>
          <w:rFonts w:hint="eastAsia" w:ascii="方正仿宋简体" w:hAnsi="方正仿宋简体" w:eastAsia="方正仿宋简体" w:cs="方正仿宋简体"/>
          <w:color w:val="auto"/>
          <w:sz w:val="32"/>
          <w:szCs w:val="32"/>
          <w:highlight w:val="none"/>
          <w:shd w:val="clear" w:color="auto" w:fill="FFFFFF"/>
          <w:lang w:val="en-US" w:eastAsia="zh-CN"/>
        </w:rPr>
        <w:t>检修、保养</w:t>
      </w:r>
      <w:r>
        <w:rPr>
          <w:color w:val="auto"/>
          <w:highlight w:val="none"/>
        </w:rPr>
        <w:commentReference w:id="5"/>
      </w:r>
      <w:r>
        <w:rPr>
          <w:rFonts w:hint="eastAsia" w:ascii="方正仿宋简体" w:hAnsi="方正仿宋简体" w:eastAsia="方正仿宋简体" w:cs="方正仿宋简体"/>
          <w:color w:val="auto"/>
          <w:sz w:val="32"/>
          <w:szCs w:val="32"/>
          <w:highlight w:val="none"/>
          <w:shd w:val="clear" w:color="auto" w:fill="FFFFFF"/>
        </w:rPr>
        <w:t>，保证综合管廊附属设施处于良好的运行状况；</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（三）保持综合管廊环境整洁、通风良好及设施安全；</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（四）受理管线单位的入廊申请，并提供良好的服务；</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（五）制定综合管廊应急预案，定期进行安全演练，发生险情时，及时采取紧急措施并通知相关管线单位进行抢修；</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（六）其他为保障入廊管线及综合管廊安全运行应尽的义务。</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第二十八条</w:t>
      </w:r>
      <w:r>
        <w:rPr>
          <w:rFonts w:hint="eastAsia" w:ascii="方正仿宋简体" w:hAnsi="方正仿宋简体" w:eastAsia="方正仿宋简体" w:cs="方正仿宋简体"/>
          <w:color w:val="auto"/>
          <w:sz w:val="32"/>
          <w:szCs w:val="32"/>
          <w:highlight w:val="none"/>
          <w:shd w:val="clear" w:color="auto" w:fill="FFFFFF"/>
        </w:rPr>
        <w:t>综合管廊经营企业享有以下权利：</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（一）制止未经允许进入综合管廊的人员；</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（二）向入廊管线单位收取有偿使用费；</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（三）在出现危急情况时对综合管廊内管线采取紧急措施，避免危情蔓延；</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（四）要求入廊管线单位按规范做好相关介绍牌、标志牌等标识；</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（五）其它为保障综合管廊安全运行的权利。</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第二十九条</w:t>
      </w:r>
      <w:r>
        <w:rPr>
          <w:rFonts w:hint="eastAsia" w:ascii="方正仿宋简体" w:hAnsi="方正仿宋简体" w:eastAsia="方正仿宋简体" w:cs="方正仿宋简体"/>
          <w:color w:val="auto"/>
          <w:sz w:val="32"/>
          <w:szCs w:val="32"/>
          <w:highlight w:val="none"/>
          <w:shd w:val="clear" w:color="auto" w:fill="FFFFFF"/>
        </w:rPr>
        <w:t xml:space="preserve"> 入廊管线单位应当履行以下义务：</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（一）按时足额交纳综合管廊有偿使用费；</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（二）负责入廊管线的敷设、拆除工作的实施；</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（三）负责入廊管线的日常巡检和维护并保持管线清洁，定期向综合管廊经营企业报送所属管线运行报告；</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（四）配合综合管廊经营企业和其他入廊管线单位，做好自身管线和综合管廊本体的安全管理；</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（五）配合综合管廊经营企业制定所属管线应急预案，定期参加综合管廊应急预案演练，遇有紧急情况时妥善进行应急联动处置；</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（六）其他为保障入廊管线及综合管廊安全运行应尽的义务。</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第三十条</w:t>
      </w:r>
      <w:r>
        <w:rPr>
          <w:rFonts w:hint="eastAsia" w:ascii="方正仿宋简体" w:hAnsi="方正仿宋简体" w:eastAsia="方正仿宋简体" w:cs="方正仿宋简体"/>
          <w:color w:val="auto"/>
          <w:sz w:val="32"/>
          <w:szCs w:val="32"/>
          <w:highlight w:val="none"/>
          <w:shd w:val="clear" w:color="auto" w:fill="FFFFFF"/>
        </w:rPr>
        <w:t xml:space="preserve"> 入廊管线单位享有以下权利：</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（一）根据自身管线运行或维护需要，向综合管廊经营企业申请进入综合管廊内对自有管线进行巡查、维护和管理，并提出合理建议；</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（二）要求综合管廊经营企业综合协调相邻管线，对自身管线养护、维修提供便利或协助；</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（三）监督综合管廊经营企业对综合管廊和管线的维护服务质量，并有权向综合管廊行业主管部门反映；</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（四）其他为保障入廊管线安全正常运行的权利。</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第三十一条</w:t>
      </w:r>
      <w:r>
        <w:rPr>
          <w:rFonts w:hint="eastAsia" w:ascii="方正仿宋简体" w:hAnsi="方正仿宋简体" w:eastAsia="方正仿宋简体" w:cs="方正仿宋简体"/>
          <w:color w:val="auto"/>
          <w:sz w:val="32"/>
          <w:szCs w:val="32"/>
          <w:highlight w:val="none"/>
          <w:shd w:val="clear" w:color="auto" w:fill="FFFFFF"/>
        </w:rPr>
        <w:t xml:space="preserve"> 除以下情形外，任何单位和个人未经综合管廊经营企业允许，不得擅自进入综合管廊：</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（一）军队和执法部门执行紧急任务；</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（二）从事与综合管廊或入廊管线相关的抢险救灾、医疗救护；</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（三）其他法律、法规许可的行为。　　</w:t>
      </w:r>
    </w:p>
    <w:p>
      <w:pPr>
        <w:pStyle w:val="8"/>
        <w:widowControl/>
        <w:spacing w:beforeAutospacing="0" w:afterAutospacing="0" w:line="600" w:lineRule="exact"/>
        <w:jc w:val="center"/>
        <w:rPr>
          <w:rFonts w:ascii="方正仿宋简体" w:hAnsi="方正仿宋简体" w:eastAsia="方正仿宋简体" w:cs="方正仿宋简体"/>
          <w:color w:val="auto"/>
          <w:sz w:val="32"/>
          <w:szCs w:val="32"/>
          <w:highlight w:val="none"/>
          <w:shd w:val="clear" w:color="auto" w:fill="FFFFFF"/>
        </w:rPr>
      </w:pPr>
    </w:p>
    <w:p>
      <w:pPr>
        <w:pStyle w:val="8"/>
        <w:widowControl/>
        <w:spacing w:beforeAutospacing="0" w:afterAutospacing="0" w:line="600" w:lineRule="exact"/>
        <w:jc w:val="center"/>
        <w:rPr>
          <w:rFonts w:ascii="方正仿宋简体" w:hAnsi="方正仿宋简体" w:eastAsia="方正仿宋简体" w:cs="方正仿宋简体"/>
          <w:color w:val="auto"/>
          <w:sz w:val="32"/>
          <w:szCs w:val="32"/>
          <w:highlight w:val="none"/>
        </w:rPr>
      </w:pPr>
      <w:r>
        <w:rPr>
          <w:rFonts w:hint="eastAsia" w:ascii="方正黑体简体" w:hAnsi="方正黑体简体" w:eastAsia="方正黑体简体" w:cs="方正黑体简体"/>
          <w:color w:val="auto"/>
          <w:sz w:val="32"/>
          <w:szCs w:val="32"/>
          <w:highlight w:val="none"/>
          <w:shd w:val="clear" w:color="auto" w:fill="FFFFFF"/>
        </w:rPr>
        <w:t>第六章 法律责任</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第三十二条</w:t>
      </w:r>
      <w:r>
        <w:rPr>
          <w:rFonts w:hint="eastAsia" w:ascii="方正仿宋简体" w:hAnsi="方正仿宋简体" w:eastAsia="方正仿宋简体" w:cs="方正仿宋简体"/>
          <w:color w:val="auto"/>
          <w:sz w:val="32"/>
          <w:szCs w:val="32"/>
          <w:highlight w:val="none"/>
          <w:shd w:val="clear" w:color="auto" w:fill="FFFFFF"/>
        </w:rPr>
        <w:t xml:space="preserve"> 任何单位和个人有权对违反法律、法规和本办法规定的行为进行举报，相关部门应予以受理。</w:t>
      </w:r>
    </w:p>
    <w:p>
      <w:pPr>
        <w:pStyle w:val="8"/>
        <w:widowControl/>
        <w:spacing w:beforeAutospacing="0" w:afterAutospacing="0"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shd w:val="clear" w:color="auto" w:fill="FFFFFF"/>
        </w:rPr>
        <w:t>　　</w:t>
      </w:r>
      <w:r>
        <w:rPr>
          <w:rFonts w:hint="eastAsia" w:ascii="方正仿宋简体" w:hAnsi="方正仿宋简体" w:eastAsia="方正仿宋简体" w:cs="方正仿宋简体"/>
          <w:b/>
          <w:bCs/>
          <w:color w:val="auto"/>
          <w:sz w:val="32"/>
          <w:szCs w:val="32"/>
          <w:highlight w:val="none"/>
          <w:shd w:val="clear" w:color="auto" w:fill="FFFFFF"/>
        </w:rPr>
        <w:t>第三十三条</w:t>
      </w:r>
      <w:r>
        <w:rPr>
          <w:rFonts w:hint="eastAsia" w:ascii="方正仿宋简体" w:hAnsi="方正仿宋简体" w:eastAsia="方正仿宋简体" w:cs="方正仿宋简体"/>
          <w:color w:val="auto"/>
          <w:sz w:val="32"/>
          <w:szCs w:val="32"/>
          <w:highlight w:val="none"/>
          <w:shd w:val="clear" w:color="auto" w:fill="FFFFFF"/>
        </w:rPr>
        <w:t xml:space="preserve"> 任何违反法律、法规和本办法规定的行为，由相关部门依法实施处罚，相关责任人应承担相应的法律责任，构成犯罪的依法移交至司法部门处理。</w:t>
      </w:r>
    </w:p>
    <w:p>
      <w:pPr>
        <w:pStyle w:val="8"/>
        <w:widowControl/>
        <w:spacing w:beforeAutospacing="0" w:afterAutospacing="0" w:line="600" w:lineRule="exact"/>
        <w:ind w:firstLine="640" w:firstLineChars="20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第三十四条</w:t>
      </w:r>
      <w:r>
        <w:rPr>
          <w:rFonts w:hint="eastAsia" w:ascii="方正仿宋简体" w:hAnsi="方正仿宋简体" w:eastAsia="方正仿宋简体" w:cs="方正仿宋简体"/>
          <w:color w:val="auto"/>
          <w:sz w:val="32"/>
          <w:szCs w:val="32"/>
          <w:highlight w:val="none"/>
          <w:shd w:val="clear" w:color="auto" w:fill="FFFFFF"/>
        </w:rPr>
        <w:t xml:space="preserve"> 违反本办法规定，综合管廊经营单位、管线权属单位未按办法规定履行义务的，依据相关法律法规规章处理。</w:t>
      </w:r>
    </w:p>
    <w:p>
      <w:pPr>
        <w:pStyle w:val="8"/>
        <w:widowControl/>
        <w:spacing w:beforeAutospacing="0" w:afterAutospacing="0" w:line="600" w:lineRule="exact"/>
        <w:ind w:firstLine="640" w:firstLineChars="20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第三十五条</w:t>
      </w:r>
      <w:r>
        <w:rPr>
          <w:rFonts w:hint="eastAsia" w:ascii="方正仿宋简体" w:hAnsi="方正仿宋简体" w:eastAsia="方正仿宋简体" w:cs="方正仿宋简体"/>
          <w:color w:val="auto"/>
          <w:sz w:val="32"/>
          <w:szCs w:val="32"/>
          <w:highlight w:val="none"/>
          <w:shd w:val="clear" w:color="auto" w:fill="FFFFFF"/>
        </w:rPr>
        <w:t xml:space="preserve"> 违反本办法规定，在综合管廊保护区域内进行危害综合管廊安全活动的，依据相关法律法规规章处理，造成管廊损失的，依法承担赔偿责任。</w:t>
      </w:r>
    </w:p>
    <w:p>
      <w:pPr>
        <w:pStyle w:val="8"/>
        <w:widowControl/>
        <w:spacing w:beforeAutospacing="0" w:afterAutospacing="0" w:line="600" w:lineRule="exact"/>
        <w:ind w:firstLine="640" w:firstLineChars="20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第三十六条</w:t>
      </w:r>
      <w:r>
        <w:rPr>
          <w:rFonts w:hint="eastAsia" w:ascii="方正仿宋简体" w:hAnsi="方正仿宋简体" w:eastAsia="方正仿宋简体" w:cs="方正仿宋简体"/>
          <w:color w:val="auto"/>
          <w:sz w:val="32"/>
          <w:szCs w:val="32"/>
          <w:highlight w:val="none"/>
          <w:shd w:val="clear" w:color="auto" w:fill="FFFFFF"/>
        </w:rPr>
        <w:t xml:space="preserve"> 违反本办法规定，有关行政管理部门及其工作人员有下列情形之一的，依法给予行政处分；构成犯罪的，依法追究刑事责任：</w:t>
      </w:r>
    </w:p>
    <w:p>
      <w:pPr>
        <w:pStyle w:val="8"/>
        <w:widowControl/>
        <w:numPr>
          <w:ilvl w:val="0"/>
          <w:numId w:val="1"/>
        </w:numPr>
        <w:spacing w:beforeAutospacing="0" w:afterAutospacing="0" w:line="600" w:lineRule="exact"/>
        <w:ind w:firstLine="640" w:firstLineChars="20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color w:val="auto"/>
          <w:sz w:val="32"/>
          <w:szCs w:val="32"/>
          <w:highlight w:val="none"/>
          <w:shd w:val="clear" w:color="auto" w:fill="FFFFFF"/>
        </w:rPr>
        <w:t>违法批准建设管廊、管线的；</w:t>
      </w:r>
    </w:p>
    <w:p>
      <w:pPr>
        <w:pStyle w:val="8"/>
        <w:widowControl/>
        <w:numPr>
          <w:ilvl w:val="0"/>
          <w:numId w:val="1"/>
        </w:numPr>
        <w:spacing w:beforeAutospacing="0" w:afterAutospacing="0" w:line="600" w:lineRule="exact"/>
        <w:ind w:firstLine="640" w:firstLineChars="20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color w:val="auto"/>
          <w:sz w:val="32"/>
          <w:szCs w:val="32"/>
          <w:highlight w:val="none"/>
          <w:shd w:val="clear" w:color="auto" w:fill="FFFFFF"/>
        </w:rPr>
        <w:t xml:space="preserve">未履行监督职责，导致管廊建设不符合建设工程质量要求的。 </w:t>
      </w:r>
    </w:p>
    <w:p>
      <w:pPr>
        <w:pStyle w:val="8"/>
        <w:widowControl/>
        <w:spacing w:beforeAutospacing="0" w:afterAutospacing="0" w:line="600" w:lineRule="exact"/>
        <w:jc w:val="center"/>
        <w:rPr>
          <w:rFonts w:ascii="方正仿宋简体" w:hAnsi="方正仿宋简体" w:eastAsia="方正仿宋简体" w:cs="方正仿宋简体"/>
          <w:color w:val="auto"/>
          <w:sz w:val="32"/>
          <w:szCs w:val="32"/>
          <w:highlight w:val="none"/>
          <w:shd w:val="clear" w:color="auto" w:fill="FFFFFF"/>
        </w:rPr>
      </w:pPr>
    </w:p>
    <w:p>
      <w:pPr>
        <w:pStyle w:val="8"/>
        <w:widowControl/>
        <w:spacing w:beforeAutospacing="0" w:afterAutospacing="0" w:line="600" w:lineRule="exact"/>
        <w:jc w:val="center"/>
        <w:rPr>
          <w:rFonts w:ascii="方正黑体简体" w:hAnsi="方正黑体简体" w:eastAsia="方正黑体简体" w:cs="方正黑体简体"/>
          <w:color w:val="auto"/>
          <w:sz w:val="32"/>
          <w:szCs w:val="32"/>
          <w:highlight w:val="none"/>
          <w:shd w:val="clear" w:color="auto" w:fill="FFFFFF"/>
        </w:rPr>
      </w:pPr>
      <w:r>
        <w:rPr>
          <w:rFonts w:hint="eastAsia" w:ascii="方正黑体简体" w:hAnsi="方正黑体简体" w:eastAsia="方正黑体简体" w:cs="方正黑体简体"/>
          <w:color w:val="auto"/>
          <w:sz w:val="32"/>
          <w:szCs w:val="32"/>
          <w:highlight w:val="none"/>
          <w:shd w:val="clear" w:color="auto" w:fill="FFFFFF"/>
        </w:rPr>
        <w:t>第七章 附 则</w:t>
      </w:r>
    </w:p>
    <w:p>
      <w:pPr>
        <w:pStyle w:val="8"/>
        <w:widowControl/>
        <w:spacing w:beforeAutospacing="0" w:afterAutospacing="0" w:line="600" w:lineRule="exact"/>
        <w:ind w:firstLine="540"/>
        <w:rPr>
          <w:rFonts w:ascii="方正仿宋简体" w:hAnsi="方正仿宋简体" w:eastAsia="方正仿宋简体" w:cs="方正仿宋简体"/>
          <w:color w:val="auto"/>
          <w:sz w:val="32"/>
          <w:szCs w:val="32"/>
          <w:highlight w:val="none"/>
          <w:shd w:val="clear" w:color="auto" w:fill="FFFFFF"/>
        </w:rPr>
      </w:pPr>
      <w:r>
        <w:rPr>
          <w:rFonts w:hint="eastAsia" w:ascii="方正仿宋简体" w:hAnsi="方正仿宋简体" w:eastAsia="方正仿宋简体" w:cs="方正仿宋简体"/>
          <w:b/>
          <w:bCs/>
          <w:color w:val="auto"/>
          <w:sz w:val="32"/>
          <w:szCs w:val="32"/>
          <w:highlight w:val="none"/>
          <w:shd w:val="clear" w:color="auto" w:fill="FFFFFF"/>
        </w:rPr>
        <w:t>第三十七条</w:t>
      </w:r>
      <w:r>
        <w:rPr>
          <w:rFonts w:hint="eastAsia" w:ascii="方正仿宋简体" w:hAnsi="方正仿宋简体" w:eastAsia="方正仿宋简体" w:cs="方正仿宋简体"/>
          <w:color w:val="auto"/>
          <w:sz w:val="32"/>
          <w:szCs w:val="32"/>
          <w:highlight w:val="none"/>
          <w:shd w:val="clear" w:color="auto" w:fill="FFFFFF"/>
        </w:rPr>
        <w:t>各县（市）综合管廊的规划设计、工程建设和运营管理参照本办法执行。</w:t>
      </w:r>
    </w:p>
    <w:p>
      <w:pPr>
        <w:pStyle w:val="8"/>
        <w:widowControl/>
        <w:spacing w:beforeAutospacing="0" w:afterAutospacing="0" w:line="600" w:lineRule="exact"/>
        <w:ind w:firstLine="540"/>
        <w:rPr>
          <w:color w:val="auto"/>
          <w:highlight w:val="none"/>
        </w:rPr>
      </w:pPr>
      <w:r>
        <w:rPr>
          <w:rFonts w:hint="eastAsia" w:ascii="方正仿宋简体" w:hAnsi="方正仿宋简体" w:eastAsia="方正仿宋简体" w:cs="方正仿宋简体"/>
          <w:b/>
          <w:bCs/>
          <w:color w:val="auto"/>
          <w:sz w:val="32"/>
          <w:szCs w:val="32"/>
          <w:highlight w:val="none"/>
          <w:shd w:val="clear" w:color="auto" w:fill="FFFFFF"/>
        </w:rPr>
        <w:t>第三十八条</w:t>
      </w:r>
      <w:r>
        <w:rPr>
          <w:rFonts w:hint="eastAsia" w:ascii="方正仿宋简体" w:hAnsi="方正仿宋简体" w:eastAsia="方正仿宋简体" w:cs="方正仿宋简体"/>
          <w:color w:val="auto"/>
          <w:sz w:val="32"/>
          <w:szCs w:val="32"/>
          <w:highlight w:val="none"/>
          <w:shd w:val="clear" w:color="auto" w:fill="FFFFFF"/>
        </w:rPr>
        <w:t>本办法由市住房和城乡建设局负责解释，自发布之日起施行，有效期5年。</w:t>
      </w: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瓜牛" w:date="2020-02-10T15:47:05Z" w:initials="">
    <w:p w14:paraId="71DD6A21">
      <w:pPr>
        <w:pStyle w:val="3"/>
        <w:rPr>
          <w:rFonts w:hint="default" w:eastAsiaTheme="minorEastAsia"/>
          <w:lang w:val="en-US" w:eastAsia="zh-CN"/>
        </w:rPr>
      </w:pPr>
      <w:r>
        <w:rPr>
          <w:rFonts w:hint="eastAsia"/>
          <w:lang w:val="en-US" w:eastAsia="zh-CN"/>
        </w:rPr>
        <w:t>自然资源和规划局意见，加入输油管道和国防光缆；此条内容引自国家相关标准无法修改。</w:t>
      </w:r>
    </w:p>
  </w:comment>
  <w:comment w:id="1" w:author="瓜牛" w:date="2020-02-11T14:41:36Z" w:initials="">
    <w:p w14:paraId="3C2A7EEB">
      <w:pPr>
        <w:pStyle w:val="3"/>
        <w:rPr>
          <w:rFonts w:hint="default"/>
          <w:lang w:val="en-US" w:eastAsia="zh-CN"/>
        </w:rPr>
      </w:pPr>
      <w:r>
        <w:rPr>
          <w:rFonts w:hint="eastAsia"/>
          <w:lang w:val="en-US" w:eastAsia="zh-CN"/>
        </w:rPr>
        <w:t>根据任城区意见修改。</w:t>
      </w:r>
    </w:p>
  </w:comment>
  <w:comment w:id="2" w:author="瓜牛" w:date="2020-02-10T15:45:33Z" w:initials="">
    <w:p w14:paraId="6A3F23A5">
      <w:pPr>
        <w:pStyle w:val="3"/>
        <w:rPr>
          <w:rFonts w:hint="default" w:eastAsiaTheme="minorEastAsia"/>
          <w:lang w:val="en-US" w:eastAsia="zh-CN"/>
        </w:rPr>
      </w:pPr>
      <w:r>
        <w:rPr>
          <w:rFonts w:hint="eastAsia"/>
          <w:lang w:val="en-US" w:eastAsia="zh-CN"/>
        </w:rPr>
        <w:t>自然资源和规划局建议删除此条，因2016.6.23市政府已批复，红色字体为任城区建设增加内容。</w:t>
      </w:r>
    </w:p>
  </w:comment>
  <w:comment w:id="3" w:author="瓜牛" w:date="2020-02-11T14:53:17Z" w:initials="">
    <w:p w14:paraId="26064F3E">
      <w:pPr>
        <w:pStyle w:val="3"/>
        <w:rPr>
          <w:rFonts w:hint="default" w:eastAsiaTheme="minorEastAsia"/>
          <w:lang w:val="en-US" w:eastAsia="zh-CN"/>
        </w:rPr>
      </w:pPr>
      <w:r>
        <w:rPr>
          <w:rFonts w:hint="eastAsia"/>
          <w:lang w:val="en-US" w:eastAsia="zh-CN"/>
        </w:rPr>
        <w:t>按任城区意见修改。</w:t>
      </w:r>
    </w:p>
  </w:comment>
  <w:comment w:id="4" w:author="瓜牛" w:date="2020-02-11T15:07:37Z" w:initials="">
    <w:p w14:paraId="49C23FCF">
      <w:pPr>
        <w:pStyle w:val="3"/>
        <w:rPr>
          <w:rFonts w:hint="default" w:eastAsiaTheme="minorEastAsia"/>
          <w:lang w:val="en-US" w:eastAsia="zh-CN"/>
        </w:rPr>
      </w:pPr>
      <w:r>
        <w:rPr>
          <w:rFonts w:hint="eastAsia"/>
          <w:lang w:val="en-US" w:eastAsia="zh-CN"/>
        </w:rPr>
        <w:t>放管服要求5个工作日。</w:t>
      </w:r>
    </w:p>
  </w:comment>
  <w:comment w:id="5" w:author="瓜牛" w:date="2020-02-10T15:51:31Z" w:initials="">
    <w:p w14:paraId="0B8350F0">
      <w:pPr>
        <w:pStyle w:val="3"/>
        <w:rPr>
          <w:rFonts w:hint="default" w:eastAsiaTheme="minorEastAsia"/>
          <w:lang w:val="en-US" w:eastAsia="zh-CN"/>
        </w:rPr>
      </w:pPr>
      <w:r>
        <w:rPr>
          <w:rFonts w:hint="eastAsia"/>
          <w:lang w:val="en-US" w:eastAsia="zh-CN"/>
        </w:rPr>
        <w:t>根据自然资源和规划局意见增加。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1DD6A21" w15:done="0"/>
  <w15:commentEx w15:paraId="3C2A7EEB" w15:done="0"/>
  <w15:commentEx w15:paraId="6A3F23A5" w15:done="0"/>
  <w15:commentEx w15:paraId="26064F3E" w15:done="0"/>
  <w15:commentEx w15:paraId="49C23FCF" w15:done="0"/>
  <w15:commentEx w15:paraId="0B8350F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XFS">
    <w:altName w:val="Segoe Print"/>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DE09E"/>
    <w:multiLevelType w:val="singleLevel"/>
    <w:tmpl w:val="880DE09E"/>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瓜牛">
    <w15:presenceInfo w15:providerId="WPS Office" w15:userId="1088176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5073B15"/>
    <w:rsid w:val="003C7520"/>
    <w:rsid w:val="00483FFC"/>
    <w:rsid w:val="0061567A"/>
    <w:rsid w:val="00964B38"/>
    <w:rsid w:val="00D403F0"/>
    <w:rsid w:val="02590392"/>
    <w:rsid w:val="025F6566"/>
    <w:rsid w:val="03193A62"/>
    <w:rsid w:val="03A41087"/>
    <w:rsid w:val="08D54E35"/>
    <w:rsid w:val="09A828F9"/>
    <w:rsid w:val="0AAD6085"/>
    <w:rsid w:val="0AF63546"/>
    <w:rsid w:val="10BA7B1C"/>
    <w:rsid w:val="1688250B"/>
    <w:rsid w:val="17D50363"/>
    <w:rsid w:val="1ADC0184"/>
    <w:rsid w:val="1BA22FC6"/>
    <w:rsid w:val="1D457EF7"/>
    <w:rsid w:val="202370C1"/>
    <w:rsid w:val="231421A0"/>
    <w:rsid w:val="25012E68"/>
    <w:rsid w:val="252137C4"/>
    <w:rsid w:val="267E6481"/>
    <w:rsid w:val="26C4126F"/>
    <w:rsid w:val="2973128E"/>
    <w:rsid w:val="2DAE05F6"/>
    <w:rsid w:val="306C7309"/>
    <w:rsid w:val="32366A0F"/>
    <w:rsid w:val="328670AE"/>
    <w:rsid w:val="3A1B5EC9"/>
    <w:rsid w:val="3B1D1B93"/>
    <w:rsid w:val="3B3B1E27"/>
    <w:rsid w:val="3BE560E4"/>
    <w:rsid w:val="3FEE03C4"/>
    <w:rsid w:val="44C02D8B"/>
    <w:rsid w:val="44E7094D"/>
    <w:rsid w:val="44FD2B9A"/>
    <w:rsid w:val="4C950B97"/>
    <w:rsid w:val="515B2F48"/>
    <w:rsid w:val="51BC4049"/>
    <w:rsid w:val="56BC0AE0"/>
    <w:rsid w:val="57ED25BF"/>
    <w:rsid w:val="59DE056A"/>
    <w:rsid w:val="5AF11A2F"/>
    <w:rsid w:val="5B623D9A"/>
    <w:rsid w:val="5CC569DE"/>
    <w:rsid w:val="60A87F10"/>
    <w:rsid w:val="621D5321"/>
    <w:rsid w:val="6272775F"/>
    <w:rsid w:val="62DD7EBE"/>
    <w:rsid w:val="62DF628C"/>
    <w:rsid w:val="633A73A1"/>
    <w:rsid w:val="65073B15"/>
    <w:rsid w:val="651E259B"/>
    <w:rsid w:val="66161453"/>
    <w:rsid w:val="663C7135"/>
    <w:rsid w:val="6C0050AA"/>
    <w:rsid w:val="6FF163F3"/>
    <w:rsid w:val="714D7E36"/>
    <w:rsid w:val="71FB4118"/>
    <w:rsid w:val="726407CB"/>
    <w:rsid w:val="76457994"/>
    <w:rsid w:val="799324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link w:val="68"/>
    <w:qFormat/>
    <w:uiPriority w:val="0"/>
    <w:pPr>
      <w:jc w:val="left"/>
    </w:pPr>
  </w:style>
  <w:style w:type="paragraph" w:styleId="4">
    <w:name w:val="Body Text"/>
    <w:basedOn w:val="1"/>
    <w:qFormat/>
    <w:uiPriority w:val="1"/>
    <w:pPr>
      <w:ind w:left="917"/>
    </w:pPr>
    <w:rPr>
      <w:rFonts w:ascii="宋体" w:hAnsi="宋体" w:eastAsia="宋体" w:cs="宋体"/>
      <w:szCs w:val="21"/>
      <w:lang w:val="zh-CN" w:bidi="zh-CN"/>
    </w:rPr>
  </w:style>
  <w:style w:type="paragraph" w:styleId="5">
    <w:name w:val="Balloon Text"/>
    <w:basedOn w:val="1"/>
    <w:link w:val="7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3"/>
    <w:next w:val="3"/>
    <w:link w:val="69"/>
    <w:qFormat/>
    <w:uiPriority w:val="0"/>
    <w:rPr>
      <w:b/>
      <w:bCs/>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yperlink"/>
    <w:basedOn w:val="11"/>
    <w:qFormat/>
    <w:uiPriority w:val="0"/>
    <w:rPr>
      <w:color w:val="333333"/>
      <w:u w:val="none"/>
    </w:rPr>
  </w:style>
  <w:style w:type="character" w:styleId="16">
    <w:name w:val="annotation reference"/>
    <w:basedOn w:val="11"/>
    <w:qFormat/>
    <w:uiPriority w:val="0"/>
    <w:rPr>
      <w:sz w:val="21"/>
      <w:szCs w:val="21"/>
    </w:rPr>
  </w:style>
  <w:style w:type="character" w:customStyle="1" w:styleId="17">
    <w:name w:val="disabled"/>
    <w:basedOn w:val="11"/>
    <w:qFormat/>
    <w:uiPriority w:val="0"/>
    <w:rPr>
      <w:color w:val="929292"/>
      <w:bdr w:val="single" w:color="929292" w:sz="6" w:space="0"/>
    </w:rPr>
  </w:style>
  <w:style w:type="character" w:customStyle="1" w:styleId="18">
    <w:name w:val="disabled1"/>
    <w:basedOn w:val="11"/>
    <w:qFormat/>
    <w:uiPriority w:val="0"/>
    <w:rPr>
      <w:vanish/>
      <w:color w:val="FFFFFF"/>
      <w:shd w:val="clear" w:color="auto" w:fill="DE1818"/>
    </w:rPr>
  </w:style>
  <w:style w:type="character" w:customStyle="1" w:styleId="19">
    <w:name w:val="disabled2"/>
    <w:basedOn w:val="11"/>
    <w:qFormat/>
    <w:uiPriority w:val="0"/>
    <w:rPr>
      <w:color w:val="FFFFFF"/>
      <w:shd w:val="clear" w:color="auto" w:fill="000000"/>
    </w:rPr>
  </w:style>
  <w:style w:type="character" w:customStyle="1" w:styleId="20">
    <w:name w:val="disabled3"/>
    <w:basedOn w:val="11"/>
    <w:qFormat/>
    <w:uiPriority w:val="0"/>
    <w:rPr>
      <w:color w:val="FFFFFF"/>
      <w:shd w:val="clear" w:color="auto" w:fill="EC5210"/>
    </w:rPr>
  </w:style>
  <w:style w:type="character" w:customStyle="1" w:styleId="21">
    <w:name w:val="disabled4"/>
    <w:basedOn w:val="11"/>
    <w:qFormat/>
    <w:uiPriority w:val="0"/>
    <w:rPr>
      <w:vanish/>
      <w:color w:val="FFFFFF"/>
      <w:bdr w:val="single" w:color="2B55AF" w:sz="6" w:space="0"/>
      <w:shd w:val="clear" w:color="auto" w:fill="3666D4"/>
    </w:rPr>
  </w:style>
  <w:style w:type="character" w:customStyle="1" w:styleId="22">
    <w:name w:val="disabled5"/>
    <w:basedOn w:val="11"/>
    <w:qFormat/>
    <w:uiPriority w:val="0"/>
    <w:rPr>
      <w:color w:val="000000"/>
      <w:shd w:val="clear" w:color="auto" w:fill="99FFFF"/>
    </w:rPr>
  </w:style>
  <w:style w:type="character" w:customStyle="1" w:styleId="23">
    <w:name w:val="disabled6"/>
    <w:basedOn w:val="11"/>
    <w:qFormat/>
    <w:uiPriority w:val="0"/>
    <w:rPr>
      <w:color w:val="000000"/>
      <w:bdr w:val="single" w:color="000099" w:sz="6" w:space="0"/>
    </w:rPr>
  </w:style>
  <w:style w:type="character" w:customStyle="1" w:styleId="24">
    <w:name w:val="disabled7"/>
    <w:basedOn w:val="11"/>
    <w:qFormat/>
    <w:uiPriority w:val="0"/>
    <w:rPr>
      <w:color w:val="FF0000"/>
      <w:bdr w:val="single" w:color="EEEEEE" w:sz="6" w:space="0"/>
    </w:rPr>
  </w:style>
  <w:style w:type="character" w:customStyle="1" w:styleId="25">
    <w:name w:val="disabled8"/>
    <w:basedOn w:val="11"/>
    <w:qFormat/>
    <w:uiPriority w:val="0"/>
    <w:rPr>
      <w:color w:val="FFFFFF"/>
      <w:bdr w:val="single" w:color="000000" w:sz="6" w:space="0"/>
      <w:shd w:val="clear" w:color="auto" w:fill="0061DE"/>
    </w:rPr>
  </w:style>
  <w:style w:type="character" w:customStyle="1" w:styleId="26">
    <w:name w:val="disabled9"/>
    <w:basedOn w:val="11"/>
    <w:qFormat/>
    <w:uiPriority w:val="0"/>
    <w:rPr>
      <w:color w:val="ADAAAD"/>
    </w:rPr>
  </w:style>
  <w:style w:type="character" w:customStyle="1" w:styleId="27">
    <w:name w:val="disabled10"/>
    <w:basedOn w:val="11"/>
    <w:qFormat/>
    <w:uiPriority w:val="0"/>
    <w:rPr>
      <w:color w:val="638425"/>
      <w:bdr w:val="single" w:color="85BD1E" w:sz="6" w:space="0"/>
      <w:shd w:val="clear" w:color="auto" w:fill="F1FFD6"/>
    </w:rPr>
  </w:style>
  <w:style w:type="character" w:customStyle="1" w:styleId="28">
    <w:name w:val="disabled11"/>
    <w:basedOn w:val="11"/>
    <w:qFormat/>
    <w:uiPriority w:val="0"/>
    <w:rPr>
      <w:color w:val="CCCCCC"/>
      <w:bdr w:val="single" w:color="A0A0A0" w:sz="6" w:space="0"/>
    </w:rPr>
  </w:style>
  <w:style w:type="character" w:customStyle="1" w:styleId="29">
    <w:name w:val="disabled12"/>
    <w:basedOn w:val="11"/>
    <w:qFormat/>
    <w:uiPriority w:val="0"/>
    <w:rPr>
      <w:vanish/>
    </w:rPr>
  </w:style>
  <w:style w:type="character" w:customStyle="1" w:styleId="30">
    <w:name w:val="disabled13"/>
    <w:basedOn w:val="11"/>
    <w:qFormat/>
    <w:uiPriority w:val="0"/>
    <w:rPr>
      <w:color w:val="FFFFFF"/>
      <w:bdr w:val="single" w:color="F0F0F0" w:sz="6" w:space="0"/>
      <w:shd w:val="clear" w:color="auto" w:fill="404040"/>
    </w:rPr>
  </w:style>
  <w:style w:type="character" w:customStyle="1" w:styleId="31">
    <w:name w:val="disabled14"/>
    <w:basedOn w:val="11"/>
    <w:qFormat/>
    <w:uiPriority w:val="0"/>
    <w:rPr>
      <w:color w:val="FFFFFF"/>
      <w:bdr w:val="single" w:color="008AC8" w:sz="6" w:space="0"/>
      <w:shd w:val="clear" w:color="auto" w:fill="008AC8"/>
    </w:rPr>
  </w:style>
  <w:style w:type="character" w:customStyle="1" w:styleId="32">
    <w:name w:val="disabled15"/>
    <w:basedOn w:val="11"/>
    <w:qFormat/>
    <w:uiPriority w:val="0"/>
    <w:rPr>
      <w:color w:val="000000"/>
      <w:bdr w:val="single" w:color="F0F0F0" w:sz="6" w:space="0"/>
    </w:rPr>
  </w:style>
  <w:style w:type="character" w:customStyle="1" w:styleId="33">
    <w:name w:val="disabled16"/>
    <w:basedOn w:val="11"/>
    <w:qFormat/>
    <w:uiPriority w:val="0"/>
    <w:rPr>
      <w:vanish/>
      <w:color w:val="000000"/>
      <w:bdr w:val="single" w:color="FFFF00" w:sz="12" w:space="0"/>
      <w:shd w:val="clear" w:color="auto" w:fill="FFFF00"/>
    </w:rPr>
  </w:style>
  <w:style w:type="character" w:customStyle="1" w:styleId="34">
    <w:name w:val="disabled17"/>
    <w:basedOn w:val="11"/>
    <w:qFormat/>
    <w:uiPriority w:val="0"/>
    <w:rPr>
      <w:color w:val="FFFFFF"/>
      <w:bdr w:val="single" w:color="000000" w:sz="6" w:space="0"/>
      <w:shd w:val="clear" w:color="auto" w:fill="777777"/>
    </w:rPr>
  </w:style>
  <w:style w:type="character" w:customStyle="1" w:styleId="35">
    <w:name w:val="disabled18"/>
    <w:basedOn w:val="11"/>
    <w:qFormat/>
    <w:uiPriority w:val="0"/>
    <w:rPr>
      <w:vanish/>
      <w:color w:val="FFFFFF"/>
      <w:shd w:val="clear" w:color="auto" w:fill="4261DF"/>
    </w:rPr>
  </w:style>
  <w:style w:type="character" w:customStyle="1" w:styleId="36">
    <w:name w:val="disabled19"/>
    <w:basedOn w:val="11"/>
    <w:qFormat/>
    <w:uiPriority w:val="0"/>
    <w:rPr>
      <w:vanish/>
    </w:rPr>
  </w:style>
  <w:style w:type="character" w:customStyle="1" w:styleId="37">
    <w:name w:val="disabled20"/>
    <w:basedOn w:val="11"/>
    <w:qFormat/>
    <w:uiPriority w:val="0"/>
    <w:rPr>
      <w:vanish/>
      <w:color w:val="FF5A00"/>
      <w:bdr w:val="single" w:color="FF5A00" w:sz="12" w:space="0"/>
    </w:rPr>
  </w:style>
  <w:style w:type="character" w:customStyle="1" w:styleId="38">
    <w:name w:val="disabled21"/>
    <w:basedOn w:val="11"/>
    <w:qFormat/>
    <w:uiPriority w:val="0"/>
    <w:rPr>
      <w:color w:val="FFFFFF"/>
      <w:bdr w:val="single" w:color="AAD83E" w:sz="6" w:space="0"/>
      <w:shd w:val="clear" w:color="auto" w:fill="AAD83E"/>
    </w:rPr>
  </w:style>
  <w:style w:type="character" w:customStyle="1" w:styleId="39">
    <w:name w:val="disabled22"/>
    <w:basedOn w:val="11"/>
    <w:qFormat/>
    <w:uiPriority w:val="0"/>
    <w:rPr>
      <w:color w:val="CCCCCC"/>
      <w:bdr w:val="single" w:color="FF0000" w:sz="6" w:space="0"/>
    </w:rPr>
  </w:style>
  <w:style w:type="character" w:customStyle="1" w:styleId="40">
    <w:name w:val="first-child"/>
    <w:basedOn w:val="11"/>
    <w:qFormat/>
    <w:uiPriority w:val="0"/>
  </w:style>
  <w:style w:type="character" w:customStyle="1" w:styleId="41">
    <w:name w:val="current"/>
    <w:basedOn w:val="11"/>
    <w:qFormat/>
    <w:uiPriority w:val="0"/>
    <w:rPr>
      <w:b/>
      <w:color w:val="FFFFFF"/>
      <w:bdr w:val="single" w:color="000080" w:sz="6" w:space="0"/>
      <w:shd w:val="clear" w:color="auto" w:fill="2E6AB1"/>
    </w:rPr>
  </w:style>
  <w:style w:type="character" w:customStyle="1" w:styleId="42">
    <w:name w:val="current1"/>
    <w:basedOn w:val="11"/>
    <w:qFormat/>
    <w:uiPriority w:val="0"/>
    <w:rPr>
      <w:color w:val="6D643C"/>
      <w:shd w:val="clear" w:color="auto" w:fill="F6EFCC"/>
    </w:rPr>
  </w:style>
  <w:style w:type="character" w:customStyle="1" w:styleId="43">
    <w:name w:val="current2"/>
    <w:basedOn w:val="11"/>
    <w:qFormat/>
    <w:uiPriority w:val="0"/>
    <w:rPr>
      <w:b/>
      <w:color w:val="FFFFFF"/>
      <w:shd w:val="clear" w:color="auto" w:fill="000000"/>
    </w:rPr>
  </w:style>
  <w:style w:type="character" w:customStyle="1" w:styleId="44">
    <w:name w:val="current3"/>
    <w:basedOn w:val="11"/>
    <w:qFormat/>
    <w:uiPriority w:val="0"/>
    <w:rPr>
      <w:b/>
      <w:color w:val="FFFFFF"/>
      <w:shd w:val="clear" w:color="auto" w:fill="313131"/>
    </w:rPr>
  </w:style>
  <w:style w:type="character" w:customStyle="1" w:styleId="45">
    <w:name w:val="current4"/>
    <w:basedOn w:val="11"/>
    <w:qFormat/>
    <w:uiPriority w:val="0"/>
    <w:rPr>
      <w:b/>
      <w:color w:val="000000"/>
    </w:rPr>
  </w:style>
  <w:style w:type="character" w:customStyle="1" w:styleId="46">
    <w:name w:val="current5"/>
    <w:basedOn w:val="11"/>
    <w:qFormat/>
    <w:uiPriority w:val="0"/>
    <w:rPr>
      <w:b/>
      <w:color w:val="303030"/>
      <w:shd w:val="clear" w:color="auto" w:fill="FFFFFF"/>
    </w:rPr>
  </w:style>
  <w:style w:type="character" w:customStyle="1" w:styleId="47">
    <w:name w:val="current6"/>
    <w:basedOn w:val="11"/>
    <w:qFormat/>
    <w:uiPriority w:val="0"/>
    <w:rPr>
      <w:b/>
      <w:color w:val="FFFFFF"/>
      <w:bdr w:val="single" w:color="000099" w:sz="6" w:space="0"/>
      <w:shd w:val="clear" w:color="auto" w:fill="000099"/>
    </w:rPr>
  </w:style>
  <w:style w:type="character" w:customStyle="1" w:styleId="48">
    <w:name w:val="current7"/>
    <w:basedOn w:val="11"/>
    <w:qFormat/>
    <w:uiPriority w:val="0"/>
    <w:rPr>
      <w:b/>
      <w:color w:val="000000"/>
      <w:bdr w:val="single" w:color="FFFFFF" w:sz="6" w:space="0"/>
      <w:shd w:val="clear" w:color="auto" w:fill="FFFFFF"/>
    </w:rPr>
  </w:style>
  <w:style w:type="character" w:customStyle="1" w:styleId="49">
    <w:name w:val="current8"/>
    <w:basedOn w:val="11"/>
    <w:qFormat/>
    <w:uiPriority w:val="0"/>
    <w:rPr>
      <w:b/>
      <w:color w:val="FF6500"/>
      <w:bdr w:val="single" w:color="FF6500" w:sz="6" w:space="0"/>
      <w:shd w:val="clear" w:color="auto" w:fill="FFBE94"/>
    </w:rPr>
  </w:style>
  <w:style w:type="character" w:customStyle="1" w:styleId="50">
    <w:name w:val="current9"/>
    <w:basedOn w:val="11"/>
    <w:qFormat/>
    <w:uiPriority w:val="0"/>
    <w:rPr>
      <w:b/>
      <w:color w:val="FF0084"/>
    </w:rPr>
  </w:style>
  <w:style w:type="character" w:customStyle="1" w:styleId="51">
    <w:name w:val="current10"/>
    <w:basedOn w:val="11"/>
    <w:qFormat/>
    <w:uiPriority w:val="0"/>
    <w:rPr>
      <w:b/>
      <w:color w:val="FFFFFF"/>
      <w:bdr w:val="single" w:color="B2E05D" w:sz="6" w:space="0"/>
      <w:shd w:val="clear" w:color="auto" w:fill="B2E05D"/>
    </w:rPr>
  </w:style>
  <w:style w:type="character" w:customStyle="1" w:styleId="52">
    <w:name w:val="current11"/>
    <w:basedOn w:val="11"/>
    <w:qFormat/>
    <w:uiPriority w:val="0"/>
    <w:rPr>
      <w:b/>
      <w:color w:val="AAAAAA"/>
      <w:bdr w:val="single" w:color="E0E0E0" w:sz="6" w:space="0"/>
      <w:shd w:val="clear" w:color="auto" w:fill="F0F0F0"/>
    </w:rPr>
  </w:style>
  <w:style w:type="character" w:customStyle="1" w:styleId="53">
    <w:name w:val="current12"/>
    <w:basedOn w:val="11"/>
    <w:qFormat/>
    <w:uiPriority w:val="0"/>
    <w:rPr>
      <w:color w:val="000000"/>
      <w:shd w:val="clear" w:color="auto" w:fill="FFFFFF"/>
    </w:rPr>
  </w:style>
  <w:style w:type="character" w:customStyle="1" w:styleId="54">
    <w:name w:val="current13"/>
    <w:basedOn w:val="11"/>
    <w:qFormat/>
    <w:uiPriority w:val="0"/>
    <w:rPr>
      <w:b/>
      <w:color w:val="FFFFFF"/>
      <w:bdr w:val="single" w:color="FFFFFF" w:sz="6" w:space="0"/>
      <w:shd w:val="clear" w:color="auto" w:fill="606060"/>
    </w:rPr>
  </w:style>
  <w:style w:type="character" w:customStyle="1" w:styleId="55">
    <w:name w:val="current14"/>
    <w:basedOn w:val="11"/>
    <w:qFormat/>
    <w:uiPriority w:val="0"/>
    <w:rPr>
      <w:color w:val="FFFFFF"/>
      <w:bdr w:val="single" w:color="008AC8" w:sz="6" w:space="0"/>
      <w:shd w:val="clear" w:color="auto" w:fill="008AC8"/>
    </w:rPr>
  </w:style>
  <w:style w:type="character" w:customStyle="1" w:styleId="56">
    <w:name w:val="current15"/>
    <w:basedOn w:val="11"/>
    <w:qFormat/>
    <w:uiPriority w:val="0"/>
    <w:rPr>
      <w:b/>
      <w:color w:val="FFFFFF"/>
      <w:bdr w:val="single" w:color="D9D300" w:sz="6" w:space="0"/>
      <w:shd w:val="clear" w:color="auto" w:fill="D9D300"/>
    </w:rPr>
  </w:style>
  <w:style w:type="character" w:customStyle="1" w:styleId="57">
    <w:name w:val="current16"/>
    <w:basedOn w:val="11"/>
    <w:qFormat/>
    <w:uiPriority w:val="0"/>
    <w:rPr>
      <w:b/>
      <w:color w:val="000000"/>
      <w:bdr w:val="single" w:color="FFFFFF" w:sz="12" w:space="0"/>
    </w:rPr>
  </w:style>
  <w:style w:type="character" w:customStyle="1" w:styleId="58">
    <w:name w:val="current17"/>
    <w:basedOn w:val="11"/>
    <w:qFormat/>
    <w:uiPriority w:val="0"/>
    <w:rPr>
      <w:b/>
      <w:color w:val="99210B"/>
    </w:rPr>
  </w:style>
  <w:style w:type="character" w:customStyle="1" w:styleId="59">
    <w:name w:val="current18"/>
    <w:basedOn w:val="11"/>
    <w:qFormat/>
    <w:uiPriority w:val="0"/>
    <w:rPr>
      <w:b/>
      <w:color w:val="000000"/>
    </w:rPr>
  </w:style>
  <w:style w:type="character" w:customStyle="1" w:styleId="60">
    <w:name w:val="current19"/>
    <w:basedOn w:val="11"/>
    <w:qFormat/>
    <w:uiPriority w:val="0"/>
    <w:rPr>
      <w:b/>
      <w:color w:val="444444"/>
      <w:bdr w:val="single" w:color="B7D8EE" w:sz="6" w:space="0"/>
      <w:shd w:val="clear" w:color="auto" w:fill="D2EAF6"/>
    </w:rPr>
  </w:style>
  <w:style w:type="character" w:customStyle="1" w:styleId="61">
    <w:name w:val="current20"/>
    <w:basedOn w:val="11"/>
    <w:qFormat/>
    <w:uiPriority w:val="0"/>
    <w:rPr>
      <w:b/>
      <w:color w:val="FFFFFF"/>
      <w:bdr w:val="single" w:color="FF5A00" w:sz="12" w:space="0"/>
      <w:shd w:val="clear" w:color="auto" w:fill="FF6C16"/>
    </w:rPr>
  </w:style>
  <w:style w:type="character" w:customStyle="1" w:styleId="62">
    <w:name w:val="current21"/>
    <w:basedOn w:val="11"/>
    <w:qFormat/>
    <w:uiPriority w:val="0"/>
    <w:rPr>
      <w:b/>
      <w:color w:val="FFFFFF"/>
      <w:bdr w:val="single" w:color="AAD83E" w:sz="6" w:space="0"/>
      <w:shd w:val="clear" w:color="auto" w:fill="AAD83E"/>
    </w:rPr>
  </w:style>
  <w:style w:type="character" w:customStyle="1" w:styleId="63">
    <w:name w:val="current22"/>
    <w:basedOn w:val="11"/>
    <w:qFormat/>
    <w:uiPriority w:val="0"/>
    <w:rPr>
      <w:b/>
      <w:color w:val="000000"/>
      <w:bdr w:val="single" w:color="E89954" w:sz="6" w:space="0"/>
      <w:shd w:val="clear" w:color="auto" w:fill="FFCA7D"/>
    </w:rPr>
  </w:style>
  <w:style w:type="character" w:customStyle="1" w:styleId="64">
    <w:name w:val="layui-layer-tabnow"/>
    <w:basedOn w:val="11"/>
    <w:qFormat/>
    <w:uiPriority w:val="0"/>
    <w:rPr>
      <w:bdr w:val="single" w:color="CCCCCC" w:sz="6" w:space="0"/>
      <w:shd w:val="clear" w:color="auto" w:fill="FFFFFF"/>
    </w:rPr>
  </w:style>
  <w:style w:type="character" w:customStyle="1" w:styleId="65">
    <w:name w:val="bsharetext"/>
    <w:basedOn w:val="11"/>
    <w:qFormat/>
    <w:uiPriority w:val="0"/>
  </w:style>
  <w:style w:type="character" w:customStyle="1" w:styleId="66">
    <w:name w:val="fontstyle01"/>
    <w:basedOn w:val="11"/>
    <w:qFormat/>
    <w:uiPriority w:val="0"/>
    <w:rPr>
      <w:rFonts w:ascii="WXFS" w:hAnsi="WXFS" w:eastAsia="WXFS" w:cs="WXFS"/>
      <w:color w:val="000000"/>
      <w:sz w:val="32"/>
      <w:szCs w:val="32"/>
    </w:rPr>
  </w:style>
  <w:style w:type="character" w:customStyle="1" w:styleId="67">
    <w:name w:val="fontstyle21"/>
    <w:basedOn w:val="11"/>
    <w:qFormat/>
    <w:uiPriority w:val="0"/>
    <w:rPr>
      <w:rFonts w:ascii="WXFS" w:hAnsi="WXFS" w:eastAsia="WXFS" w:cs="WXFS"/>
      <w:color w:val="000000"/>
      <w:sz w:val="32"/>
      <w:szCs w:val="32"/>
    </w:rPr>
  </w:style>
  <w:style w:type="character" w:customStyle="1" w:styleId="68">
    <w:name w:val="批注文字 Char"/>
    <w:basedOn w:val="11"/>
    <w:link w:val="3"/>
    <w:qFormat/>
    <w:uiPriority w:val="0"/>
    <w:rPr>
      <w:rFonts w:asciiTheme="minorHAnsi" w:hAnsiTheme="minorHAnsi" w:eastAsiaTheme="minorEastAsia" w:cstheme="minorBidi"/>
      <w:kern w:val="2"/>
      <w:sz w:val="21"/>
      <w:szCs w:val="24"/>
    </w:rPr>
  </w:style>
  <w:style w:type="character" w:customStyle="1" w:styleId="69">
    <w:name w:val="批注主题 Char"/>
    <w:basedOn w:val="68"/>
    <w:link w:val="9"/>
    <w:qFormat/>
    <w:uiPriority w:val="0"/>
    <w:rPr>
      <w:b/>
      <w:bCs/>
    </w:rPr>
  </w:style>
  <w:style w:type="character" w:customStyle="1" w:styleId="70">
    <w:name w:val="批注框文本 Char"/>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602</Words>
  <Characters>3433</Characters>
  <Lines>28</Lines>
  <Paragraphs>8</Paragraphs>
  <TotalTime>17</TotalTime>
  <ScaleCrop>false</ScaleCrop>
  <LinksUpToDate>false</LinksUpToDate>
  <CharactersWithSpaces>4027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2019-05-24T02:07:00Z</dcterms:created>
  <dc:creator>瓜牛</dc:creator>
  <cp:lastModifiedBy>瓜牛</cp:lastModifiedBy>
  <cp:lastPrinted>2020-03-12T03:02:46Z</cp:lastPrinted>
  <dcterms:modified xsi:type="dcterms:W3CDTF">2020-03-12T03:05:25Z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