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</w:t>
      </w: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本报告所列数据的统计期限自2021年1月1日起至2021年12月31日止。本报告电子版可在“中国·济宁”政府门户网站（https://www.jining.gov.cn）查阅或下载。如对本报告有疑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问，请与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太白湖新区省运会指挥中心F0427室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2966381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小标宋简体" w:cs="Times New Roman"/>
          <w:b w:val="0"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市投资促进局坚持以习近平新时代中国特色社会主义思想为指导，深入学习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和贯彻落实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党的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十九大和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十九届二中、三中、四中、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五中、六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中全会精神，紧紧围绕市委、市政府中心工作和社会关切，立足投资促进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职能职责，严格执行《条例》，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秉持以人民为中心的发展思想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结合工作实际，不断加强政务公开工作力度，及时、准确地向社会公开政府信息，保证了行政权力的公开透明运行。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主动公开政府信息数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，做到了应公开尽公开，其中，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市政府信息公开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主动公开我局概况、财政预决算、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人大代表建议和政协提案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公开承诺事项、重点工作执行落实情况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、公告等信息共计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0余条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网站公开政府信息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政务微信公开政府信息86条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其他方式公开政府信息数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通过不同渠道和方式回应解读，参加新闻发布会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次、政策解读稿件发布数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篇、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网站及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微信回应事件20条、其他方式回应事件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部分公开信息内容截图如下：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320675</wp:posOffset>
            </wp:positionV>
            <wp:extent cx="5264150" cy="2515235"/>
            <wp:effectExtent l="9525" t="9525" r="22225" b="27940"/>
            <wp:wrapTopAndBottom/>
            <wp:docPr id="9" name="图片 9" descr="095e2f9e864ac4c3045c8daf9756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95e2f9e864ac4c3045c8daf9756a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152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90" w:lineRule="exact"/>
        <w:ind w:right="-100" w:rightChars="-50" w:firstLine="400" w:firstLineChars="200"/>
        <w:textAlignment w:val="auto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3228975</wp:posOffset>
            </wp:positionV>
            <wp:extent cx="5269230" cy="2814955"/>
            <wp:effectExtent l="9525" t="9525" r="17145" b="1397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149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60288" behindDoc="0" locked="0" layoutInCell="1" allowOverlap="0">
            <wp:simplePos x="0" y="0"/>
            <wp:positionH relativeFrom="column">
              <wp:posOffset>242570</wp:posOffset>
            </wp:positionH>
            <wp:positionV relativeFrom="paragraph">
              <wp:posOffset>26035</wp:posOffset>
            </wp:positionV>
            <wp:extent cx="5269230" cy="2962910"/>
            <wp:effectExtent l="9525" t="9525" r="17145" b="1841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规范政府信息公开申请登记、审核、办理、答复、归档制度，畅通受理渠道。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及时总结和梳理本单位信息公开申请情况，不断提升信息公开工作水平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。2021年，我局未发生依申请公开受理事件。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hint="eastAsia" w:ascii="Times New Roman" w:hAnsi="Times New Roman" w:eastAsia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市投资促进局近三年收到及办理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依申请公开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3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收到申请数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按时答复数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办结率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  <w:tc>
          <w:tcPr>
            <w:tcW w:w="2131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705" w:type="dxa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2131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705" w:type="dxa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</w:tc>
        <w:tc>
          <w:tcPr>
            <w:tcW w:w="2131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705" w:type="dxa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705" w:type="dxa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市投资促进局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加强政府信息管理工作，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建立健全信息公开的制度和机制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，确定局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投资促进一科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为局政府信息公开工作负责科室，明确一名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局长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具体分管政府信息公开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严格执行保密审查制度，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严格落实信息公开属性源头认定制度，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严格报备审批；进一步完善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政府信息主动公开目录，明确政府信息公开范围、内容以及公开形式，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坚持依法依规做好信息公开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本年度未制发规范性文件。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firstLine="643" w:firstLineChars="200"/>
        <w:jc w:val="left"/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发挥济宁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政务公开平台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政务公开主阵地作用，我局年度发布政务公开信息70余条；发挥门户网站作用，紧密结合工作实际，开设“最新动态”“政务公开”“园区介绍”“招商项目”以及“产业经济”等栏目；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运用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新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媒体发布信息，引领舆论、推动工作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，2021年我局微信公众号发布信息86条；还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市政府信息交流平台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客户留言栏目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网络问政平台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以及现场咨询等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互动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方式，为公众</w:t>
      </w:r>
      <w:r>
        <w:rPr>
          <w:rFonts w:hint="eastAsia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解惑答疑</w:t>
      </w:r>
      <w:r>
        <w:rPr>
          <w:rFonts w:hint="default" w:ascii="方正仿宋简体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党组会、局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长办公会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专题研究布置政府信息公开工作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建立由局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投资促进一科、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办公室等相关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室组成的信息公开工作队伍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积极安排工作人员参加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政府信息公开相关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，提高专业素养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；同时，组织针对全体人员的信息公开工作培训会1次，进一步提高认识，提升技能</w:t>
      </w:r>
      <w:r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90" w:lineRule="exact"/>
        <w:ind w:right="-100" w:rightChars="-50" w:firstLine="643" w:firstLineChars="200"/>
        <w:textAlignment w:val="auto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600" w:lineRule="exact"/>
        <w:ind w:firstLine="643" w:firstLineChars="200"/>
        <w:textAlignment w:val="auto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90" w:lineRule="exact"/>
        <w:ind w:right="-100" w:rightChars="-50" w:firstLine="643" w:firstLineChars="200"/>
        <w:textAlignment w:val="auto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90" w:lineRule="exact"/>
        <w:ind w:right="-100" w:rightChars="-50" w:firstLine="643" w:firstLineChars="200"/>
        <w:textAlignment w:val="auto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ascii="楷体_GB2312" w:hAnsi="sans-serif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存在问题和不足：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 w:bidi="ar-SA"/>
        </w:rPr>
        <w:t>一是信息公开渠道少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，主要是通过网站和政府信息公开平台，缺少运用更多途径发布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公开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信息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 w:bidi="ar-SA"/>
        </w:rPr>
        <w:t>二是政策文件解方式单一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。对出台的文件，主要是文字解读，缺乏数字图文解读、音频、动漫解读等新颖模式。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 w:bidi="ar-SA"/>
        </w:rPr>
        <w:t>三是开展政务公开业务知识培训不够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，政务公开工作能力有待进一步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增强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楷体_GB2312" w:hAnsi="sans-serif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整改措施</w:t>
      </w:r>
      <w:r>
        <w:rPr>
          <w:rFonts w:hint="eastAsia" w:ascii="楷体_GB2312" w:hAnsi="sans-serif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楷体" w:hAnsi="楷体" w:eastAsia="楷体" w:cs="楷体"/>
          <w:b/>
          <w:sz w:val="32"/>
          <w:szCs w:val="32"/>
          <w:lang w:val="en-US" w:eastAsia="zh-CN" w:bidi="ar-SA"/>
        </w:rPr>
        <w:t>一是建立信息主动公开提醒制度。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定期通过电话、邮件以及面谈的方式提醒责任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科室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严格按照《条例》要求，及时主动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提供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相关信息，进一步缩短了信息更新周期，提升了信息更新效率。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 w:bidi="ar-SA"/>
        </w:rPr>
        <w:t>二是</w:t>
      </w:r>
      <w:r>
        <w:rPr>
          <w:rFonts w:hint="default" w:ascii="楷体" w:hAnsi="楷体" w:eastAsia="楷体" w:cs="楷体"/>
          <w:b/>
          <w:sz w:val="32"/>
          <w:szCs w:val="32"/>
          <w:lang w:val="en-US" w:eastAsia="zh-CN" w:bidi="ar-SA"/>
        </w:rPr>
        <w:t>进一步拓宽公开渠道。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梳理、整合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政务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信息，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探索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在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包保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社区公开栏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等公共场所公布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、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制作发放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便民手册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、举办新闻发布会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等多种方式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进行信息公开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，为公民、法人、企业或者其它组织获取政府信息提供便利。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2021年，我局共举办了4次新闻发布会，向广大公众介绍有关招商引资工作情况；印制了《济宁市重点招商项目册》，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面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向关注招商引资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工作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和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对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投资项目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感兴趣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的群众提供和发放。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 w:bidi="ar-SA"/>
        </w:rPr>
        <w:t>三是丰富解读形式。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根据拟发布的政策文件和解读材料，会同业务科室制作便于公众理解和互联网传播的解读产品，从公众生产生活实际需求出发，对政策文件及解读材料进行提炼、精简，重新归纳组织，探索图文并茂的解读形式。2021年我们增加了解读方式，分别采用了数字图文解读、音频解读和动画视频解读三种形式。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 w:bidi="ar-SA"/>
        </w:rPr>
        <w:t>四是将政府信息公开业务培训纳入全年局机关培训学习重要内容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，采用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个人自学、集体学习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、对标访学等形式，加强对全员的业务培训，提升工作能力。2021年，我局举办了政务公开业务知识培训，会上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主要领导和分管领导传达上级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关于政务公开工作的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精神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并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提出工作要求，责任科室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就《信息公开条例》主要内容进行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讲解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并传授外地市的优秀经验做法；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会后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全体人员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结合会议内容和要求开展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自学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活动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经过培训，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让大家切实学有所思、学有所获</w:t>
      </w:r>
      <w:r>
        <w:rPr>
          <w:rFonts w:hint="eastAsia" w:ascii="方正仿宋简体" w:eastAsia="方正仿宋简体" w:cs="Times New Roman"/>
          <w:b/>
          <w:sz w:val="32"/>
          <w:szCs w:val="32"/>
          <w:lang w:val="en-US" w:eastAsia="zh-CN" w:bidi="ar-SA"/>
        </w:rPr>
        <w:t>，进一步提升了从事政务公开工作的能力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default" w:ascii="方正仿宋简体" w:hAnsi="Times New Roman" w:eastAsia="方正仿宋简体" w:cs="Times New Roman"/>
          <w:b/>
          <w:sz w:val="32"/>
          <w:szCs w:val="32"/>
          <w:lang w:val="en-US" w:eastAsia="zh-CN" w:bidi="ar-SA"/>
        </w:rPr>
        <w:t>　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其他报告事项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如下</w:t>
      </w:r>
      <w:r>
        <w:rPr>
          <w:rFonts w:hint="eastAsia" w:ascii="方正仿宋简体" w:eastAsia="方正仿宋简体"/>
          <w:b/>
          <w:sz w:val="32"/>
          <w:szCs w:val="32"/>
        </w:rPr>
        <w:t>：</w:t>
      </w:r>
    </w:p>
    <w:p>
      <w:pPr>
        <w:numPr>
          <w:ilvl w:val="0"/>
          <w:numId w:val="1"/>
        </w:num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依据《政府信息公开信息处理费管理办法》收取信息处理费的情况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我局2021年未收到信息公开申请事项，也无收费情况。</w:t>
      </w:r>
    </w:p>
    <w:p>
      <w:pPr>
        <w:numPr>
          <w:ilvl w:val="0"/>
          <w:numId w:val="1"/>
        </w:num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本行政机关落实上级年度政务公开工作要点情况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市投资促进局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认真落实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省市关于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政务公开工作的要求，深化重点领域政府信息公开，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强化信息公开工作措施，细化工作方式。一是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立足实施重大战略推进政务公开，围绕重点工作、重大事项进行信息的公开。年内，分别发布《政府工作报告落实情况》信息2篇、按季度发布《重要工作事项落实情况》信息4篇，《公开承诺事项落实情况》信息11篇。二是不断改进政策解读方式。对发布的《济宁市企业招商奖励办法（暂行）》分别采取了数字图文解读、视频解读和文字解读共三种解读方式，进一步方便企业管理者和广大群众的阅读理解。三是积极回应社会关切。我局在济宁市网络问政平台就4项公众提出的有关招商引资的问题，逐一进行了解释和回答；在我局客户留言栏目收到网民关于项目投资合作的信息16条，局工作人员分别进行联系核实和答复反馈；接听客商项目合作、政策咨询等电话20余个，都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逐一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进行了记录和回复。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（三）本行政机关人大代表建议和政协提案办理结果公开情况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：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2021年市投资促进局公开了承办的人大代表建议2件（均为协办），公开了承办的政协提案4件（主办3件、协办1件），逐一公开了具体回复和办理情况。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</w:p>
    <w:p>
      <w:pPr>
        <w:spacing w:line="590" w:lineRule="exact"/>
        <w:ind w:right="-100" w:rightChars="-50" w:firstLine="4819" w:firstLineChars="15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济宁市投资促进局</w:t>
      </w:r>
    </w:p>
    <w:p>
      <w:pPr>
        <w:spacing w:line="590" w:lineRule="exact"/>
        <w:ind w:right="-100" w:rightChars="-50" w:firstLine="4819" w:firstLineChars="1500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2022年1月12日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0FB5FA"/>
    <w:multiLevelType w:val="singleLevel"/>
    <w:tmpl w:val="E70FB5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445A4"/>
    <w:rsid w:val="007F305B"/>
    <w:rsid w:val="01EC2A8A"/>
    <w:rsid w:val="02C243C5"/>
    <w:rsid w:val="02D165E4"/>
    <w:rsid w:val="053D11DE"/>
    <w:rsid w:val="0E5644BB"/>
    <w:rsid w:val="10907F71"/>
    <w:rsid w:val="110C3BE7"/>
    <w:rsid w:val="129D28BE"/>
    <w:rsid w:val="16325B7D"/>
    <w:rsid w:val="16514A7C"/>
    <w:rsid w:val="165D1CD8"/>
    <w:rsid w:val="186D2799"/>
    <w:rsid w:val="1A5445A4"/>
    <w:rsid w:val="227765B7"/>
    <w:rsid w:val="252A1713"/>
    <w:rsid w:val="27B73002"/>
    <w:rsid w:val="2900668B"/>
    <w:rsid w:val="2DD252B2"/>
    <w:rsid w:val="2FD51A47"/>
    <w:rsid w:val="30DC4E7C"/>
    <w:rsid w:val="339522D7"/>
    <w:rsid w:val="36880950"/>
    <w:rsid w:val="37A94E6B"/>
    <w:rsid w:val="3A780D5C"/>
    <w:rsid w:val="3A952F52"/>
    <w:rsid w:val="3AA64931"/>
    <w:rsid w:val="3BBB2AA4"/>
    <w:rsid w:val="3C077DC2"/>
    <w:rsid w:val="3E9C707C"/>
    <w:rsid w:val="40B568F0"/>
    <w:rsid w:val="40C43BC5"/>
    <w:rsid w:val="4206744A"/>
    <w:rsid w:val="434B6A09"/>
    <w:rsid w:val="44A0694F"/>
    <w:rsid w:val="458202C3"/>
    <w:rsid w:val="475E4B3E"/>
    <w:rsid w:val="47C953B2"/>
    <w:rsid w:val="48F536B9"/>
    <w:rsid w:val="4CB163AF"/>
    <w:rsid w:val="4CEA4583"/>
    <w:rsid w:val="4EA871D0"/>
    <w:rsid w:val="540629A8"/>
    <w:rsid w:val="550D7CA1"/>
    <w:rsid w:val="56187128"/>
    <w:rsid w:val="563E6226"/>
    <w:rsid w:val="56743EE9"/>
    <w:rsid w:val="579C41A8"/>
    <w:rsid w:val="580C38BC"/>
    <w:rsid w:val="58D54C2C"/>
    <w:rsid w:val="5BF54C24"/>
    <w:rsid w:val="5DEC7E05"/>
    <w:rsid w:val="5DFF1E40"/>
    <w:rsid w:val="5E965430"/>
    <w:rsid w:val="5F6F0723"/>
    <w:rsid w:val="60F767D5"/>
    <w:rsid w:val="63173DB8"/>
    <w:rsid w:val="63AA07CB"/>
    <w:rsid w:val="642A41D7"/>
    <w:rsid w:val="67BD5E9D"/>
    <w:rsid w:val="67E70190"/>
    <w:rsid w:val="6AE31E90"/>
    <w:rsid w:val="6BB67E4C"/>
    <w:rsid w:val="6ED232B0"/>
    <w:rsid w:val="6F385103"/>
    <w:rsid w:val="7136195E"/>
    <w:rsid w:val="736059AC"/>
    <w:rsid w:val="75CE17C5"/>
    <w:rsid w:val="79583E0B"/>
    <w:rsid w:val="79EE7891"/>
    <w:rsid w:val="7A67411A"/>
    <w:rsid w:val="7B1F47C7"/>
    <w:rsid w:val="7DC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2022-01-10T06:51:00Z</dcterms:created>
  <dc:creator>巴苏木</dc:creator>
  <cp:lastModifiedBy>巴苏木</cp:lastModifiedBy>
  <dcterms:modified xsi:type="dcterms:W3CDTF">2022-01-13T08:33:56Z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66724985B94D41749FAD43A43961C82A</vt:lpwstr>
  </property>
  <property fmtid="{D5CDD505-2E9C-101B-9397-08002B2CF9AE}" pid="4" name="KSOSaveFontToCloudKey">
    <vt:lpwstr>302381370_cloud</vt:lpwstr>
  </property>
</Properties>
</file>