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济宁市投资促进局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济宁市投资促进局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本报告所列数据的统计期限自2021年1月1日起至2021年12月31日止。本报告电子版可在“中国·济宁”政府门户网站（https://www.jining.gov.cn）查阅或下载。如对本报告有疑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济宁市投资促进局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太白湖新区省运会指挥中心F0427室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2966381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小标宋简体" w:cs="Times New Roman"/>
          <w:b w:val="0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市投资促进局坚持以习近平新时代中国特色社会主义思想为指导，深入学习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和贯彻落实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十九大和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十九届二中、三中、四中、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五中、六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中全会精神，紧紧围绕市委、市政府中心工作和社会关切，立足投资促进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职能职责，严格执行《条例》，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秉持以人民为中心的发展思想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结合工作实际，不断加强政务公开工作力度，及时、准确地向社会公开政府信息，保证了行政权力的公开透明运行。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主动公开政府信息数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，做到了应公开尽公开，其中，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市政府信息公开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主动公开我局概况、财政预决算、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人大代表建议和政协提案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公开承诺事项、重点工作执行落实情况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、公告等信息共计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0余条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济宁市投资促进局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网站公开政府信息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政务微信公开政府信息86条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其他方式公开政府信息数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通过不同渠道和方式回应解读，参加新闻发布会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次、政策解读稿件发布数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篇、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网站及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微信回应事件20条、其他方式回应事件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部分公开信息内容截图如下：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320675</wp:posOffset>
            </wp:positionV>
            <wp:extent cx="5264150" cy="2515235"/>
            <wp:effectExtent l="9525" t="9525" r="22225" b="27940"/>
            <wp:wrapTopAndBottom/>
            <wp:docPr id="9" name="图片 9" descr="095e2f9e864ac4c3045c8daf9756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95e2f9e864ac4c3045c8daf9756a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1523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90" w:lineRule="exact"/>
        <w:ind w:right="-100" w:rightChars="-50" w:firstLine="400" w:firstLineChars="200"/>
        <w:textAlignment w:val="auto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3228975</wp:posOffset>
            </wp:positionV>
            <wp:extent cx="5269230" cy="2814955"/>
            <wp:effectExtent l="9525" t="9525" r="17145" b="1397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149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0288" behindDoc="0" locked="0" layoutInCell="1" allowOverlap="0">
            <wp:simplePos x="0" y="0"/>
            <wp:positionH relativeFrom="column">
              <wp:posOffset>242570</wp:posOffset>
            </wp:positionH>
            <wp:positionV relativeFrom="paragraph">
              <wp:posOffset>26035</wp:posOffset>
            </wp:positionV>
            <wp:extent cx="5269230" cy="2962910"/>
            <wp:effectExtent l="9525" t="9525" r="17145" b="1841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规范政府信息公开申请登记、审核、办理、答复、归档制度，畅通受理渠道。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及时总结和梳理本单位信息公开申请情况，不断提升信息公开工作水平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。2021年，我局未发生依申请公开受理事件。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Times New Roman" w:hAnsi="Times New Roman" w:eastAsia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市投资促进局近三年收到及办理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31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收到申请数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按时答复数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办结率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2131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2131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2131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市投资促进局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加强政府信息管理工作，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建立健全信息公开的制度和机制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，确定局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投资促进一科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为局政府信息公开工作负责科室，明确一名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具体分管政府信息公开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严格执行保密审查制度，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严格落实信息公开属性源头认定制度，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严格报备审批；进一步完善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政府信息主动公开目录，明确政府信息公开范围、内容以及公开形式，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坚持依法依规做好信息公开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本年度未制发规范性文件。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发挥济宁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政务公开平台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政务公开主阵地作用，我局年度发布政务公开信息70余条；发挥门户网站作用，紧密结合工作实际，开设“最新动态”“政务公开”“园区介绍”“招商项目”以及“产业经济”等栏目；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媒体发布信息，引领舆论、推动工作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，2021年我局微信公众号发布信息86条；还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市政府信息交流平台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客户留言栏目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网络问政平台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以及现场咨询等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互动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方式，为公众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解惑答疑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党组会、局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长办公会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专题研究布置政府信息公开工作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建立由局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投资促进一科、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办公室等相关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室组成的信息公开工作队伍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积极安排工作人员参加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政府信息公开相关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，提高专业素养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；同时，组织针对全体人员的信息公开工作培训会1次，进一步提高认识，提升技能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00" w:lineRule="exact"/>
        <w:ind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9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ascii="楷体_GB2312" w:hAnsi="sans-serif" w:eastAsia="楷体_GB2312" w:cs="楷体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存在问题和不足：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一是信息公开渠道少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，主要是通过网站和政府信息公开平台，缺少运用更多途径发布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公开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二是政策文件解方式单一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。对出台的文件，主要是文字解读，缺乏数字图文解读、音频、动漫解读等新颖模式。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三是开展政务公开业务知识培训不够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，政务公开工作能力有待进一步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增强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楷体_GB2312" w:hAnsi="sans-serif" w:eastAsia="楷体_GB2312" w:cs="楷体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整改措施</w:t>
      </w:r>
      <w:r>
        <w:rPr>
          <w:rFonts w:hint="eastAsia" w:ascii="楷体_GB2312" w:hAnsi="sans-serif" w:eastAsia="楷体_GB2312" w:cs="楷体_GB2312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楷体" w:hAnsi="楷体" w:eastAsia="楷体" w:cs="楷体"/>
          <w:b/>
          <w:sz w:val="32"/>
          <w:szCs w:val="32"/>
          <w:lang w:val="en-US" w:eastAsia="zh-CN" w:bidi="ar-SA"/>
        </w:rPr>
        <w:t>一是建立信息主动公开提醒制度。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定期通过电话、邮件以及面谈的方式提醒责任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科室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严格按照《条例》要求，及时主动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提供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相关信息，进一步缩短了信息更新周期，提升了信息更新效率。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二是</w:t>
      </w:r>
      <w:r>
        <w:rPr>
          <w:rFonts w:hint="default" w:ascii="楷体" w:hAnsi="楷体" w:eastAsia="楷体" w:cs="楷体"/>
          <w:b/>
          <w:sz w:val="32"/>
          <w:szCs w:val="32"/>
          <w:lang w:val="en-US" w:eastAsia="zh-CN" w:bidi="ar-SA"/>
        </w:rPr>
        <w:t>进一步拓宽公开渠道。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梳理、整合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政务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信息，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探索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在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包保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社区公开栏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等公共场所公布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、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制作发放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便民手册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、举办新闻发布会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等多种方式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进行信息公开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，为公民、法人、企业或者其它组织获取政府信息提供便利。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2021年，我局共举办了4次新闻发布会，向广大公众介绍有关招商引资工作情况；印制了《济宁市重点招商项目册》，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面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向关注招商引资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工作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和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对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投资项目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感兴趣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的群众提供和发放。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三是丰富解读形式。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根据拟发布的政策文件和解读材料，会同业务科室制作便于公众理解和互联网传播的解读产品，从公众生产生活实际需求出发，对政策文件及解读材料进行提炼、精简，重新归纳组织，探索图文并茂的解读形式。2021年我们增加了解读方式，分别采用了数字图文解读、音频解读和动画视频解读三种形式。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四是将政府信息公开业务培训纳入全年局机关培训学习重要内容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，采用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个人自学、集体学习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、对标访学等形式，加强对全员的业务培训，提升工作能力。2021年，我局举办了政务公开业务知识培训，会上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主要领导和分管领导传达上级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关于政务公开工作的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精神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并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提出工作要求，责任科室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就《信息公开条例》主要内容进行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讲解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并传授外地市的优秀经验做法；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会后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全体人员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结合会议内容和要求开展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自学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活动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经过培训，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让大家切实学有所思、学有所获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 w:bidi="ar-SA"/>
        </w:rPr>
        <w:t>，进一步提升了从事政务公开工作的能力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　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其他报告事项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如下</w:t>
      </w:r>
      <w:r>
        <w:rPr>
          <w:rFonts w:hint="eastAsia" w:ascii="方正仿宋简体" w:eastAsia="方正仿宋简体"/>
          <w:b/>
          <w:sz w:val="32"/>
          <w:szCs w:val="32"/>
        </w:rPr>
        <w:t>：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依据《政府信息公开信息处理费管理办法》收取信息处理费的情况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我局2021年未收到信息公开申请事项，也无收费情况。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本行政机关落实上级年度政务公开工作要点情况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市投资促进局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认真落实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省市关于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政务公开工作的要求，深化重点领域政府信息公开，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强化信息公开工作措施，细化工作方式。一是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立足实施重大战略推进政务公开，围绕重点工作、重大事项进行信息的公开。年内，分别发布《政府工作报告落实情况》信息2篇、按季度发布《重要工作事项落实情况》信息4篇，《公开承诺事项落实情况》信息11篇。二是不断改进政策解读方式。对发布的《济宁市企业招商奖励办法（暂行）》分别采取了数字图文解读、视频解读和文字解读共三种解读方式，进一步方便企业管理者和广大群众的阅读理解。三是积极回应社会关切。我局在济宁市网络问政平台就4项公众提出的有关招商引资的问题，逐一进行了解释和回答；在我局客户留言栏目收到网民关于项目投资合作的信息16条，局工作人员分别进行联系核实和答复反馈；接听客商项目合作、政策咨询等电话20余个，都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逐一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进行了记录和回复。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（三）本行政机关人大代表建议和政协提案办理结果公开情况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：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2021年市投资促进局公开了承办的人大代表建议2件（均为协办），公开了承办的政协提案4件（主办3件、协办1件），逐一公开了具体回复和办理情况。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0" w:rightChars="-50" w:firstLine="4819" w:firstLineChars="15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济宁市投资促进局</w:t>
      </w:r>
    </w:p>
    <w:p>
      <w:pPr>
        <w:spacing w:line="590" w:lineRule="exact"/>
        <w:ind w:right="-100" w:rightChars="-50" w:firstLine="4819" w:firstLineChars="15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2022年1月12日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FB5FA"/>
    <w:multiLevelType w:val="singleLevel"/>
    <w:tmpl w:val="E70FB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45A4"/>
    <w:rsid w:val="007F305B"/>
    <w:rsid w:val="01EC2A8A"/>
    <w:rsid w:val="02C243C5"/>
    <w:rsid w:val="02D165E4"/>
    <w:rsid w:val="053D11DE"/>
    <w:rsid w:val="0E5644BB"/>
    <w:rsid w:val="10907F71"/>
    <w:rsid w:val="110C3BE7"/>
    <w:rsid w:val="129D28BE"/>
    <w:rsid w:val="16325B7D"/>
    <w:rsid w:val="16514A7C"/>
    <w:rsid w:val="165D1CD8"/>
    <w:rsid w:val="186D2799"/>
    <w:rsid w:val="1A5445A4"/>
    <w:rsid w:val="227765B7"/>
    <w:rsid w:val="252A1713"/>
    <w:rsid w:val="27B73002"/>
    <w:rsid w:val="2900668B"/>
    <w:rsid w:val="2DD252B2"/>
    <w:rsid w:val="2FD51A47"/>
    <w:rsid w:val="30DC4E7C"/>
    <w:rsid w:val="339522D7"/>
    <w:rsid w:val="36880950"/>
    <w:rsid w:val="37A94E6B"/>
    <w:rsid w:val="3A780D5C"/>
    <w:rsid w:val="3A952F52"/>
    <w:rsid w:val="3AA64931"/>
    <w:rsid w:val="3BBB2AA4"/>
    <w:rsid w:val="3C077DC2"/>
    <w:rsid w:val="3E9C707C"/>
    <w:rsid w:val="40B568F0"/>
    <w:rsid w:val="40C43BC5"/>
    <w:rsid w:val="4206744A"/>
    <w:rsid w:val="434B6A09"/>
    <w:rsid w:val="44A0694F"/>
    <w:rsid w:val="458202C3"/>
    <w:rsid w:val="475E4B3E"/>
    <w:rsid w:val="47C953B2"/>
    <w:rsid w:val="48F536B9"/>
    <w:rsid w:val="4CB163AF"/>
    <w:rsid w:val="4CEA4583"/>
    <w:rsid w:val="4EA871D0"/>
    <w:rsid w:val="540629A8"/>
    <w:rsid w:val="550D7CA1"/>
    <w:rsid w:val="56187128"/>
    <w:rsid w:val="563E6226"/>
    <w:rsid w:val="56743EE9"/>
    <w:rsid w:val="579C41A8"/>
    <w:rsid w:val="580C38BC"/>
    <w:rsid w:val="58D54C2C"/>
    <w:rsid w:val="5BF54C24"/>
    <w:rsid w:val="5DEC7E05"/>
    <w:rsid w:val="5DFF1E40"/>
    <w:rsid w:val="5E965430"/>
    <w:rsid w:val="5F6F0723"/>
    <w:rsid w:val="60F767D5"/>
    <w:rsid w:val="63173DB8"/>
    <w:rsid w:val="63AA07CB"/>
    <w:rsid w:val="642A41D7"/>
    <w:rsid w:val="67BD5E9D"/>
    <w:rsid w:val="67E70190"/>
    <w:rsid w:val="6AE31E90"/>
    <w:rsid w:val="6BB67E4C"/>
    <w:rsid w:val="6ED232B0"/>
    <w:rsid w:val="6F385103"/>
    <w:rsid w:val="7136195E"/>
    <w:rsid w:val="736059AC"/>
    <w:rsid w:val="75CE17C5"/>
    <w:rsid w:val="79583E0B"/>
    <w:rsid w:val="79EE7891"/>
    <w:rsid w:val="7A67411A"/>
    <w:rsid w:val="7B1F47C7"/>
    <w:rsid w:val="7DC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2022-01-10T06:51:00Z</dcterms:created>
  <dc:creator>巴苏木</dc:creator>
  <cp:lastModifiedBy>巴苏木</cp:lastModifiedBy>
  <dcterms:modified xsi:type="dcterms:W3CDTF">2022-01-13T08:33:56Z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66724985B94D41749FAD43A43961C82A</vt:lpwstr>
  </property>
  <property fmtid="{D5CDD505-2E9C-101B-9397-08002B2CF9AE}" pid="4" name="KSOSaveFontToCloudKey">
    <vt:lpwstr>302381370_cloud</vt:lpwstr>
  </property>
</Properties>
</file>