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default" w:ascii="Times New Roman" w:hAnsi="Times New Roman" w:eastAsia="方正小标宋简体" w:cs="Times New Roman"/>
          <w:color w:val="FF0000"/>
          <w:spacing w:val="180"/>
          <w:sz w:val="56"/>
          <w:szCs w:val="66"/>
        </w:rPr>
      </w:pPr>
      <w:r>
        <w:rPr>
          <w:rFonts w:hint="default" w:ascii="Times New Roman" w:hAnsi="Times New Roman" w:eastAsia="方正小标宋简体" w:cs="Times New Roman"/>
          <w:color w:val="FF0000"/>
          <w:spacing w:val="180"/>
          <w:sz w:val="56"/>
          <w:szCs w:val="66"/>
        </w:rPr>
        <w:t>山东省济宁市教育</w:t>
      </w:r>
      <w:r>
        <w:rPr>
          <w:rFonts w:hint="default" w:ascii="Times New Roman" w:hAnsi="Times New Roman" w:eastAsia="方正小标宋简体" w:cs="Times New Roman"/>
          <w:color w:val="FF0000"/>
          <w:sz w:val="56"/>
          <w:szCs w:val="66"/>
        </w:rPr>
        <w:t>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78" w:leftChars="-85" w:right="-153" w:rightChars="-73"/>
        <w:jc w:val="center"/>
        <w:textAlignment w:val="auto"/>
        <w:rPr>
          <w:rFonts w:hint="default" w:ascii="Times New Roman" w:hAnsi="Times New Roman" w:eastAsia="方正小标宋简体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FF0000"/>
          <w:spacing w:val="180"/>
          <w:sz w:val="5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36195</wp:posOffset>
                </wp:positionV>
                <wp:extent cx="57150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85pt;margin-top:2.85pt;height:0pt;width:450pt;z-index:251659264;mso-width-relative:page;mso-height-relative:page;" filled="f" stroked="t" coordsize="21600,21600" o:gfxdata="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8ZNlA1gAAAAcBAAAPAAAAAAAA&#10;AAEAIAAAADgAAABkcnMvZG93bnJldi54bWxQSwECFAAUAAAACACHTuJASdUvEP4BAAD1AwAADgAA&#10;AAAAAAABACAAAAA7AQAAZHJzL2Uyb0RvYy54bWxQSwUGAAAAAAYABgBZAQAAq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济宁市教育局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b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55"/>
        <w:textAlignment w:val="auto"/>
        <w:rPr>
          <w:rFonts w:hint="default" w:ascii="Times New Roman" w:hAnsi="Times New Roman" w:cs="Times New Roman"/>
          <w:color w:val="333333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济宁市教育局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2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济宁市人民政府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网站（http://www.jining.gov.cn/）</w:t>
      </w: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9730740</wp:posOffset>
                </wp:positionV>
                <wp:extent cx="5713095" cy="0"/>
                <wp:effectExtent l="0" t="28575" r="1905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66.2pt;height:0pt;width:449.85pt;z-index:-251656192;mso-width-relative:page;mso-height-relative:page;" filled="f" stroked="t" coordsize="21600,21600" o:gfxdata="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AL+a3jZAAAADgEAAA8AAAAAAAAA&#10;AQAgAAAAOAAAAGRycy9kb3ducmV2LnhtbFBLAQIUABQAAAAIAIdO4kD5FsI3+gEAAOsDAAAOAAAA&#10;AAAAAAEAIAAAAD4BAABkcnMvZTJvRG9jLnhtbFBLBQYAAAAABgAGAFkBAACq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济宁市教育局办公室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济宁市太白湖区圣贤路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2314365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642" w:firstLineChars="200"/>
        <w:textAlignment w:val="auto"/>
        <w:rPr>
          <w:rFonts w:hint="eastAsia" w:ascii="Times New Roman" w:hAnsi="Times New Roman" w:eastAsia="方正黑体简体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方正黑体简体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rightChars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年，济宁市教育局坚持以习近平新时代中国特色社会主义思想为指导，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及时准确公开政府信息，充分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保障公众的知情权、参与权和监督权，促进政府决策科学化和民主化，提高政府工作透明度和公信力。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市教育局通过政府网站公开信息917条，通过政务微信公开信息1012条，主动公开部门文件31件，政策总解读次数13次，全年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</w:rPr>
        <w:t>政府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eastAsia="zh-CN"/>
        </w:rPr>
        <w:t>门户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网站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向公众公开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次部门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会议。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完善公开机构设置、部门职能等信息，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对管理规范和发展规划、公共资金使用和监督、机构和人事信息、与公众密切相关的重大事项，法律、法规、规章规定应当公开的其他政府信息进行公开。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将202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年涉及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市政府工作报告中的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重点任务公开承诺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的进展情况、取得成效等进行逐项公开。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182245</wp:posOffset>
            </wp:positionV>
            <wp:extent cx="4572000" cy="2743200"/>
            <wp:effectExtent l="4445" t="4445" r="14605" b="14605"/>
            <wp:wrapTopAndBottom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1414780</wp:posOffset>
                </wp:positionV>
                <wp:extent cx="554990" cy="3606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1030" y="6452870"/>
                          <a:ext cx="55499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05pt;margin-top:111.4pt;height:28.4pt;width:43.7pt;z-index:251661312;mso-width-relative:page;mso-height-relative:page;" filled="f" stroked="f" coordsize="21600,21600" o:gfxdata="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Kz96j3AAAAAsBAAAPAAAAAAAAAAEAIAAAADgAAABkcnMvZG93bnJldi54bWxQSwECFAAUAAAA&#10;CACHTuJAs70ynkYCAABxBAAADgAAAAAAAAABACAAAABBAQAAZHJzL2Uyb0RvYy54bWxQSwUGAAAA&#10;AAYABgBZAQAA+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42%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261620</wp:posOffset>
            </wp:positionV>
            <wp:extent cx="4572000" cy="2743200"/>
            <wp:effectExtent l="4445" t="4445" r="14605" b="14605"/>
            <wp:wrapTopAndBottom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依法依规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畅通依申请公开渠道，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以方便公众获取为原则，提供多种获取信息的方式，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在充分考虑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信息安全，防止信息泄露和滥用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的基础上，及时准确答复申请人，确保工作的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合法性、及时性、准确性和便民性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年，我局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受理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依申请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件，均在法定期限内予以答复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，办结率为100%，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未发生因依申请公开为由提起的行政复议和行政诉讼。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 w:cs="Times New Roman"/>
          <w:b/>
          <w:bCs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</w:rPr>
        <w:t>政府信息管理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市教育局重点围绕提升政策公开质量、夯实政务公开工作基础等方面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优化工作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健全完善政府信息公开领导工作机制，成立由主要负责人任组长的领导小组。重要会议第一时间形成新闻通稿，通过网站、公众号向社会公布，主要负责同志带头解读重要政策文件，通过政务公开网、媒体网站向社会公布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平台建设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市教育局积极优化信息平台建设。网站页面中开设有“教育动态”、“县市区集萃”、“学校传真”和“文件公告”等主要栏目，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进一步优化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国家、省、市三级教育资源公共服务平台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资源整合与提升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公开共享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全免费的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优质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网络教育教学资源。配合市政府办公室做好“发布矩阵”、“国务院信息”等版块的信息抓取，保证重要时政的风向标作用。在其它相应版块及时发布党政建设、教学教研、德育实践、典型事迹等信息，充分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教育发展的成就和亮点。</w:t>
      </w: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全年网站总访问量达到5344253次，微信号订阅人数达509236人，收到留言540条，全部答复办结，平均办理时间2天。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48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169545</wp:posOffset>
            </wp:positionV>
            <wp:extent cx="4572000" cy="2743200"/>
            <wp:effectExtent l="4445" t="4445" r="14605" b="14605"/>
            <wp:wrapTopAndBottom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2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楷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济宁市教育局持续健全政府信息公开制度，进一步明确信息公开的范围和责任主体，规范信息收集、整理、发布和更新程序。加强信息公开工作的考核和评议，定期对政府信息公开工作进行评估和检查，建立信息数据质量管理机制，及时对信息进行审查和审核，确保信息的准确性和完整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建立公众参与机制，召开政策风险评估会、政策评价会，强化公众参与政府信息公开工作，提高公众的知情权和参与度。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2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2" w:firstLineChars="200"/>
        <w:textAlignment w:val="auto"/>
        <w:rPr>
          <w:rFonts w:hint="default" w:ascii="Times New Roman" w:hAnsi="Times New Roman" w:eastAsia="方正黑体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textAlignment w:val="auto"/>
        <w:rPr>
          <w:rStyle w:val="9"/>
          <w:rFonts w:hint="default" w:ascii="Times New Roman" w:hAnsi="Times New Roman" w:eastAsia="方正黑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方正黑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2" w:firstLineChars="200"/>
        <w:textAlignment w:val="auto"/>
        <w:rPr>
          <w:rStyle w:val="9"/>
          <w:rFonts w:hint="default" w:ascii="Times New Roman" w:hAnsi="Times New Roman" w:eastAsia="方正黑体简体" w:cs="Times New Roman"/>
          <w:b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826"/>
        <w:gridCol w:w="2443"/>
        <w:gridCol w:w="793"/>
        <w:gridCol w:w="758"/>
        <w:gridCol w:w="932"/>
        <w:gridCol w:w="674"/>
        <w:gridCol w:w="838"/>
        <w:gridCol w:w="67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866" w:type="dxa"/>
            <w:gridSpan w:val="7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76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119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197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.申请人无正当理由逾期不补正、行政机关不再处理其政府信息公开申请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.申请人逾期未按收费通知要求缴纳费用、行政机关不再处理其政府信息公开申请</w:t>
            </w:r>
          </w:p>
        </w:tc>
        <w:tc>
          <w:tcPr>
            <w:tcW w:w="79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2" w:firstLineChars="200"/>
        <w:jc w:val="both"/>
        <w:textAlignment w:val="auto"/>
        <w:rPr>
          <w:rStyle w:val="9"/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</w:t>
      </w:r>
      <w:r>
        <w:rPr>
          <w:rStyle w:val="9"/>
          <w:rFonts w:hint="eastAsia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Style w:val="9"/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</w:t>
      </w:r>
      <w:r>
        <w:rPr>
          <w:rStyle w:val="9"/>
          <w:rFonts w:hint="eastAsia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被申请</w:t>
      </w:r>
      <w:r>
        <w:rPr>
          <w:rStyle w:val="9"/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行政复议、行政诉讼情况</w:t>
      </w:r>
    </w:p>
    <w:tbl>
      <w:tblPr>
        <w:tblStyle w:val="7"/>
        <w:tblpPr w:leftFromText="180" w:rightFromText="180" w:vertAnchor="text" w:horzAnchor="page" w:tblpX="1175" w:tblpY="593"/>
        <w:tblOverlap w:val="never"/>
        <w:tblW w:w="97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553"/>
        <w:gridCol w:w="553"/>
        <w:gridCol w:w="553"/>
        <w:gridCol w:w="611"/>
        <w:gridCol w:w="541"/>
        <w:gridCol w:w="554"/>
        <w:gridCol w:w="554"/>
        <w:gridCol w:w="576"/>
        <w:gridCol w:w="587"/>
        <w:gridCol w:w="576"/>
        <w:gridCol w:w="576"/>
        <w:gridCol w:w="576"/>
        <w:gridCol w:w="576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2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5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6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281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5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56" w:right="0" w:firstLine="420"/>
        <w:jc w:val="both"/>
        <w:textAlignment w:val="auto"/>
        <w:rPr>
          <w:rFonts w:hint="default"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公开渠道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不够丰富，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在公开信息时，主要通过官方网站、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微信公众号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发布，需要增加更多的人性化和多样化的公开渠道。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pacing w:val="0"/>
          <w:w w:val="9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积极探索和创新信息公开的方式和渠道，方便更多人获取和了解信息。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公众参与度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仍待提高，需要持续强化信息公开的社会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监督，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优化提升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信息公开效果。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2024年将继续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pacing w:val="0"/>
          <w:w w:val="97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积极回应公众的反馈和意见，增强与公众的互动和沟通。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（一）本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年度未向信息公开申请人收取任何费用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根据政务公开要点，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济宁市教育局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结合实际情况，制定具体的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政务信息管理及公开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实施方案，明确责任部门和责任人，确保各项工作得到有效落实。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加强宣传培训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提高公众对政务公开的认识和参与度。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积极组织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相关人员培训，提高业务水平和工作能力。为加大宣传力度，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济宁市教育局策划专题系列新闻发布会，</w:t>
      </w:r>
      <w:r>
        <w:rPr>
          <w:rFonts w:hint="default" w:ascii="Times New Roman" w:hAnsi="Times New Roman" w:eastAsia="方正仿宋简体" w:cs="Times New Roman"/>
          <w:b/>
          <w:bCs/>
          <w:spacing w:val="0"/>
          <w:sz w:val="32"/>
          <w:szCs w:val="32"/>
          <w:lang w:val="en-US" w:eastAsia="zh-CN"/>
        </w:rPr>
        <w:t>发布会前，通过公众号、网站、工作群进行广泛宣传，扩大发布会收视覆盖面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2023年共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成功举办15期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直播观看人数累计达到236万人，高峰时段达到27.6万人，主动回应群众关切问题36个，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有效助力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群众教育获得感、幸福感、安全感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继续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完善监督机制，对政务公开工作进行全程监督，及时发现问题并督促整改。同时，接受社会各界的监督，确保政务公开的透明度和公信力。积极探索创新政务公开方式，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推动政务网站、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微信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公众号改版提质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，及时发布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各类教育事业发展资讯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，回应社会关切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，网站阅览量和公众号关注量有了新的突破。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</w:rPr>
        <w:t>年市教育局共收到人大建议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</w:rPr>
        <w:t>件，政协提案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</w:rPr>
        <w:t>件，已经全部完成面对面答复，办结率100%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济宁市教育局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righ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6pebnPAAAABQEAAA8AAAAAAAAAAQAgAAAAOAAAAGRycy9kb3ducmV2LnhtbFBLAQIUABQAAAAI&#10;AIdO4kAlykwb4AEAALkDAAAOAAAAAAAAAAEAIAAAADQ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83FAF"/>
    <w:multiLevelType w:val="singleLevel"/>
    <w:tmpl w:val="5FF83F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YzdmOGMxNzg2ZDdhNTE5MTA5Nzk1MDkwMGJkOWUifQ=="/>
  </w:docVars>
  <w:rsids>
    <w:rsidRoot w:val="00C03E0B"/>
    <w:rsid w:val="00027305"/>
    <w:rsid w:val="005529B1"/>
    <w:rsid w:val="00773E00"/>
    <w:rsid w:val="00C03E0B"/>
    <w:rsid w:val="00C66A22"/>
    <w:rsid w:val="00D9663E"/>
    <w:rsid w:val="00F45BBA"/>
    <w:rsid w:val="00FD6619"/>
    <w:rsid w:val="02E54EC2"/>
    <w:rsid w:val="04B37C8B"/>
    <w:rsid w:val="080F261A"/>
    <w:rsid w:val="0ADF4A45"/>
    <w:rsid w:val="0BE07CDB"/>
    <w:rsid w:val="11227E49"/>
    <w:rsid w:val="12294A96"/>
    <w:rsid w:val="14960B0D"/>
    <w:rsid w:val="159A2077"/>
    <w:rsid w:val="15EC153F"/>
    <w:rsid w:val="16962455"/>
    <w:rsid w:val="18D25736"/>
    <w:rsid w:val="1BE1B2CC"/>
    <w:rsid w:val="1D230D33"/>
    <w:rsid w:val="1D48A1A5"/>
    <w:rsid w:val="1D694E78"/>
    <w:rsid w:val="1EC578F6"/>
    <w:rsid w:val="1F6FB502"/>
    <w:rsid w:val="1F896D6A"/>
    <w:rsid w:val="22673C49"/>
    <w:rsid w:val="22CF2CE6"/>
    <w:rsid w:val="235B6B53"/>
    <w:rsid w:val="24573CAB"/>
    <w:rsid w:val="27025DC8"/>
    <w:rsid w:val="27DD467A"/>
    <w:rsid w:val="27EB2EFA"/>
    <w:rsid w:val="2B9401AE"/>
    <w:rsid w:val="2BFB7F11"/>
    <w:rsid w:val="2E9D6D70"/>
    <w:rsid w:val="2F8B6DDD"/>
    <w:rsid w:val="300C37CC"/>
    <w:rsid w:val="30BF60D3"/>
    <w:rsid w:val="31216E03"/>
    <w:rsid w:val="33B10912"/>
    <w:rsid w:val="34261564"/>
    <w:rsid w:val="37976998"/>
    <w:rsid w:val="37B0719F"/>
    <w:rsid w:val="388C7D87"/>
    <w:rsid w:val="38907BC9"/>
    <w:rsid w:val="3A2401F7"/>
    <w:rsid w:val="3A4246EC"/>
    <w:rsid w:val="3A4B1162"/>
    <w:rsid w:val="3B5051EC"/>
    <w:rsid w:val="3E910E16"/>
    <w:rsid w:val="3ECF9C10"/>
    <w:rsid w:val="3EDC83CC"/>
    <w:rsid w:val="3FD73C3F"/>
    <w:rsid w:val="41AD1C97"/>
    <w:rsid w:val="43194CE6"/>
    <w:rsid w:val="47A271BE"/>
    <w:rsid w:val="47FD3963"/>
    <w:rsid w:val="49EF2F16"/>
    <w:rsid w:val="4B37CEA3"/>
    <w:rsid w:val="4C7A57C0"/>
    <w:rsid w:val="4C9C2080"/>
    <w:rsid w:val="4CFFBB3E"/>
    <w:rsid w:val="4D0E5EE0"/>
    <w:rsid w:val="4FD16AEF"/>
    <w:rsid w:val="52D01608"/>
    <w:rsid w:val="53712025"/>
    <w:rsid w:val="546C3B80"/>
    <w:rsid w:val="57BF2645"/>
    <w:rsid w:val="5AA625A5"/>
    <w:rsid w:val="5CB305B1"/>
    <w:rsid w:val="5CBF2194"/>
    <w:rsid w:val="5D822525"/>
    <w:rsid w:val="5DF3340F"/>
    <w:rsid w:val="5F6E0E91"/>
    <w:rsid w:val="5F77B45E"/>
    <w:rsid w:val="5FE41D90"/>
    <w:rsid w:val="5FF26A55"/>
    <w:rsid w:val="5FFD8B58"/>
    <w:rsid w:val="619C7C5C"/>
    <w:rsid w:val="63FFC203"/>
    <w:rsid w:val="64D83027"/>
    <w:rsid w:val="64FE474C"/>
    <w:rsid w:val="653C051F"/>
    <w:rsid w:val="671910DE"/>
    <w:rsid w:val="6761434B"/>
    <w:rsid w:val="69313380"/>
    <w:rsid w:val="6A4C72CE"/>
    <w:rsid w:val="6ABF26FD"/>
    <w:rsid w:val="6C7D539C"/>
    <w:rsid w:val="6CC664D5"/>
    <w:rsid w:val="6D9F34C3"/>
    <w:rsid w:val="6DDFCCAE"/>
    <w:rsid w:val="6F696E1A"/>
    <w:rsid w:val="6FB7B55D"/>
    <w:rsid w:val="6FFA43EA"/>
    <w:rsid w:val="702754DC"/>
    <w:rsid w:val="70A06274"/>
    <w:rsid w:val="70ED0E69"/>
    <w:rsid w:val="72D55DAC"/>
    <w:rsid w:val="72E77EDF"/>
    <w:rsid w:val="73520AC2"/>
    <w:rsid w:val="73B530C3"/>
    <w:rsid w:val="73C32BCA"/>
    <w:rsid w:val="73EF253B"/>
    <w:rsid w:val="761CC776"/>
    <w:rsid w:val="76C63CF6"/>
    <w:rsid w:val="76DDFF9D"/>
    <w:rsid w:val="77746BD7"/>
    <w:rsid w:val="77CF920A"/>
    <w:rsid w:val="78FD2A70"/>
    <w:rsid w:val="797B891C"/>
    <w:rsid w:val="7AB61937"/>
    <w:rsid w:val="7BFA2A8E"/>
    <w:rsid w:val="7BFB8EF4"/>
    <w:rsid w:val="7BFEE310"/>
    <w:rsid w:val="7C8C0001"/>
    <w:rsid w:val="7C9E4717"/>
    <w:rsid w:val="7CE0464F"/>
    <w:rsid w:val="7D5F7091"/>
    <w:rsid w:val="7D7F1B56"/>
    <w:rsid w:val="7E5311F7"/>
    <w:rsid w:val="7E9FC249"/>
    <w:rsid w:val="7EBE2250"/>
    <w:rsid w:val="7F296D60"/>
    <w:rsid w:val="7F9B3E10"/>
    <w:rsid w:val="9EBFCF70"/>
    <w:rsid w:val="9FF76CDA"/>
    <w:rsid w:val="A5FF450F"/>
    <w:rsid w:val="ABEDE93C"/>
    <w:rsid w:val="ADF6E42B"/>
    <w:rsid w:val="B5FDF180"/>
    <w:rsid w:val="BBDA116D"/>
    <w:rsid w:val="BBEDF30D"/>
    <w:rsid w:val="BBF77FAE"/>
    <w:rsid w:val="BEBDE959"/>
    <w:rsid w:val="BF6F1EF8"/>
    <w:rsid w:val="D8A75E11"/>
    <w:rsid w:val="D9FFFAF5"/>
    <w:rsid w:val="DE660FB2"/>
    <w:rsid w:val="DEDC68D0"/>
    <w:rsid w:val="DFBF7219"/>
    <w:rsid w:val="DFFF5F3C"/>
    <w:rsid w:val="DFFFA730"/>
    <w:rsid w:val="DFFFB261"/>
    <w:rsid w:val="E367A3D1"/>
    <w:rsid w:val="E3EB1602"/>
    <w:rsid w:val="E7D5B314"/>
    <w:rsid w:val="F0EEB3EA"/>
    <w:rsid w:val="F47F33C2"/>
    <w:rsid w:val="F50F4015"/>
    <w:rsid w:val="F5D7A55E"/>
    <w:rsid w:val="F5F1614B"/>
    <w:rsid w:val="F5F2F70D"/>
    <w:rsid w:val="F5FF317E"/>
    <w:rsid w:val="F77DA12E"/>
    <w:rsid w:val="F79ECCCD"/>
    <w:rsid w:val="F9FC96EE"/>
    <w:rsid w:val="FAFF8816"/>
    <w:rsid w:val="FBAF49DA"/>
    <w:rsid w:val="FBDF36D2"/>
    <w:rsid w:val="FBF7209B"/>
    <w:rsid w:val="FBF9B038"/>
    <w:rsid w:val="FCFFFC1B"/>
    <w:rsid w:val="FDBFE2E7"/>
    <w:rsid w:val="FDF9CE84"/>
    <w:rsid w:val="FE9DA55A"/>
    <w:rsid w:val="FEF8DD9F"/>
    <w:rsid w:val="FEFF1A73"/>
    <w:rsid w:val="FF5FC206"/>
    <w:rsid w:val="FFBFEE41"/>
    <w:rsid w:val="FFE9B22C"/>
    <w:rsid w:val="FFFFA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/home/user/&#26700;&#38754;/WPS&#34920;&#26684;&#24037;&#20316;&#34920;.et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/tmp/wps.fnSmeF/Chart%20in%20Wp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/tmp/wps.fnSmeF/Chart%20in%20Wp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user/&#26700;&#38754;/WPS&#34920;&#26684;&#24037;&#20316;&#34920;.e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  <a:r>
              <a:rPr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rPr>
              <a:t>主动公开信息数量</a:t>
            </a:r>
            <a:endParaRPr>
              <a:latin typeface="方正黑体简体" panose="03000509000000000000" charset="-122"/>
              <a:ea typeface="方正黑体简体" panose="03000509000000000000" charset="-122"/>
              <a:cs typeface="方正黑体简体" panose="03000509000000000000" charset="-122"/>
              <a:sym typeface="方正黑体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[WPS表格工作表.et]Sheet1!$A$3:$B$6</c:f>
              <c:multiLvlStrCache>
                <c:ptCount val="4"/>
                <c:lvl>
                  <c:pt idx="0">
                    <c:v>网站</c:v>
                  </c:pt>
                  <c:pt idx="1">
                    <c:v>公众号</c:v>
                  </c:pt>
                  <c:pt idx="2">
                    <c:v>网站</c:v>
                  </c:pt>
                  <c:pt idx="3">
                    <c:v>公众号</c:v>
                  </c:pt>
                </c:lvl>
                <c:lvl>
                  <c:pt idx="0">
                    <c:v>2022年</c:v>
                  </c:pt>
                  <c:pt idx="2">
                    <c:v>2023年</c:v>
                  </c:pt>
                </c:lvl>
              </c:multiLvlStrCache>
            </c:multiLvlStrRef>
          </c:cat>
          <c:val>
            <c:numRef>
              <c:f>[WPS表格工作表.et]Sheet1!$C$3:$C$6</c:f>
              <c:numCache>
                <c:formatCode>General</c:formatCode>
                <c:ptCount val="4"/>
                <c:pt idx="0">
                  <c:v>643</c:v>
                </c:pt>
                <c:pt idx="1">
                  <c:v>438</c:v>
                </c:pt>
                <c:pt idx="2">
                  <c:v>917</c:v>
                </c:pt>
                <c:pt idx="3">
                  <c:v>1012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353358"/>
        <c:axId val="798307194"/>
      </c:barChart>
      <c:catAx>
        <c:axId val="1135335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  <c:crossAx val="798307194"/>
        <c:crosses val="autoZero"/>
        <c:auto val="1"/>
        <c:lblAlgn val="ctr"/>
        <c:lblOffset val="100"/>
        <c:noMultiLvlLbl val="0"/>
      </c:catAx>
      <c:valAx>
        <c:axId val="7983071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1135335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  <a:r>
              <a:rPr sz="1400"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rPr>
              <a:t>主动公开部门文件解读占比</a:t>
            </a:r>
            <a:endParaRPr sz="1400">
              <a:latin typeface="方正黑体简体" panose="03000509000000000000" charset="-122"/>
              <a:ea typeface="方正黑体简体" panose="03000509000000000000" charset="-122"/>
              <a:cs typeface="方正黑体简体" panose="03000509000000000000" charset="-122"/>
              <a:sym typeface="方正黑体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Sheet1!$A$14:$A$15</c:f>
              <c:strCache>
                <c:ptCount val="2"/>
                <c:pt idx="0">
                  <c:v>主动公开数量</c:v>
                </c:pt>
                <c:pt idx="1">
                  <c:v>解读文件</c:v>
                </c:pt>
              </c:strCache>
            </c:strRef>
          </c:cat>
          <c:val>
            <c:numRef>
              <c:f>Sheet1!$B$14:$B$15</c:f>
              <c:numCache>
                <c:formatCode>General</c:formatCode>
                <c:ptCount val="2"/>
                <c:pt idx="0">
                  <c:v>18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方正黑体简体" panose="03000509000000000000" charset="-122"/>
              <a:ea typeface="方正黑体简体" panose="03000509000000000000" charset="-122"/>
              <a:cs typeface="方正黑体简体" panose="03000509000000000000" charset="-122"/>
              <a:sym typeface="方正黑体简体" panose="03000509000000000000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>
          <a:latin typeface="方正小标宋简体" panose="02000000000000000000" charset="-122"/>
          <a:ea typeface="方正小标宋简体" panose="02000000000000000000" charset="-122"/>
          <a:cs typeface="方正小标宋简体" panose="02000000000000000000" charset="-122"/>
          <a:sym typeface="方正小标宋简体" panose="02000000000000000000" charset="-122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  <a:r>
              <a:rPr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rPr>
              <a:t>依申请公开数量</a:t>
            </a:r>
            <a:endParaRPr>
              <a:latin typeface="方正黑体简体" panose="03000509000000000000" charset="-122"/>
              <a:ea typeface="方正黑体简体" panose="03000509000000000000" charset="-122"/>
              <a:cs typeface="方正黑体简体" panose="03000509000000000000" charset="-122"/>
              <a:sym typeface="方正黑体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Wps.xlsx]Sheet1'!$A$19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Wps.xlsx]Sheet1'!$B$19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'[Chart in Wps.xlsx]Sheet1'!$A$20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Wps.xlsx]Sheet1'!$B$20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'[Chart in Wps.xlsx]Sheet1'!$A$21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Wps.xlsx]Sheet1'!$B$21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'[Chart in Wps.xlsx]Sheet1'!$A$22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Wps.xlsx]Sheet1'!$B$22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'[Chart in Wps.xlsx]Sheet1'!$A$23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Wps.xlsx]Sheet1'!$B$23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4462380"/>
        <c:axId val="264738164"/>
      </c:barChart>
      <c:dateAx>
        <c:axId val="424462380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 forceAA="0"/>
              <a:lstStyle/>
              <a:p>
                <a:pPr>
                  <a:defRPr lang="zh-CN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2019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 2020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2021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 2022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2023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  <c:crossAx val="264738164"/>
        <c:crosses val="autoZero"/>
        <c:auto val="1"/>
        <c:lblAlgn val="ctr"/>
        <c:lblOffset val="100"/>
        <c:baseTimeUnit val="days"/>
      </c:dateAx>
      <c:valAx>
        <c:axId val="2647381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  <c:crossAx val="4244623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方正黑体简体" panose="03000509000000000000" charset="-122"/>
          <a:ea typeface="方正黑体简体" panose="03000509000000000000" charset="-122"/>
          <a:cs typeface="方正黑体简体" panose="03000509000000000000" charset="-122"/>
          <a:sym typeface="方正黑体简体" panose="03000509000000000000" charset="-122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  <a:r>
              <a:rPr sz="1400"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rPr>
              <a:t>公众号订阅人数</a:t>
            </a:r>
            <a:endParaRPr sz="1400">
              <a:latin typeface="方正黑体简体" panose="03000509000000000000" charset="-122"/>
              <a:ea typeface="方正黑体简体" panose="03000509000000000000" charset="-122"/>
              <a:cs typeface="方正黑体简体" panose="03000509000000000000" charset="-122"/>
              <a:sym typeface="方正黑体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[WPS表格工作表.et]Sheet1!$E$3</c:f>
              <c:strCache>
                <c:ptCount val="1"/>
                <c:pt idx="0">
                  <c:v>2021年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defRPr>
                    </a:pPr>
                    <a:r>
                      <a:rPr sz="1400"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rPr>
                      <a:t>14万</a:t>
                    </a:r>
                    <a:endParaRPr sz="1400">
                      <a:latin typeface="方正黑体简体" panose="03000509000000000000" charset="-122"/>
                      <a:ea typeface="方正黑体简体" panose="03000509000000000000" charset="-122"/>
                      <a:cs typeface="方正黑体简体" panose="03000509000000000000" charset="-122"/>
                      <a:sym typeface="方正黑体简体" panose="03000509000000000000" charset="-122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[WPS表格工作表.et]Sheet1!$F$3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[WPS表格工作表.et]Sheet1!$E$4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defRPr>
                    </a:pPr>
                    <a:r>
                      <a:rPr sz="1400"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rPr>
                      <a:t>33万</a:t>
                    </a:r>
                    <a:endParaRPr sz="1400">
                      <a:latin typeface="方正黑体简体" panose="03000509000000000000" charset="-122"/>
                      <a:ea typeface="方正黑体简体" panose="03000509000000000000" charset="-122"/>
                      <a:cs typeface="方正黑体简体" panose="03000509000000000000" charset="-122"/>
                      <a:sym typeface="方正黑体简体" panose="03000509000000000000" charset="-122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[WPS表格工作表.et]Sheet1!$F$4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[WPS表格工作表.et]Sheet1!$E$5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4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defRPr>
                    </a:pPr>
                    <a:r>
                      <a:rPr sz="1400">
                        <a:latin typeface="方正黑体简体" panose="03000509000000000000" charset="-122"/>
                        <a:ea typeface="方正黑体简体" panose="03000509000000000000" charset="-122"/>
                        <a:cs typeface="方正黑体简体" panose="03000509000000000000" charset="-122"/>
                        <a:sym typeface="方正黑体简体" panose="03000509000000000000" charset="-122"/>
                      </a:rPr>
                      <a:t>51万</a:t>
                    </a:r>
                    <a:endParaRPr sz="1400">
                      <a:latin typeface="方正黑体简体" panose="03000509000000000000" charset="-122"/>
                      <a:ea typeface="方正黑体简体" panose="03000509000000000000" charset="-122"/>
                      <a:cs typeface="方正黑体简体" panose="03000509000000000000" charset="-122"/>
                      <a:sym typeface="方正黑体简体" panose="03000509000000000000" charset="-122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[WPS表格工作表.et]Sheet1!$F$5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8962254"/>
        <c:axId val="792427604"/>
      </c:barChart>
      <c:catAx>
        <c:axId val="98962254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defRPr>
                </a:pP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2021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      2022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r>
                  <a:rPr lang="en-US" altLang="zh-CN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         2023</a:t>
                </a:r>
                <a:r>
                  <a:rPr altLang="en-US" sz="1200">
                    <a:latin typeface="方正黑体简体" panose="03000509000000000000" charset="-122"/>
                    <a:ea typeface="方正黑体简体" panose="03000509000000000000" charset="-122"/>
                    <a:cs typeface="方正黑体简体" panose="03000509000000000000" charset="-122"/>
                    <a:sym typeface="方正黑体简体" panose="03000509000000000000" charset="-122"/>
                  </a:rPr>
                  <a:t>年</a:t>
                </a:r>
                <a:endParaRPr altLang="en-US" sz="1200">
                  <a:latin typeface="方正黑体简体" panose="03000509000000000000" charset="-122"/>
                  <a:ea typeface="方正黑体简体" panose="03000509000000000000" charset="-122"/>
                  <a:cs typeface="方正黑体简体" panose="03000509000000000000" charset="-122"/>
                  <a:sym typeface="方正黑体简体" panose="03000509000000000000" charset="-122"/>
                </a:endParaRPr>
              </a:p>
            </c:rich>
          </c:tx>
          <c:layout>
            <c:manualLayout>
              <c:xMode val="edge"/>
              <c:yMode val="edge"/>
              <c:x val="0.252472222222222"/>
              <c:y val="0.866435185185185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  <c:crossAx val="792427604"/>
        <c:crosses val="autoZero"/>
        <c:auto val="1"/>
        <c:lblAlgn val="ctr"/>
        <c:lblOffset val="100"/>
        <c:noMultiLvlLbl val="0"/>
      </c:catAx>
      <c:valAx>
        <c:axId val="7924276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黑体简体" panose="03000509000000000000" charset="-122"/>
                <a:ea typeface="方正黑体简体" panose="03000509000000000000" charset="-122"/>
                <a:cs typeface="方正黑体简体" panose="03000509000000000000" charset="-122"/>
                <a:sym typeface="方正黑体简体" panose="03000509000000000000" charset="-122"/>
              </a:defRPr>
            </a:pPr>
          </a:p>
        </c:txPr>
        <c:crossAx val="9896225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400">
          <a:latin typeface="方正黑体简体" panose="03000509000000000000" charset="-122"/>
          <a:ea typeface="方正黑体简体" panose="03000509000000000000" charset="-122"/>
          <a:cs typeface="方正黑体简体" panose="03000509000000000000" charset="-122"/>
          <a:sym typeface="方正黑体简体" panose="03000509000000000000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2963</Words>
  <Characters>3089</Characters>
  <Lines>3</Lines>
  <Paragraphs>1</Paragraphs>
  <TotalTime>9</TotalTime>
  <ScaleCrop>false</ScaleCrop>
  <LinksUpToDate>false</LinksUpToDate>
  <CharactersWithSpaces>3124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2021-06-26T01:13:00Z</dcterms:created>
  <dc:creator>微软用户</dc:creator>
  <cp:lastModifiedBy>user</cp:lastModifiedBy>
  <cp:lastPrinted>2023-02-03T09:07:00Z</cp:lastPrinted>
  <dcterms:modified xsi:type="dcterms:W3CDTF">2024-01-29T16:05:06Z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KSOSaveFontToCloudKey">
    <vt:lpwstr>702540993_cloud</vt:lpwstr>
  </property>
  <property fmtid="{D5CDD505-2E9C-101B-9397-08002B2CF9AE}" pid="4" name="ICV">
    <vt:lpwstr>9C1FAB371FCA481799B26F49DE20802A</vt:lpwstr>
  </property>
</Properties>
</file>