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b/>
          <w:bCs/>
          <w:sz w:val="44"/>
          <w:szCs w:val="44"/>
        </w:rPr>
      </w:pPr>
      <w:bookmarkStart w:id="0" w:name="_GoBack"/>
      <w:bookmarkEnd w:id="0"/>
    </w:p>
    <w:p>
      <w:pPr>
        <w:spacing w:line="600" w:lineRule="exact"/>
        <w:jc w:val="center"/>
        <w:rPr>
          <w:rFonts w:eastAsia="方正小标宋简体"/>
          <w:b/>
          <w:bCs/>
          <w:sz w:val="44"/>
          <w:szCs w:val="44"/>
        </w:rPr>
      </w:pPr>
      <w:r>
        <w:rPr>
          <w:rFonts w:eastAsia="方正小标宋简体"/>
          <w:b/>
          <w:bCs/>
          <w:sz w:val="44"/>
          <w:szCs w:val="44"/>
        </w:rPr>
        <w:t>济宁市教育局</w:t>
      </w:r>
    </w:p>
    <w:p>
      <w:pPr>
        <w:spacing w:line="600" w:lineRule="exact"/>
        <w:jc w:val="center"/>
        <w:rPr>
          <w:rFonts w:eastAsia="方正小标宋简体"/>
          <w:b/>
          <w:bCs/>
          <w:sz w:val="44"/>
          <w:szCs w:val="44"/>
        </w:rPr>
      </w:pPr>
      <w:r>
        <w:rPr>
          <w:rFonts w:eastAsia="方正小标宋简体"/>
          <w:b/>
          <w:bCs/>
          <w:sz w:val="44"/>
          <w:szCs w:val="44"/>
        </w:rPr>
        <w:t>十三五工作总结和十四五工作计划</w:t>
      </w:r>
    </w:p>
    <w:p>
      <w:pPr>
        <w:spacing w:line="600" w:lineRule="exact"/>
        <w:rPr>
          <w:rFonts w:eastAsia="方正小标宋简体"/>
          <w:b/>
          <w:bCs/>
          <w:sz w:val="44"/>
          <w:szCs w:val="44"/>
        </w:rPr>
      </w:pPr>
    </w:p>
    <w:p>
      <w:pPr>
        <w:spacing w:line="600" w:lineRule="exact"/>
        <w:ind w:firstLine="643" w:firstLineChars="200"/>
        <w:rPr>
          <w:rFonts w:eastAsia="方正仿宋简体"/>
          <w:b/>
          <w:sz w:val="32"/>
          <w:szCs w:val="32"/>
        </w:rPr>
      </w:pPr>
      <w:r>
        <w:rPr>
          <w:rFonts w:eastAsia="方正仿宋简体"/>
          <w:b/>
          <w:bCs/>
          <w:sz w:val="32"/>
          <w:szCs w:val="32"/>
        </w:rPr>
        <w:t>近年来，</w:t>
      </w:r>
      <w:r>
        <w:rPr>
          <w:rFonts w:eastAsia="方正仿宋简体"/>
          <w:b/>
          <w:sz w:val="32"/>
          <w:szCs w:val="32"/>
        </w:rPr>
        <w:t>市教育局以习近平新时代中国特色社会主义思想为指引，深入贯彻落实全国、全省、全市教育大会精神，以提高教育教学质量为核心，以推动济宁教育高质量发展为主线，按照“一纲五线二十目”总体布局，统筹推进各级各类教育全面协调发展，</w:t>
      </w:r>
      <w:r>
        <w:rPr>
          <w:rFonts w:hint="eastAsia" w:eastAsia="方正仿宋简体"/>
          <w:b/>
          <w:sz w:val="32"/>
          <w:szCs w:val="32"/>
        </w:rPr>
        <w:t>全市教育工作全面起势，教育群众满意度跃升至全省第四位。</w:t>
      </w:r>
    </w:p>
    <w:p>
      <w:pPr>
        <w:spacing w:line="600" w:lineRule="exact"/>
        <w:ind w:firstLine="643" w:firstLineChars="200"/>
        <w:rPr>
          <w:rFonts w:eastAsia="方正仿宋简体"/>
          <w:b/>
          <w:color w:val="000000" w:themeColor="text1"/>
          <w:sz w:val="32"/>
          <w:szCs w:val="32"/>
        </w:rPr>
      </w:pPr>
      <w:r>
        <w:rPr>
          <w:rFonts w:eastAsia="方正黑体简体"/>
          <w:b/>
          <w:sz w:val="32"/>
          <w:szCs w:val="32"/>
        </w:rPr>
        <w:t>一、教育党建工作全面加强。</w:t>
      </w:r>
      <w:r>
        <w:rPr>
          <w:rFonts w:eastAsia="方正仿宋简体"/>
          <w:b/>
          <w:sz w:val="32"/>
          <w:szCs w:val="32"/>
        </w:rPr>
        <w:t>提出“一纲五线二十目”总体工作思路，以党建工作为纲，</w:t>
      </w:r>
      <w:r>
        <w:rPr>
          <w:rFonts w:hint="eastAsia" w:eastAsia="方正仿宋简体"/>
          <w:b/>
          <w:sz w:val="32"/>
          <w:szCs w:val="32"/>
        </w:rPr>
        <w:t>与</w:t>
      </w:r>
      <w:r>
        <w:rPr>
          <w:rFonts w:eastAsia="方正仿宋简体"/>
          <w:b/>
          <w:sz w:val="32"/>
          <w:szCs w:val="32"/>
        </w:rPr>
        <w:t>业务</w:t>
      </w:r>
      <w:r>
        <w:rPr>
          <w:rFonts w:hint="eastAsia" w:eastAsia="方正仿宋简体"/>
          <w:b/>
          <w:sz w:val="32"/>
          <w:szCs w:val="32"/>
        </w:rPr>
        <w:t>工作</w:t>
      </w:r>
      <w:r>
        <w:rPr>
          <w:rFonts w:eastAsia="方正仿宋简体"/>
          <w:b/>
          <w:sz w:val="32"/>
          <w:szCs w:val="32"/>
        </w:rPr>
        <w:t>同部署、同推进、同考核。</w:t>
      </w:r>
      <w:r>
        <w:rPr>
          <w:rFonts w:eastAsia="方正楷体简体"/>
          <w:b/>
          <w:sz w:val="32"/>
          <w:szCs w:val="32"/>
        </w:rPr>
        <w:t>（1）强化组织领导。</w:t>
      </w:r>
      <w:r>
        <w:rPr>
          <w:rFonts w:eastAsia="方正仿宋简体"/>
          <w:b/>
          <w:sz w:val="32"/>
          <w:szCs w:val="32"/>
        </w:rPr>
        <w:t>成立市、县两级教育工委，</w:t>
      </w:r>
      <w:r>
        <w:rPr>
          <w:rFonts w:eastAsia="方正仿宋简体"/>
          <w:b/>
          <w:bCs/>
          <w:sz w:val="32"/>
          <w:szCs w:val="32"/>
        </w:rPr>
        <w:t>健全党组中心组学习、党员教育培训制度，印发《全市教育系统2020-2023年党员教育培训工作实施方案》，开展“不忘初心、牢记使命”主题教育，连续3年举办教育系统党组织书记、党务工作者培训班，2020年培训156人次，累计培训838人次。</w:t>
      </w:r>
      <w:r>
        <w:rPr>
          <w:rFonts w:eastAsia="方正楷体简体"/>
          <w:b/>
          <w:sz w:val="32"/>
          <w:szCs w:val="32"/>
        </w:rPr>
        <w:t>（2）强化学校党建。实</w:t>
      </w:r>
      <w:r>
        <w:rPr>
          <w:rFonts w:eastAsia="方正仿宋简体"/>
          <w:b/>
          <w:sz w:val="32"/>
          <w:szCs w:val="32"/>
        </w:rPr>
        <w:t>施</w:t>
      </w:r>
      <w:r>
        <w:rPr>
          <w:rFonts w:eastAsia="方正仿宋简体"/>
          <w:b/>
          <w:bCs/>
          <w:sz w:val="32"/>
          <w:szCs w:val="32"/>
        </w:rPr>
        <w:t>“教师党支部书记双带头人培育工程”，推行书记、校长“一肩挑”，推广“支部建</w:t>
      </w:r>
      <w:r>
        <w:rPr>
          <w:rFonts w:hint="eastAsia" w:eastAsia="方正仿宋简体"/>
          <w:b/>
          <w:bCs/>
          <w:sz w:val="32"/>
          <w:szCs w:val="32"/>
          <w:lang w:eastAsia="zh-CN"/>
        </w:rPr>
        <w:t>在</w:t>
      </w:r>
      <w:r>
        <w:rPr>
          <w:rFonts w:eastAsia="方正仿宋简体"/>
          <w:b/>
          <w:bCs/>
          <w:sz w:val="32"/>
          <w:szCs w:val="32"/>
        </w:rPr>
        <w:t>级部上、党小组建在教研组上”，提升学校党建工作组织力。出台《济宁市中小学校党建规范化建设标准》，联合市委组织部，按照“领导班子好、党员队伍好、工作机制好、工作业绩好、社会反映好”的“五好”标准，3年来创建300所党建工作示范校。</w:t>
      </w:r>
      <w:r>
        <w:rPr>
          <w:rFonts w:eastAsia="方正楷体简体"/>
          <w:b/>
          <w:sz w:val="32"/>
          <w:szCs w:val="32"/>
        </w:rPr>
        <w:t>（3）加强廉政建设。</w:t>
      </w:r>
      <w:r>
        <w:rPr>
          <w:rFonts w:eastAsia="方正仿宋简体"/>
          <w:b/>
          <w:color w:val="000000" w:themeColor="text1"/>
          <w:sz w:val="32"/>
          <w:szCs w:val="32"/>
        </w:rPr>
        <w:t>落实从严治党主体责任，每年制定《风廉政建设主体责任任务清单》，召开全市教育系统全面从严治党工作会议，每季度专题研究从严治党工作，层层签订《党风廉政建设责任书》，</w:t>
      </w:r>
      <w:r>
        <w:rPr>
          <w:rFonts w:hint="eastAsia" w:eastAsia="方正仿宋简体"/>
          <w:b/>
          <w:color w:val="000000" w:themeColor="text1"/>
          <w:sz w:val="32"/>
          <w:szCs w:val="32"/>
        </w:rPr>
        <w:t>组织纪律作风集中整顿和漠视群众利益专项整治活动，</w:t>
      </w:r>
      <w:r>
        <w:rPr>
          <w:rFonts w:eastAsia="方正仿宋简体"/>
          <w:b/>
          <w:sz w:val="32"/>
          <w:szCs w:val="32"/>
        </w:rPr>
        <w:t>营造风清气正的政治生态。</w:t>
      </w:r>
    </w:p>
    <w:p>
      <w:pPr>
        <w:spacing w:line="600" w:lineRule="exact"/>
        <w:ind w:firstLine="643" w:firstLineChars="200"/>
        <w:rPr>
          <w:rFonts w:eastAsia="方正仿宋简体"/>
          <w:b/>
          <w:color w:val="000000" w:themeColor="text1"/>
          <w:sz w:val="32"/>
          <w:szCs w:val="32"/>
        </w:rPr>
      </w:pPr>
      <w:r>
        <w:rPr>
          <w:rFonts w:eastAsia="方正黑体简体"/>
          <w:b/>
          <w:sz w:val="32"/>
          <w:szCs w:val="32"/>
        </w:rPr>
        <w:t>二、</w:t>
      </w:r>
      <w:r>
        <w:rPr>
          <w:rFonts w:hint="eastAsia" w:eastAsia="方正黑体简体"/>
          <w:b/>
          <w:sz w:val="32"/>
          <w:szCs w:val="32"/>
        </w:rPr>
        <w:t>基础</w:t>
      </w:r>
      <w:r>
        <w:rPr>
          <w:rFonts w:eastAsia="方正黑体简体"/>
          <w:b/>
          <w:sz w:val="32"/>
          <w:szCs w:val="32"/>
        </w:rPr>
        <w:t>教育均衡发展</w:t>
      </w:r>
      <w:r>
        <w:rPr>
          <w:rFonts w:eastAsia="黑体"/>
          <w:b/>
          <w:bCs/>
          <w:color w:val="000000"/>
          <w:kern w:val="0"/>
          <w:sz w:val="32"/>
          <w:szCs w:val="32"/>
        </w:rPr>
        <w:t>步伐加快</w:t>
      </w:r>
      <w:r>
        <w:rPr>
          <w:rFonts w:eastAsia="方正黑体简体"/>
          <w:b/>
          <w:sz w:val="32"/>
          <w:szCs w:val="32"/>
        </w:rPr>
        <w:t>。</w:t>
      </w:r>
      <w:r>
        <w:rPr>
          <w:rFonts w:eastAsia="方正仿宋简体"/>
          <w:b/>
          <w:color w:val="000000" w:themeColor="text1"/>
          <w:sz w:val="32"/>
          <w:szCs w:val="32"/>
        </w:rPr>
        <w:t>以实施系列教育重点工程为抓手，着力扩充教育资源总量，教育优质均衡发展水平不断提升。</w:t>
      </w:r>
      <w:r>
        <w:rPr>
          <w:rFonts w:eastAsia="方正楷体简体"/>
          <w:b/>
          <w:sz w:val="32"/>
          <w:szCs w:val="32"/>
        </w:rPr>
        <w:t>（1）发展普惠性学前教育。</w:t>
      </w:r>
      <w:r>
        <w:rPr>
          <w:rFonts w:eastAsia="方正仿宋简体"/>
          <w:b/>
          <w:color w:val="000000" w:themeColor="text1"/>
          <w:sz w:val="32"/>
          <w:szCs w:val="32"/>
        </w:rPr>
        <w:t>推进普惠性幼儿园建设，2020年新改扩建幼儿园62所，已竣工42所，增加学位1.3万个，累计完成投资5.52亿元。实施第二、三期学前三年行动计划，2016年以来新建幼儿园390所，新增学位7.1万个。开展城镇居住区配套幼儿园整治，2018年以来完成整治241处，完成率</w:t>
      </w:r>
      <w:r>
        <w:rPr>
          <w:rFonts w:eastAsia="仿宋"/>
          <w:b/>
          <w:bCs/>
          <w:sz w:val="32"/>
          <w:szCs w:val="32"/>
        </w:rPr>
        <w:t>81.7%</w:t>
      </w:r>
      <w:r>
        <w:rPr>
          <w:rFonts w:eastAsia="方正仿宋简体"/>
          <w:b/>
          <w:color w:val="000000" w:themeColor="text1"/>
          <w:sz w:val="32"/>
          <w:szCs w:val="32"/>
        </w:rPr>
        <w:t>。</w:t>
      </w:r>
      <w:r>
        <w:rPr>
          <w:rFonts w:eastAsia="方正楷体简体"/>
          <w:b/>
          <w:sz w:val="32"/>
          <w:szCs w:val="32"/>
        </w:rPr>
        <w:t>（2）推进义务教育消除大班额。</w:t>
      </w:r>
      <w:r>
        <w:rPr>
          <w:rFonts w:eastAsia="方正仿宋简体"/>
          <w:b/>
          <w:color w:val="000000" w:themeColor="text1"/>
          <w:sz w:val="32"/>
          <w:szCs w:val="32"/>
        </w:rPr>
        <w:t>2020年全市新改扩建</w:t>
      </w:r>
      <w:r>
        <w:rPr>
          <w:rFonts w:hint="eastAsia" w:eastAsia="方正仿宋简体"/>
          <w:b/>
          <w:color w:val="000000" w:themeColor="text1"/>
          <w:sz w:val="32"/>
          <w:szCs w:val="32"/>
          <w:lang w:eastAsia="zh-CN"/>
        </w:rPr>
        <w:t>解决大班额</w:t>
      </w:r>
      <w:r>
        <w:rPr>
          <w:rFonts w:eastAsia="方正仿宋简体"/>
          <w:b/>
          <w:color w:val="000000" w:themeColor="text1"/>
          <w:sz w:val="32"/>
          <w:szCs w:val="32"/>
        </w:rPr>
        <w:t>学校16所，目前竣工9所，累计完成投资9.47亿元，济宁学院附中红星校区投入使用。2016年以来</w:t>
      </w:r>
      <w:r>
        <w:rPr>
          <w:rFonts w:hint="eastAsia" w:eastAsia="方正仿宋简体"/>
          <w:b/>
          <w:color w:val="000000" w:themeColor="text1"/>
          <w:sz w:val="32"/>
          <w:szCs w:val="32"/>
          <w:lang w:eastAsia="zh-CN"/>
        </w:rPr>
        <w:t>解决</w:t>
      </w:r>
      <w:r>
        <w:rPr>
          <w:rFonts w:eastAsia="方正仿宋简体"/>
          <w:b/>
          <w:color w:val="000000" w:themeColor="text1"/>
          <w:sz w:val="32"/>
          <w:szCs w:val="32"/>
        </w:rPr>
        <w:t>大班额学校建设累计完成投资138.6亿元，完成新改扩建学校316所，新增学位28.3万个，投资规模居全省前列。2020年秋季开学前，1538个56人及以上大班额</w:t>
      </w:r>
      <w:r>
        <w:rPr>
          <w:rFonts w:hint="eastAsia" w:eastAsia="方正仿宋简体"/>
          <w:b/>
          <w:color w:val="000000" w:themeColor="text1"/>
          <w:sz w:val="32"/>
          <w:szCs w:val="32"/>
          <w:lang w:eastAsia="zh-CN"/>
        </w:rPr>
        <w:t>班级</w:t>
      </w:r>
      <w:r>
        <w:rPr>
          <w:rFonts w:eastAsia="方正仿宋简体"/>
          <w:b/>
          <w:color w:val="000000" w:themeColor="text1"/>
          <w:sz w:val="32"/>
          <w:szCs w:val="32"/>
        </w:rPr>
        <w:t>全面消除。</w:t>
      </w:r>
      <w:r>
        <w:rPr>
          <w:rFonts w:eastAsia="方正楷体简体"/>
          <w:b/>
          <w:sz w:val="32"/>
          <w:szCs w:val="32"/>
        </w:rPr>
        <w:t>（3）实施特殊教育二期提升计划。</w:t>
      </w:r>
      <w:r>
        <w:rPr>
          <w:rFonts w:eastAsia="方正仿宋简体"/>
          <w:b/>
          <w:color w:val="000000" w:themeColor="text1"/>
          <w:sz w:val="32"/>
          <w:szCs w:val="32"/>
        </w:rPr>
        <w:t>全市现有特殊教育学校12所，在校残疾儿童5175人，其中普通中小学随班就读2782人，残疾儿童入学率达到96%以上。</w:t>
      </w:r>
    </w:p>
    <w:p>
      <w:pPr>
        <w:spacing w:line="600" w:lineRule="exact"/>
        <w:ind w:firstLine="643" w:firstLineChars="200"/>
        <w:rPr>
          <w:rFonts w:eastAsia="黑体"/>
          <w:b/>
          <w:bCs/>
          <w:color w:val="000000"/>
          <w:kern w:val="0"/>
          <w:sz w:val="32"/>
          <w:szCs w:val="32"/>
        </w:rPr>
      </w:pPr>
      <w:r>
        <w:rPr>
          <w:rFonts w:eastAsia="黑体"/>
          <w:b/>
          <w:bCs/>
          <w:color w:val="000000"/>
          <w:kern w:val="0"/>
          <w:sz w:val="32"/>
          <w:szCs w:val="32"/>
        </w:rPr>
        <w:t>三、教育教学质量持续提升。</w:t>
      </w:r>
      <w:r>
        <w:rPr>
          <w:rFonts w:eastAsia="方正仿宋简体"/>
          <w:b/>
          <w:sz w:val="32"/>
          <w:szCs w:val="32"/>
        </w:rPr>
        <w:t>召开全市教育大会，出台《济宁市教育高质量发展三年行动计划（2019-2021年）》，全面部署全市教育工作。坚持“五育并举”，大力加强思政课教学，开展传统文化进校园，引导学生树立正确的人生观价值观；开齐开足体育卫生艺术课程，组织首届全市中小学生艺体大赛，连续5年举办济宁市“市长杯”校园足球联赛，成功举办山东省第十届中学生运动会，全市国家级校园足球特色学校达到120所，济宁市被教育部认定为全国青少年儿童近视眼防控改革试验区。加强信息化教学，利用“互联网+教育”模式，着力推动“三通两平台”建设和应用，实现城镇学校千兆光纤接入、农村学校双百兆光纤接入，全市中小学校互联网接入率达100%，多媒体教室普及率达100%，联网计算机17万余台，多媒体教室2万多口。积极</w:t>
      </w:r>
      <w:r>
        <w:rPr>
          <w:rFonts w:eastAsia="方正仿宋简体"/>
          <w:b/>
          <w:color w:val="000000" w:themeColor="text1"/>
          <w:sz w:val="32"/>
          <w:szCs w:val="32"/>
        </w:rPr>
        <w:t>推进课程改革，创新教学方式方法，加强教学视导，开展“名师助教、同课异构”、区域连片教研、“项目管理、课题带动”等教研活动，不断提高教育教学质量。5年来我市考入北大清华的人数一直位居全省第4位、本科上线和录取人数均居全省第5位，招飞人数连年居全省前列。</w:t>
      </w:r>
    </w:p>
    <w:p>
      <w:pPr>
        <w:spacing w:line="600" w:lineRule="exact"/>
        <w:ind w:firstLine="643" w:firstLineChars="200"/>
        <w:rPr>
          <w:rFonts w:eastAsia="方正仿宋简体"/>
          <w:b/>
          <w:sz w:val="32"/>
          <w:szCs w:val="32"/>
        </w:rPr>
      </w:pPr>
      <w:r>
        <w:rPr>
          <w:rFonts w:eastAsia="黑体"/>
          <w:b/>
          <w:bCs/>
          <w:color w:val="000000"/>
          <w:kern w:val="0"/>
          <w:sz w:val="32"/>
          <w:szCs w:val="32"/>
        </w:rPr>
        <w:t>四、教师队伍建设不断加强。</w:t>
      </w:r>
      <w:r>
        <w:rPr>
          <w:rFonts w:eastAsia="方正仿宋简体"/>
          <w:b/>
          <w:bCs/>
          <w:sz w:val="32"/>
          <w:szCs w:val="32"/>
        </w:rPr>
        <w:t>出台《关于全面深化新时代全市教师队伍建设改革的实施意见》，推动师资力量整体跃升。加大教师招聘力度，2020年招聘教师4000余人， 2015年以来招聘教师2万余人。</w:t>
      </w:r>
      <w:r>
        <w:rPr>
          <w:rFonts w:eastAsia="方正仿宋简体"/>
          <w:b/>
          <w:bCs/>
          <w:kern w:val="0"/>
          <w:sz w:val="32"/>
          <w:szCs w:val="32"/>
        </w:rPr>
        <w:t>推进中小学校长职级制改革，逐步取消中小学校和校长行政级别，建立校长后备人才库，健全校长选聘机制、任期交流制度、职级薪酬制度；推进“县管校聘”管理改革，</w:t>
      </w:r>
      <w:r>
        <w:rPr>
          <w:rFonts w:eastAsia="方正仿宋简体"/>
          <w:b/>
          <w:bCs/>
          <w:color w:val="000000"/>
          <w:sz w:val="32"/>
          <w:szCs w:val="32"/>
        </w:rPr>
        <w:t>落实 “以县为主”的管理体制，县市区域内中小学教职工编制“总量控制、动态调控”；</w:t>
      </w:r>
      <w:r>
        <w:rPr>
          <w:rFonts w:eastAsia="方正仿宋简体"/>
          <w:b/>
          <w:bCs/>
          <w:sz w:val="32"/>
          <w:szCs w:val="32"/>
        </w:rPr>
        <w:t>深化教师职称制度改革，中小学一级教师评审下放到县市区。加强教师培训，</w:t>
      </w:r>
      <w:r>
        <w:rPr>
          <w:rFonts w:eastAsia="方正仿宋简体"/>
          <w:b/>
          <w:sz w:val="32"/>
          <w:szCs w:val="32"/>
        </w:rPr>
        <w:t>完善“集中培训、高端培训、远程研修”三位一体的培训模式，累计培训教师10余万人次，</w:t>
      </w:r>
      <w:r>
        <w:rPr>
          <w:rFonts w:hint="eastAsia" w:eastAsia="方正仿宋简体"/>
          <w:b/>
          <w:sz w:val="32"/>
          <w:szCs w:val="32"/>
          <w:lang w:eastAsia="zh-CN"/>
        </w:rPr>
        <w:t>累计</w:t>
      </w:r>
      <w:r>
        <w:rPr>
          <w:rFonts w:eastAsia="方正仿宋简体"/>
          <w:b/>
          <w:sz w:val="32"/>
          <w:szCs w:val="32"/>
        </w:rPr>
        <w:t>评选表彰杏坛名师250名、特级教师506名，评选表彰济宁市名校长240名，累计培养齐鲁名师52名、齐鲁名校长20名。加强师德师风，铁腕整治在职教师有偿补课等行为，累计发送接受举报短信2000万条，设置举报电话公示牌2865个，2017年以来共有100多名在职教师参与有偿补课被查处问责。</w:t>
      </w:r>
    </w:p>
    <w:p>
      <w:pPr>
        <w:spacing w:line="600" w:lineRule="exact"/>
        <w:ind w:firstLine="643" w:firstLineChars="200"/>
        <w:rPr>
          <w:rFonts w:eastAsia="仿宋_GB2312"/>
          <w:b/>
          <w:color w:val="000000"/>
          <w:sz w:val="32"/>
          <w:szCs w:val="32"/>
        </w:rPr>
      </w:pPr>
      <w:r>
        <w:rPr>
          <w:rFonts w:eastAsia="黑体"/>
          <w:b/>
          <w:bCs/>
          <w:color w:val="000000"/>
          <w:kern w:val="0"/>
          <w:sz w:val="32"/>
          <w:szCs w:val="32"/>
        </w:rPr>
        <w:t>五、职业教育和高等教育加速发展。</w:t>
      </w:r>
      <w:r>
        <w:rPr>
          <w:rFonts w:eastAsia="方正仿宋简体"/>
          <w:b/>
          <w:color w:val="000000" w:themeColor="text1"/>
          <w:sz w:val="32"/>
          <w:szCs w:val="32"/>
        </w:rPr>
        <w:t>积极打造职业教育高地，印发《济宁市中等职业教育专业布局和结构调整优化工作的实施意见》</w:t>
      </w:r>
      <w:r>
        <w:rPr>
          <w:rFonts w:eastAsia="方正仿宋简体"/>
          <w:b/>
          <w:color w:val="000000"/>
          <w:sz w:val="32"/>
          <w:szCs w:val="32"/>
        </w:rPr>
        <w:t>《关于加快健全现代职业教育政策体系的实施意见》</w:t>
      </w:r>
      <w:r>
        <w:rPr>
          <w:rFonts w:eastAsia="方正仿宋简体"/>
          <w:b/>
          <w:color w:val="000000" w:themeColor="text1"/>
          <w:sz w:val="32"/>
          <w:szCs w:val="32"/>
        </w:rPr>
        <w:t>等指导性文件，成立2个专业建设指导委员会，组建8个职教集团，结合全市主导产业和新兴产业统筹调整设置专业，目前共开设12个专业大类118个专业，国家级中职示范校达到4所、19个专业被评为省级品牌专业，现代职业教育体系基本形成。截至2020年，连续举办18届全市职业院校技能大赛，“十三五”期间获得全国职业院校技能大赛一等奖3个、二等奖9个、三等奖5个。高等教育办学水平再上新台阶，曲阜师范大学拥有国家、省级一流专业28个，曲阜校区扩建项目进展顺利；济宁医学院、济宁学院分别有11个、6个专业获批省级一流本科专业；齐鲁理工学院通过教育部本科教学工作合格评估，济宁职业技术学院入选省优质高等职业院校建设工程立项建设单位，曲阜远东职业技术学院曲阜高铁新校区投入使用。</w:t>
      </w:r>
    </w:p>
    <w:p>
      <w:pPr>
        <w:overflowPunct w:val="0"/>
        <w:spacing w:line="600" w:lineRule="exact"/>
        <w:ind w:firstLine="643" w:firstLineChars="200"/>
        <w:rPr>
          <w:rFonts w:eastAsia="方正楷体简体"/>
          <w:b/>
          <w:color w:val="000000" w:themeColor="text1"/>
          <w:sz w:val="32"/>
          <w:szCs w:val="32"/>
        </w:rPr>
      </w:pPr>
      <w:r>
        <w:rPr>
          <w:rFonts w:eastAsia="黑体"/>
          <w:b/>
          <w:bCs/>
          <w:color w:val="000000"/>
          <w:kern w:val="0"/>
          <w:sz w:val="32"/>
          <w:szCs w:val="32"/>
        </w:rPr>
        <w:t>六、教育保障体系更加完善。</w:t>
      </w:r>
      <w:r>
        <w:rPr>
          <w:rFonts w:eastAsia="方正仿宋简体"/>
          <w:b/>
          <w:bCs/>
          <w:sz w:val="32"/>
          <w:szCs w:val="32"/>
        </w:rPr>
        <w:t>我市共有各级各类学校</w:t>
      </w:r>
      <w:r>
        <w:rPr>
          <w:rFonts w:eastAsia="方正仿宋简体"/>
          <w:b/>
          <w:bCs/>
          <w:color w:val="000000"/>
          <w:kern w:val="0"/>
          <w:sz w:val="32"/>
          <w:szCs w:val="32"/>
        </w:rPr>
        <w:t>幼儿园</w:t>
      </w:r>
      <w:r>
        <w:rPr>
          <w:rFonts w:eastAsia="方正仿宋简体"/>
          <w:b/>
          <w:bCs/>
          <w:sz w:val="32"/>
          <w:szCs w:val="32"/>
        </w:rPr>
        <w:t>3677所，在校生164.8万人，教职工12.3万人。</w:t>
      </w:r>
      <w:r>
        <w:rPr>
          <w:rFonts w:eastAsia="方正仿宋简体"/>
          <w:b/>
          <w:color w:val="000000"/>
          <w:sz w:val="32"/>
          <w:szCs w:val="32"/>
        </w:rPr>
        <w:t>教育投入逐年增加，2016-2019年全市教育经费总支出649亿元，其中财政教育支出547亿元，平均年增长6.28%</w:t>
      </w:r>
      <w:r>
        <w:rPr>
          <w:rFonts w:eastAsia="方正仿宋简体"/>
          <w:b/>
          <w:color w:val="000000" w:themeColor="text1"/>
          <w:sz w:val="32"/>
          <w:szCs w:val="32"/>
        </w:rPr>
        <w:t>，</w:t>
      </w:r>
      <w:r>
        <w:rPr>
          <w:rFonts w:eastAsia="方正仿宋简体"/>
          <w:b/>
          <w:color w:val="000000"/>
          <w:sz w:val="32"/>
          <w:szCs w:val="32"/>
        </w:rPr>
        <w:t>实现“两个只增不减”</w:t>
      </w:r>
      <w:r>
        <w:rPr>
          <w:rFonts w:eastAsia="方正仿宋简体"/>
          <w:b/>
          <w:color w:val="000000" w:themeColor="text1"/>
          <w:sz w:val="32"/>
          <w:szCs w:val="32"/>
        </w:rPr>
        <w:t>。</w:t>
      </w:r>
      <w:r>
        <w:rPr>
          <w:rFonts w:eastAsia="方正楷体简体"/>
          <w:b/>
          <w:color w:val="000000" w:themeColor="text1"/>
          <w:sz w:val="32"/>
          <w:szCs w:val="32"/>
        </w:rPr>
        <w:t>（1）更加重视贫困学生资助。</w:t>
      </w:r>
      <w:r>
        <w:rPr>
          <w:rFonts w:eastAsia="方正仿宋简体"/>
          <w:b/>
          <w:color w:val="000000"/>
          <w:sz w:val="32"/>
          <w:szCs w:val="32"/>
        </w:rPr>
        <w:t>对农村义务教育阶段家庭经济困难学生补助生活费，小学</w:t>
      </w:r>
      <w:r>
        <w:rPr>
          <w:rFonts w:eastAsia="方正仿宋简体"/>
          <w:b/>
          <w:color w:val="000000" w:themeColor="text1"/>
          <w:sz w:val="32"/>
          <w:szCs w:val="32"/>
        </w:rPr>
        <w:t>、</w:t>
      </w:r>
      <w:r>
        <w:rPr>
          <w:rFonts w:eastAsia="方正仿宋简体"/>
          <w:b/>
          <w:color w:val="000000"/>
          <w:sz w:val="32"/>
          <w:szCs w:val="32"/>
        </w:rPr>
        <w:t>初中寄宿生每生每年</w:t>
      </w:r>
      <w:r>
        <w:rPr>
          <w:rFonts w:eastAsia="方正仿宋简体"/>
          <w:b/>
          <w:color w:val="000000" w:themeColor="text1"/>
          <w:sz w:val="32"/>
          <w:szCs w:val="32"/>
        </w:rPr>
        <w:t>补助1000、</w:t>
      </w:r>
      <w:r>
        <w:rPr>
          <w:rFonts w:eastAsia="方正仿宋简体"/>
          <w:b/>
          <w:color w:val="000000"/>
          <w:sz w:val="32"/>
          <w:szCs w:val="32"/>
        </w:rPr>
        <w:t>1250元</w:t>
      </w:r>
      <w:r>
        <w:rPr>
          <w:rFonts w:eastAsia="方正仿宋简体"/>
          <w:b/>
          <w:color w:val="000000" w:themeColor="text1"/>
          <w:sz w:val="32"/>
          <w:szCs w:val="32"/>
        </w:rPr>
        <w:t>，</w:t>
      </w:r>
      <w:r>
        <w:rPr>
          <w:rFonts w:eastAsia="方正仿宋简体"/>
          <w:b/>
          <w:color w:val="000000"/>
          <w:sz w:val="32"/>
          <w:szCs w:val="32"/>
        </w:rPr>
        <w:t>小学</w:t>
      </w:r>
      <w:r>
        <w:rPr>
          <w:rFonts w:eastAsia="方正仿宋简体"/>
          <w:b/>
          <w:color w:val="000000" w:themeColor="text1"/>
          <w:sz w:val="32"/>
          <w:szCs w:val="32"/>
        </w:rPr>
        <w:t>、</w:t>
      </w:r>
      <w:r>
        <w:rPr>
          <w:rFonts w:eastAsia="方正仿宋简体"/>
          <w:b/>
          <w:color w:val="000000"/>
          <w:sz w:val="32"/>
          <w:szCs w:val="32"/>
        </w:rPr>
        <w:t>初中寄宿生每生每年</w:t>
      </w:r>
      <w:r>
        <w:rPr>
          <w:rFonts w:eastAsia="方正仿宋简体"/>
          <w:b/>
          <w:color w:val="000000" w:themeColor="text1"/>
          <w:sz w:val="32"/>
          <w:szCs w:val="32"/>
        </w:rPr>
        <w:t>补助500、</w:t>
      </w:r>
      <w:r>
        <w:rPr>
          <w:rFonts w:eastAsia="方正仿宋简体"/>
          <w:b/>
          <w:color w:val="000000"/>
          <w:sz w:val="32"/>
          <w:szCs w:val="32"/>
        </w:rPr>
        <w:t>625元</w:t>
      </w:r>
      <w:r>
        <w:rPr>
          <w:rFonts w:eastAsia="方正仿宋简体"/>
          <w:b/>
          <w:color w:val="000000" w:themeColor="text1"/>
          <w:sz w:val="32"/>
          <w:szCs w:val="32"/>
        </w:rPr>
        <w:t>；</w:t>
      </w:r>
      <w:r>
        <w:rPr>
          <w:rFonts w:eastAsia="方正仿宋简体"/>
          <w:b/>
          <w:color w:val="000000"/>
          <w:sz w:val="32"/>
          <w:szCs w:val="32"/>
        </w:rPr>
        <w:t>提高特殊教育学校和随班就读残疾学生公用经费，</w:t>
      </w:r>
      <w:r>
        <w:rPr>
          <w:rFonts w:eastAsia="方正仿宋简体"/>
          <w:b/>
          <w:color w:val="000000" w:themeColor="text1"/>
          <w:sz w:val="32"/>
          <w:szCs w:val="32"/>
        </w:rPr>
        <w:t>从</w:t>
      </w:r>
      <w:r>
        <w:rPr>
          <w:rFonts w:eastAsia="方正仿宋简体"/>
          <w:b/>
          <w:color w:val="000000"/>
          <w:sz w:val="32"/>
          <w:szCs w:val="32"/>
        </w:rPr>
        <w:t>2016</w:t>
      </w:r>
      <w:r>
        <w:rPr>
          <w:rFonts w:eastAsia="方正仿宋简体"/>
          <w:b/>
          <w:color w:val="000000" w:themeColor="text1"/>
          <w:sz w:val="32"/>
          <w:szCs w:val="32"/>
        </w:rPr>
        <w:t>年</w:t>
      </w:r>
      <w:r>
        <w:rPr>
          <w:rFonts w:eastAsia="方正仿宋简体"/>
          <w:b/>
          <w:color w:val="000000"/>
          <w:sz w:val="32"/>
          <w:szCs w:val="32"/>
        </w:rPr>
        <w:t>每生每年6000元</w:t>
      </w:r>
      <w:r>
        <w:rPr>
          <w:rFonts w:eastAsia="方正仿宋简体"/>
          <w:b/>
          <w:color w:val="000000" w:themeColor="text1"/>
          <w:sz w:val="32"/>
          <w:szCs w:val="32"/>
        </w:rPr>
        <w:t>提升到</w:t>
      </w:r>
      <w:r>
        <w:rPr>
          <w:rFonts w:eastAsia="方正仿宋简体"/>
          <w:b/>
          <w:color w:val="000000"/>
          <w:sz w:val="32"/>
          <w:szCs w:val="32"/>
        </w:rPr>
        <w:t>2019年8000元</w:t>
      </w:r>
      <w:r>
        <w:rPr>
          <w:rFonts w:eastAsia="方正仿宋简体"/>
          <w:b/>
          <w:color w:val="000000" w:themeColor="text1"/>
          <w:sz w:val="32"/>
          <w:szCs w:val="32"/>
        </w:rPr>
        <w:t>，</w:t>
      </w:r>
      <w:r>
        <w:rPr>
          <w:rFonts w:eastAsia="方正仿宋简体"/>
          <w:b/>
          <w:color w:val="000000"/>
          <w:sz w:val="32"/>
          <w:szCs w:val="32"/>
        </w:rPr>
        <w:t>2016-2019年，全市资助各类学校家庭经济困难学生38万名,发放助学金及助学贷款10.27亿元</w:t>
      </w:r>
      <w:r>
        <w:rPr>
          <w:rFonts w:eastAsia="方正仿宋简体"/>
          <w:b/>
          <w:color w:val="000000" w:themeColor="text1"/>
          <w:sz w:val="32"/>
          <w:szCs w:val="32"/>
        </w:rPr>
        <w:t>。</w:t>
      </w:r>
      <w:r>
        <w:rPr>
          <w:rFonts w:eastAsia="方正楷体简体"/>
          <w:b/>
          <w:color w:val="000000" w:themeColor="text1"/>
          <w:sz w:val="32"/>
          <w:szCs w:val="32"/>
        </w:rPr>
        <w:t>（2）更加重视学生营养改善。</w:t>
      </w:r>
      <w:r>
        <w:rPr>
          <w:rFonts w:eastAsia="方正仿宋简体"/>
          <w:b/>
          <w:color w:val="000000"/>
          <w:sz w:val="32"/>
          <w:szCs w:val="32"/>
        </w:rPr>
        <w:t>实施学生营养改善计划，规范家庭经济困难学生审核认定程序，将建档立卡贫困家庭学生纳入营养补助范围，丰富营养餐供餐内容</w:t>
      </w:r>
      <w:r>
        <w:rPr>
          <w:rFonts w:eastAsia="方正仿宋简体"/>
          <w:b/>
          <w:color w:val="000000" w:themeColor="text1"/>
          <w:sz w:val="32"/>
          <w:szCs w:val="32"/>
        </w:rPr>
        <w:t>，</w:t>
      </w:r>
      <w:r>
        <w:rPr>
          <w:rFonts w:eastAsia="方正仿宋简体"/>
          <w:b/>
          <w:color w:val="000000"/>
          <w:sz w:val="32"/>
          <w:szCs w:val="32"/>
        </w:rPr>
        <w:t>提高学生营养餐质量。2016-2019年，累计投入学生营养改善资金8亿元，惠及学生275万名。</w:t>
      </w:r>
      <w:r>
        <w:rPr>
          <w:rFonts w:eastAsia="方正楷体简体"/>
          <w:b/>
          <w:color w:val="000000"/>
          <w:sz w:val="32"/>
          <w:szCs w:val="32"/>
        </w:rPr>
        <w:t>（3）更加重视校园安全。</w:t>
      </w:r>
      <w:r>
        <w:rPr>
          <w:rFonts w:eastAsia="方正仿宋简体"/>
          <w:b/>
          <w:color w:val="000000" w:themeColor="text1"/>
          <w:sz w:val="32"/>
          <w:szCs w:val="32"/>
        </w:rPr>
        <w:t>实施校园安全“五个一”工程，即：制定一部《济宁市学校安全导则》、建立一套“校园安全监控平台”、组建一支“专家库”队伍、培育100所“安全管理示范校”、建立一套校园安全风险台账，不断加强校园安全。市教育局连续两年</w:t>
      </w:r>
      <w:r>
        <w:rPr>
          <w:rFonts w:hint="eastAsia" w:eastAsia="方正仿宋简体"/>
          <w:b/>
          <w:color w:val="000000" w:themeColor="text1"/>
          <w:sz w:val="32"/>
          <w:szCs w:val="32"/>
          <w:lang w:eastAsia="zh-CN"/>
        </w:rPr>
        <w:t>被评为</w:t>
      </w:r>
      <w:r>
        <w:rPr>
          <w:rFonts w:eastAsia="方正仿宋简体"/>
          <w:b/>
          <w:color w:val="000000" w:themeColor="text1"/>
          <w:sz w:val="32"/>
          <w:szCs w:val="32"/>
        </w:rPr>
        <w:t>“全省安全生产工作先进单位”。创作的《济宁市中小学生预防溺水歌MV》在全省中小学推广传唱。</w:t>
      </w:r>
    </w:p>
    <w:p>
      <w:pPr>
        <w:spacing w:line="600" w:lineRule="exact"/>
        <w:ind w:firstLine="630" w:firstLineChars="196"/>
        <w:rPr>
          <w:rFonts w:eastAsia="方正仿宋简体"/>
          <w:b/>
          <w:color w:val="000000" w:themeColor="text1"/>
          <w:sz w:val="32"/>
          <w:szCs w:val="32"/>
        </w:rPr>
      </w:pPr>
      <w:r>
        <w:rPr>
          <w:rFonts w:eastAsia="方正仿宋简体"/>
          <w:b/>
          <w:color w:val="000000" w:themeColor="text1"/>
          <w:sz w:val="32"/>
          <w:szCs w:val="32"/>
        </w:rPr>
        <w:t>2021年是深化“四个全面”战略布局的关键之年，是实施“十四五”规划的开局之年。全市教育系统将深入贯彻十九届五中全会精神和习近平总书记系列重要讲话精神，紧紧围绕市委、市政府决策部署，深化改革，优化布局，推动均衡，促进公平，全力办好人民满意教育，为经济社会发展提供强有力的人才支持和智力支撑。</w:t>
      </w:r>
    </w:p>
    <w:p>
      <w:pPr>
        <w:spacing w:line="600" w:lineRule="exact"/>
        <w:ind w:firstLine="630" w:firstLineChars="196"/>
        <w:rPr>
          <w:rFonts w:eastAsia="方正仿宋简体"/>
          <w:b/>
          <w:color w:val="000000" w:themeColor="text1"/>
          <w:sz w:val="32"/>
          <w:szCs w:val="32"/>
        </w:rPr>
      </w:pPr>
      <w:r>
        <w:rPr>
          <w:rFonts w:eastAsia="黑体"/>
          <w:b/>
          <w:sz w:val="32"/>
          <w:szCs w:val="32"/>
        </w:rPr>
        <w:t>一是强力推动义务教育迈向优质均衡</w:t>
      </w:r>
      <w:r>
        <w:rPr>
          <w:rFonts w:eastAsia="仿宋_GB2312"/>
          <w:b/>
          <w:sz w:val="32"/>
          <w:szCs w:val="32"/>
        </w:rPr>
        <w:t>。</w:t>
      </w:r>
      <w:r>
        <w:rPr>
          <w:rFonts w:eastAsia="方正仿宋简体"/>
          <w:b/>
          <w:color w:val="000000" w:themeColor="text1"/>
          <w:sz w:val="32"/>
          <w:szCs w:val="32"/>
        </w:rPr>
        <w:t>充分考虑人口变化和城镇化发展趋势，结合实施乡村振兴战略，以农村为重点提升学前教育普及水平，建立更为完善的学前教育管理体制、办园体制和投入体制，大力发展公办园，加快发展普惠性民办幼儿园，确保全市学前教育普惠率80%以上。推进随迁子女入学待遇同城化，有序扩大城镇学位供给，将进城务工人员随迁子女义务教育纳入城镇发展规划；健全控辍保学工作责任体系，当前全市12044名适龄建档立卡儿童实行台账动态管理；做好义务教育薄弱环节改善与能力提升收尾工作，加强乡村小规模学校、乡镇寄宿制学校和薄弱学校建设，确保新开工学校建设项目2021年底前基本竣工。保障特殊群体受教育权利，充分发挥市特殊教育资源中心的辐射作用，认真做好残疾儿童入学鉴定工作，确保残疾儿童入学率96%以上。推进义务教育优质均衡发展，根据优质均衡创建标准和办法，督促兖州、任城、邹城、金乡积极创建义务教育优质均衡县，力争2021下半年申报省级验收。</w:t>
      </w:r>
    </w:p>
    <w:p>
      <w:pPr>
        <w:spacing w:line="600" w:lineRule="exact"/>
        <w:ind w:firstLine="643" w:firstLineChars="200"/>
        <w:rPr>
          <w:rFonts w:eastAsia="方正仿宋简体"/>
          <w:b/>
          <w:color w:val="000000"/>
          <w:sz w:val="32"/>
          <w:szCs w:val="32"/>
        </w:rPr>
      </w:pPr>
      <w:r>
        <w:rPr>
          <w:rFonts w:eastAsia="黑体"/>
          <w:b/>
          <w:sz w:val="32"/>
          <w:szCs w:val="32"/>
        </w:rPr>
        <w:t>二是积极推进基础教育综合改革</w:t>
      </w:r>
      <w:r>
        <w:rPr>
          <w:rFonts w:eastAsia="仿宋_GB2312"/>
          <w:b/>
          <w:sz w:val="32"/>
          <w:szCs w:val="32"/>
        </w:rPr>
        <w:t>。</w:t>
      </w:r>
      <w:r>
        <w:rPr>
          <w:rFonts w:eastAsia="方正仿宋简体"/>
          <w:b/>
          <w:color w:val="000000" w:themeColor="text1"/>
          <w:sz w:val="32"/>
          <w:szCs w:val="32"/>
        </w:rPr>
        <w:t>全面深化课程和评价改革，实施“课程和教学深度改革创新工程”，积极探索推进“品质课堂”“智慧课堂”“差异教学”等新型课堂教学模式，构建“核心素养+个性特长”的课程体系，每年打造100项精品课堂教学案例。贯彻落实《国家课程标准》，开足开全开好音体美课程，实施音体美“百千万”工程，每年组织100场“高雅艺术”进校园、1000所学校开展艺术展演、2万个班级以班为单位举办校、乡、县、市四级艺体大赛，力争评选15所省级美育工作特色项目学校、50所市级美育工作特色项目学校，100个济宁市优秀艺术社团；做好国家级校园足球特色学校申报工作，力争再创建25所国家级校园足球特色学校，全市国家级校园足球特色学校达到162所。积极开展儿童青少年近视防控特色学校创建工作，每个县市区创建5所小学、3所初中、1所高中近视防控特色学校，建设济宁市儿童青少年近视综合防控实践基地。深化推进智育和理想信念教育，强化劳动教育，培养学生德智体美劳全面发展。加快全市中小学“数字化校园”“智慧校园”建设进度，力争2022年底，全市数字校园覆盖率达100%，智慧校园覆盖率达80%以上。</w:t>
      </w:r>
    </w:p>
    <w:p>
      <w:pPr>
        <w:spacing w:line="600" w:lineRule="exact"/>
        <w:ind w:firstLine="630" w:firstLineChars="196"/>
        <w:rPr>
          <w:rFonts w:eastAsia="方正仿宋简体"/>
          <w:b/>
          <w:bCs/>
          <w:kern w:val="0"/>
          <w:sz w:val="32"/>
          <w:szCs w:val="32"/>
        </w:rPr>
      </w:pPr>
      <w:r>
        <w:rPr>
          <w:rFonts w:eastAsia="黑体"/>
          <w:b/>
          <w:sz w:val="32"/>
          <w:szCs w:val="32"/>
        </w:rPr>
        <w:t>三是不断加强教师队伍建设。</w:t>
      </w:r>
      <w:r>
        <w:rPr>
          <w:rFonts w:eastAsia="方正仿宋简体"/>
          <w:b/>
          <w:bCs/>
          <w:kern w:val="0"/>
          <w:sz w:val="32"/>
          <w:szCs w:val="32"/>
        </w:rPr>
        <w:t>突出加强思政课教学，提高教师思想政治素质，创新教师思想政治工作方式方法。推进教师管理机制改革，加强中小学教师编制管理，优化教师资源配置，完善中小学教师职称评聘及考核评价制度。深化中小学绩效工资制度改革健全教师收入分配激励机制，完善教师发展激励机制，提升乡村教师地位待遇。加</w:t>
      </w:r>
      <w:r>
        <w:rPr>
          <w:rFonts w:hint="eastAsia" w:eastAsia="方正仿宋简体"/>
          <w:b/>
          <w:bCs/>
          <w:kern w:val="0"/>
          <w:sz w:val="32"/>
          <w:szCs w:val="32"/>
          <w:lang w:eastAsia="zh-CN"/>
        </w:rPr>
        <w:t>大</w:t>
      </w:r>
      <w:r>
        <w:rPr>
          <w:rFonts w:eastAsia="方正仿宋简体"/>
          <w:b/>
          <w:bCs/>
          <w:kern w:val="0"/>
          <w:sz w:val="32"/>
          <w:szCs w:val="32"/>
        </w:rPr>
        <w:t>教师培训力度，每年大约开展1万人次、40期集中培训，十四五期间培养评选100名杏坛名师，评选120名济宁市名校长、100名济宁市名班主任，推荐选拔优秀教师参加国家万人计划教学名师评选。建立一批以杏坛名师、名校长、名班主任命名的名师、名校长、名班主任工作室，培养中青年骨干人才600名以上。开展“一师一优课”和“一课一名师”评选。深化“好老师”、“好校长”师德师风主题教育活动，每年选树100名师德典型。构建师德师风长效机制，落实师德师风作为评价教师素质的第一标准，建立师德负面清单制度，落实师德失范一票否决制。</w:t>
      </w:r>
    </w:p>
    <w:p>
      <w:pPr>
        <w:spacing w:line="600" w:lineRule="exact"/>
        <w:ind w:firstLine="643" w:firstLineChars="200"/>
        <w:rPr>
          <w:rFonts w:eastAsia="方正仿宋简体"/>
          <w:b/>
          <w:bCs/>
          <w:kern w:val="0"/>
          <w:sz w:val="32"/>
          <w:szCs w:val="32"/>
        </w:rPr>
      </w:pPr>
      <w:r>
        <w:rPr>
          <w:rFonts w:eastAsia="黑体"/>
          <w:b/>
          <w:sz w:val="32"/>
          <w:szCs w:val="32"/>
        </w:rPr>
        <w:t>四是不断加快职业教育和高等教育发展。</w:t>
      </w:r>
      <w:r>
        <w:rPr>
          <w:rFonts w:eastAsia="方正仿宋简体"/>
          <w:b/>
          <w:bCs/>
          <w:kern w:val="0"/>
          <w:sz w:val="32"/>
          <w:szCs w:val="32"/>
        </w:rPr>
        <w:t>把职业教育摆上更加突出位置，到2022年全市中等职业教育年招生规模总量达到4.5万人，占高中阶段招生比例达到45%；高等职业学校年招生规模总量达到2.2万人；职业院校年培训总量达到40万人次。创建高水平高职学校，建设应用型本科高校，规划新建6所高职学校，争创4所高水平中职学校，整体提升职业院校办学水平。重点建设15个高水平高职专业（群）、30个高水平中职专业（群）。探索对口贯通、分段培养模式，建设70个中职与高职“3+2”专业、6个中职与职业教育本科和应用型本科“3+4”专业、8个高职与职业教育本科和应用型本科“3+2”专业。高标准规划建设高校园区，招引国内外著名高校来我市设立校区或合作办学。支持省属驻济高校一流学科建设，支持曲阜师范大学完成曲阜校区西区扩建项目，支持济宁医学院、济宁职业技术学院、山东理工职业学院优化提升办学条件。支持市属职业院校建设省级优质高等职业院校，争创国家级优质高等职业院校。支持济宁市技师学院创建国家重点技师学院。支持曲阜远东职业学院升本、齐鲁理工学院立足济宁发展壮大。搭建高校与企业合作平台，做好融资和信息服务，推动高校主动服务我市经济发展方式转变、产业结构调整升级。</w:t>
      </w:r>
    </w:p>
    <w:p>
      <w:pPr>
        <w:spacing w:line="600" w:lineRule="exact"/>
        <w:ind w:firstLine="630" w:firstLineChars="196"/>
        <w:rPr>
          <w:rFonts w:eastAsia="方正仿宋简体"/>
          <w:b/>
          <w:bCs/>
          <w:kern w:val="0"/>
          <w:sz w:val="32"/>
          <w:szCs w:val="32"/>
        </w:rPr>
      </w:pPr>
      <w:r>
        <w:rPr>
          <w:rFonts w:eastAsia="黑体"/>
          <w:b/>
          <w:sz w:val="32"/>
          <w:szCs w:val="32"/>
        </w:rPr>
        <w:t>五是继续健全完善保障机制。</w:t>
      </w:r>
      <w:r>
        <w:rPr>
          <w:rFonts w:eastAsia="方正仿宋简体"/>
          <w:b/>
          <w:bCs/>
          <w:kern w:val="0"/>
          <w:sz w:val="32"/>
          <w:szCs w:val="32"/>
        </w:rPr>
        <w:t>持续加大教育投入，巩固完善以政府投入为主、多渠道筹集教育经费的体制。优先落实教育投入，确保一般公共预算教育支出逐年只增不减，确保按在校学生人数平均的一般公共预算教育支出逐年只增不减。全面落实幼儿园生均公用经费财政拨款标准，提高学前教育财政支持水平，形成财政教育投入稳定增长的长效机制。坚持“保基本、补短板、促公平、提质量”，优化教育投入结构。巩固完善城乡统一、重在农村的义务教育经费保障机制，振兴乡村教育。持续加大教育教学改革投入，在改善必要办学条件的同时，加大课程改革、教学改革、教材建设等方面的投入力度，着力提升教育教学质量。做好学生资助工作，健全学生资助制度，完善资助办法，提高精准水平，实现应助尽助。聚焦精准扶贫，财政教育经费着力向贫困地区和建档立卡等家庭经济困难学生倾斜。</w:t>
      </w:r>
    </w:p>
    <w:p>
      <w:pPr>
        <w:pStyle w:val="15"/>
        <w:widowControl w:val="0"/>
        <w:spacing w:line="600" w:lineRule="exact"/>
        <w:ind w:left="0" w:firstLine="643" w:firstLineChars="200"/>
        <w:rPr>
          <w:rFonts w:eastAsia="方正仿宋简体"/>
          <w:b/>
          <w:bCs/>
          <w:szCs w:val="32"/>
        </w:rPr>
      </w:pPr>
      <w:r>
        <w:rPr>
          <w:rFonts w:eastAsia="黑体"/>
          <w:b/>
          <w:szCs w:val="32"/>
        </w:rPr>
        <w:t>六是持续加强教育系统党建。</w:t>
      </w:r>
      <w:r>
        <w:rPr>
          <w:rFonts w:eastAsia="方正仿宋简体"/>
          <w:b/>
          <w:bCs/>
          <w:szCs w:val="32"/>
        </w:rPr>
        <w:t>深入学习贯彻习近平新时代中国特色社会主义思想，抓好班子集中学习，加强教育系统党建骨干、党员教师、入党积极分子培训。实化细化党建主体责任清单，全面落实党委主体责任、主要负责人第一责任人责任和班子成员“一岗双责”责任。加大局班子成员对县市区、直属单位全面从严治党包保督导力度，制定专门督导问责办法，把从严治党责任压力传递到基层一线。健全从市县教育工委到学校、党支部、年级党小组书记抓党建的责任体系，党组织全面参与讨论决定学校重大事项决策并监督实施。全面加强基层党支部标准化建设，抓严抓细抓实</w:t>
      </w:r>
      <w:r>
        <w:rPr>
          <w:rFonts w:hint="eastAsia" w:eastAsia="方正仿宋简体"/>
          <w:b/>
          <w:bCs/>
          <w:szCs w:val="32"/>
          <w:lang w:eastAsia="zh-CN"/>
        </w:rPr>
        <w:t>党</w:t>
      </w:r>
      <w:r>
        <w:rPr>
          <w:rFonts w:eastAsia="方正仿宋简体"/>
          <w:b/>
          <w:bCs/>
          <w:szCs w:val="32"/>
        </w:rPr>
        <w:t>支部工作，培育打造一批“过硬党支部”。发挥先进典型带动作用，</w:t>
      </w:r>
      <w:r>
        <w:rPr>
          <w:rFonts w:hint="eastAsia" w:eastAsia="方正仿宋简体"/>
          <w:b/>
          <w:bCs/>
          <w:szCs w:val="32"/>
        </w:rPr>
        <w:t>每年七一</w:t>
      </w:r>
      <w:r>
        <w:rPr>
          <w:rFonts w:eastAsia="方正仿宋简体"/>
          <w:b/>
          <w:bCs/>
          <w:szCs w:val="32"/>
        </w:rPr>
        <w:t>组织评选先进基层党组织、优秀党组织书记、优秀党员和优秀党务工作者，建设一批党建教育示范基地、党员名师工作室、党员教师先锋岗，打造一批党建“示范引领”先进典型。利用报纸、电视、网络媒体和微信公众号等媒介，多形式、多渠道宣传展示教育基层党建先进组织、优秀成果和典型案例，形成学习先进、争当先进的良好氛围。</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b/>
        <w:sz w:val="28"/>
        <w:szCs w:val="28"/>
      </w:rPr>
    </w:pPr>
    <w:r>
      <w:rPr>
        <w:rFonts w:ascii="宋体" w:hAnsi="宋体"/>
        <w:b/>
        <w:sz w:val="28"/>
        <w:szCs w:val="28"/>
      </w:rPr>
      <w:fldChar w:fldCharType="begin"/>
    </w:r>
    <w:r>
      <w:rPr>
        <w:rFonts w:ascii="宋体" w:hAnsi="宋体"/>
        <w:b/>
        <w:sz w:val="28"/>
        <w:szCs w:val="28"/>
      </w:rPr>
      <w:instrText xml:space="preserve"> PAGE   \* MERGEFORMAT </w:instrText>
    </w:r>
    <w:r>
      <w:rPr>
        <w:rFonts w:ascii="宋体" w:hAnsi="宋体"/>
        <w:b/>
        <w:sz w:val="28"/>
        <w:szCs w:val="28"/>
      </w:rPr>
      <w:fldChar w:fldCharType="separate"/>
    </w:r>
    <w:r>
      <w:rPr>
        <w:rFonts w:ascii="宋体"/>
        <w:b/>
        <w:sz w:val="28"/>
        <w:szCs w:val="28"/>
        <w:lang w:val="zh-CN"/>
      </w:rPr>
      <w:t>-</w:t>
    </w:r>
    <w:r>
      <w:rPr>
        <w:rFonts w:ascii="宋体" w:hAnsi="宋体"/>
        <w:b/>
        <w:sz w:val="28"/>
        <w:szCs w:val="28"/>
      </w:rPr>
      <w:t xml:space="preserve"> 12 -</w:t>
    </w:r>
    <w:r>
      <w:rPr>
        <w:rFonts w:ascii="宋体" w:hAnsi="宋体"/>
        <w:b/>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58"/>
    <w:rsid w:val="00025FCF"/>
    <w:rsid w:val="00067389"/>
    <w:rsid w:val="00073D39"/>
    <w:rsid w:val="00075F7B"/>
    <w:rsid w:val="000B67BC"/>
    <w:rsid w:val="000F381D"/>
    <w:rsid w:val="000F4978"/>
    <w:rsid w:val="000F51DA"/>
    <w:rsid w:val="000F712F"/>
    <w:rsid w:val="00111F6F"/>
    <w:rsid w:val="00130670"/>
    <w:rsid w:val="00145755"/>
    <w:rsid w:val="00153DB1"/>
    <w:rsid w:val="00155E6A"/>
    <w:rsid w:val="00171116"/>
    <w:rsid w:val="00180DBB"/>
    <w:rsid w:val="001938F7"/>
    <w:rsid w:val="00193F29"/>
    <w:rsid w:val="001C21A2"/>
    <w:rsid w:val="001C3756"/>
    <w:rsid w:val="001C5900"/>
    <w:rsid w:val="001D2DE7"/>
    <w:rsid w:val="001D3DD8"/>
    <w:rsid w:val="001E7E61"/>
    <w:rsid w:val="001F3D19"/>
    <w:rsid w:val="002079D7"/>
    <w:rsid w:val="0021234D"/>
    <w:rsid w:val="00245414"/>
    <w:rsid w:val="00246665"/>
    <w:rsid w:val="002563B1"/>
    <w:rsid w:val="00270E48"/>
    <w:rsid w:val="0029019D"/>
    <w:rsid w:val="002A0E47"/>
    <w:rsid w:val="002D0CC4"/>
    <w:rsid w:val="00326B2C"/>
    <w:rsid w:val="00375536"/>
    <w:rsid w:val="003A519B"/>
    <w:rsid w:val="003B1D50"/>
    <w:rsid w:val="003D3530"/>
    <w:rsid w:val="003F20D7"/>
    <w:rsid w:val="003F285F"/>
    <w:rsid w:val="003F5B2E"/>
    <w:rsid w:val="004017DD"/>
    <w:rsid w:val="00446949"/>
    <w:rsid w:val="004A57D8"/>
    <w:rsid w:val="004C00F9"/>
    <w:rsid w:val="004C75CD"/>
    <w:rsid w:val="004E36ED"/>
    <w:rsid w:val="004F49FA"/>
    <w:rsid w:val="004F4F0D"/>
    <w:rsid w:val="005070CB"/>
    <w:rsid w:val="00523508"/>
    <w:rsid w:val="005556BB"/>
    <w:rsid w:val="005771B3"/>
    <w:rsid w:val="005942F6"/>
    <w:rsid w:val="005A397F"/>
    <w:rsid w:val="005A6E14"/>
    <w:rsid w:val="005D02C2"/>
    <w:rsid w:val="005F6C9D"/>
    <w:rsid w:val="00607600"/>
    <w:rsid w:val="00614737"/>
    <w:rsid w:val="00654780"/>
    <w:rsid w:val="00662909"/>
    <w:rsid w:val="00667ED9"/>
    <w:rsid w:val="00677C19"/>
    <w:rsid w:val="00685C1B"/>
    <w:rsid w:val="006A2673"/>
    <w:rsid w:val="006D1016"/>
    <w:rsid w:val="006E288F"/>
    <w:rsid w:val="006F59D3"/>
    <w:rsid w:val="0071755E"/>
    <w:rsid w:val="00757086"/>
    <w:rsid w:val="0076415D"/>
    <w:rsid w:val="007674F7"/>
    <w:rsid w:val="007A4EEA"/>
    <w:rsid w:val="007A5DCE"/>
    <w:rsid w:val="007D49F6"/>
    <w:rsid w:val="008204D2"/>
    <w:rsid w:val="008426B4"/>
    <w:rsid w:val="008459D0"/>
    <w:rsid w:val="00853A8E"/>
    <w:rsid w:val="00877671"/>
    <w:rsid w:val="008C1084"/>
    <w:rsid w:val="008F6717"/>
    <w:rsid w:val="00924958"/>
    <w:rsid w:val="00941DA2"/>
    <w:rsid w:val="009465C2"/>
    <w:rsid w:val="00967433"/>
    <w:rsid w:val="00992964"/>
    <w:rsid w:val="009B1616"/>
    <w:rsid w:val="009B4B54"/>
    <w:rsid w:val="009C7A39"/>
    <w:rsid w:val="009D301B"/>
    <w:rsid w:val="00A103FA"/>
    <w:rsid w:val="00A2014B"/>
    <w:rsid w:val="00A21F08"/>
    <w:rsid w:val="00A365A2"/>
    <w:rsid w:val="00A50F8E"/>
    <w:rsid w:val="00AA0DE3"/>
    <w:rsid w:val="00AB56A0"/>
    <w:rsid w:val="00AD704E"/>
    <w:rsid w:val="00AE0CD5"/>
    <w:rsid w:val="00B05F35"/>
    <w:rsid w:val="00B104BD"/>
    <w:rsid w:val="00B23347"/>
    <w:rsid w:val="00B52915"/>
    <w:rsid w:val="00B6596B"/>
    <w:rsid w:val="00B67402"/>
    <w:rsid w:val="00B7435B"/>
    <w:rsid w:val="00BA1F7C"/>
    <w:rsid w:val="00BC1188"/>
    <w:rsid w:val="00BE09F8"/>
    <w:rsid w:val="00C01D94"/>
    <w:rsid w:val="00C15DA2"/>
    <w:rsid w:val="00C163CF"/>
    <w:rsid w:val="00C34EFC"/>
    <w:rsid w:val="00C4330F"/>
    <w:rsid w:val="00C5086C"/>
    <w:rsid w:val="00C82F64"/>
    <w:rsid w:val="00C8468C"/>
    <w:rsid w:val="00C8536B"/>
    <w:rsid w:val="00C96A88"/>
    <w:rsid w:val="00CA4635"/>
    <w:rsid w:val="00D0529A"/>
    <w:rsid w:val="00D2624F"/>
    <w:rsid w:val="00D27873"/>
    <w:rsid w:val="00D3138F"/>
    <w:rsid w:val="00D33439"/>
    <w:rsid w:val="00D33A6A"/>
    <w:rsid w:val="00D34211"/>
    <w:rsid w:val="00D41548"/>
    <w:rsid w:val="00D43BA9"/>
    <w:rsid w:val="00D440F4"/>
    <w:rsid w:val="00D80E6E"/>
    <w:rsid w:val="00D834F3"/>
    <w:rsid w:val="00D84CE6"/>
    <w:rsid w:val="00DA44CA"/>
    <w:rsid w:val="00DD3468"/>
    <w:rsid w:val="00DE32FE"/>
    <w:rsid w:val="00E2248F"/>
    <w:rsid w:val="00E22FD0"/>
    <w:rsid w:val="00E32EA2"/>
    <w:rsid w:val="00E369EF"/>
    <w:rsid w:val="00E66167"/>
    <w:rsid w:val="00E6692B"/>
    <w:rsid w:val="00E74F83"/>
    <w:rsid w:val="00E85B81"/>
    <w:rsid w:val="00EB5D45"/>
    <w:rsid w:val="00EC0721"/>
    <w:rsid w:val="00ED0202"/>
    <w:rsid w:val="00EE7E5B"/>
    <w:rsid w:val="00EF0094"/>
    <w:rsid w:val="00EF3DA7"/>
    <w:rsid w:val="00EF6239"/>
    <w:rsid w:val="00F51C00"/>
    <w:rsid w:val="00F5300A"/>
    <w:rsid w:val="00F645BF"/>
    <w:rsid w:val="00F65A50"/>
    <w:rsid w:val="00F70DF6"/>
    <w:rsid w:val="00FA2AE3"/>
    <w:rsid w:val="00FD438A"/>
    <w:rsid w:val="00FD4A03"/>
    <w:rsid w:val="00FD6313"/>
    <w:rsid w:val="00FE6821"/>
    <w:rsid w:val="00FF3F0E"/>
    <w:rsid w:val="00FF7C49"/>
    <w:rsid w:val="04E97BFC"/>
    <w:rsid w:val="07573BED"/>
    <w:rsid w:val="12707DB8"/>
    <w:rsid w:val="14391320"/>
    <w:rsid w:val="192734E7"/>
    <w:rsid w:val="4E3C27B7"/>
    <w:rsid w:val="697E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rPr>
      <w:sz w:val="24"/>
      <w:szCs w:val="22"/>
    </w:rPr>
  </w:style>
  <w:style w:type="paragraph" w:styleId="7">
    <w:name w:val="annotation subject"/>
    <w:basedOn w:val="2"/>
    <w:next w:val="2"/>
    <w:link w:val="18"/>
    <w:semiHidden/>
    <w:unhideWhenUsed/>
    <w:qFormat/>
    <w:uiPriority w:val="99"/>
    <w:rPr>
      <w:b/>
      <w:bCs/>
    </w:rPr>
  </w:style>
  <w:style w:type="character" w:styleId="10">
    <w:name w:val="Strong"/>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NormalCharacter"/>
    <w:uiPriority w:val="0"/>
  </w:style>
  <w:style w:type="paragraph" w:customStyle="1" w:styleId="15">
    <w:name w:val="文件格式"/>
    <w:qFormat/>
    <w:uiPriority w:val="99"/>
    <w:pPr>
      <w:spacing w:line="460" w:lineRule="atLeast"/>
      <w:ind w:left="1" w:firstLine="419"/>
      <w:jc w:val="both"/>
      <w:textAlignment w:val="bottom"/>
    </w:pPr>
    <w:rPr>
      <w:rFonts w:ascii="Times New Roman" w:hAnsi="Times New Roman" w:eastAsia="仿宋_GB2312" w:cs="Times New Roman"/>
      <w:kern w:val="0"/>
      <w:sz w:val="32"/>
      <w:szCs w:val="22"/>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批注文字 字符"/>
    <w:basedOn w:val="9"/>
    <w:link w:val="2"/>
    <w:semiHidden/>
    <w:qFormat/>
    <w:uiPriority w:val="99"/>
    <w:rPr>
      <w:rFonts w:ascii="Times New Roman" w:hAnsi="Times New Roman" w:eastAsia="宋体" w:cs="Times New Roman"/>
      <w:sz w:val="21"/>
      <w:szCs w:val="24"/>
    </w:rPr>
  </w:style>
  <w:style w:type="character" w:customStyle="1" w:styleId="18">
    <w:name w:val="批注主题 字符"/>
    <w:basedOn w:val="17"/>
    <w:link w:val="7"/>
    <w:semiHidden/>
    <w:qFormat/>
    <w:uiPriority w:val="99"/>
    <w:rPr>
      <w:rFonts w:ascii="Times New Roman" w:hAnsi="Times New Roman" w:eastAsia="宋体" w:cs="Times New Roman"/>
      <w:b/>
      <w:bCs/>
      <w:sz w:val="21"/>
      <w:szCs w:val="24"/>
    </w:rPr>
  </w:style>
  <w:style w:type="character" w:customStyle="1" w:styleId="19">
    <w:name w:val="批注框文本 字符"/>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142E4-06B9-4F3C-8D1C-BDC5BF72FB77}">
  <ds:schemaRefs/>
</ds:datastoreItem>
</file>

<file path=docProps/app.xml><?xml version="1.0" encoding="utf-8"?>
<Properties xmlns="http://schemas.openxmlformats.org/officeDocument/2006/extended-properties" xmlns:vt="http://schemas.openxmlformats.org/officeDocument/2006/docPropsVTypes">
  <Template>Normal</Template>
  <Pages>10</Pages>
  <Words>883</Words>
  <Characters>5035</Characters>
  <Lines>41</Lines>
  <Paragraphs>11</Paragraphs>
  <TotalTime>6</TotalTime>
  <ScaleCrop>false</ScaleCrop>
  <LinksUpToDate>false</LinksUpToDate>
  <CharactersWithSpaces>5907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2020-10-28T02:01:00Z</dcterms:created>
  <dc:creator>Windows 用户</dc:creator>
  <cp:lastModifiedBy>一木果木又寸</cp:lastModifiedBy>
  <dcterms:modified xsi:type="dcterms:W3CDTF">2021-03-05T02:45:48Z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