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本报告所列数据的统计期限自202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年12月31日止。本报告电子版可在“中国·济宁”政府门户网站（https://www.jining.gov.cn）查阅或下载。如对本报告有疑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济宁市投资促进局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太白湖新区省运会指挥中心F0421室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3233388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eastAsia" w:ascii="Times New Roman" w:hAnsi="Times New Roman" w:eastAsia="方正黑体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年，市投资促进局坚持以习近平新时代中国特色社会主义思想为指导，深入贯彻落实中央、省、市关于政务公开工作的决策部署，立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足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政务公开规范化、标准化水平，着力提升政务公开质量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年，主动公开政府信息数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206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其中，通过市政府信息公开平台主动公开信息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条；通过市投资促进局网站公开信息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条；政务微信公开信息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条；其他方式公开信息数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条。通过不同渠道和方式回应解读，参加新闻发布会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次、政策解读稿件发布数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篇。</w:t>
      </w:r>
    </w:p>
    <w:p>
      <w:pPr>
        <w:keepNext w:val="0"/>
        <w:keepLines w:val="0"/>
        <w:widowControl/>
        <w:suppressLineNumbers w:val="0"/>
        <w:jc w:val="center"/>
        <w:rPr>
          <w:rFonts w:hint="default" w:eastAsia="方正楷体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方正楷体简体" w:cs="Times New Roman"/>
          <w:b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87165" cy="2336800"/>
            <wp:effectExtent l="0" t="0" r="13335" b="6350"/>
            <wp:docPr id="1" name="图片 1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年市投资促进局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206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公开制度，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畅通受理渠道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不断提升信息公开工作水平。202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年，我局受理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申请公开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市投资促进局近三年收到及办理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依申请公开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3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收到申请数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按时答复数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办结率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是强化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监测。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对网站信息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日常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力度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网站监测反馈问题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第一时间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整改，不断提高网站信息纠错能力。二是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信息审查。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信息发布三级审核制度，确保信息真实性、准确性。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完善信息公开制度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进一步明确信息公开工作职责分工，严把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信息发布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关，杜绝涉密涉敏信息公开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加强政府网站和政务新媒体建设，充分利用网络和信息平台，加大线上招商宣传力度，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不断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优化微信公众号经验分享、项目推介、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园区推介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等栏目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，创新形式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对外宣传我市投资环境。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加强信息公开工作领导，坚持把政府信息公开工作作为重要工作来抓，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政务公开领导小组定期研究政府信息公开工作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，认真分析研究工作中存在的问题并及时解决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；加大队伍建设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，积极安排人员参加信息公开相关业务培训，提高专业素养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全体人员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信息公开工作培训会1次，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进一步提高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单位干部职工政务公开业务水平和能力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进一步完善政府信息公开保密审查机制，规范审查程序，落实审查责任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rPr>
          <w:trHeight w:val="510" w:hRule="exac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rPr>
          <w:trHeight w:val="510" w:hRule="exac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收到和处理政府信息公开申请情况</w:t>
      </w:r>
    </w:p>
    <w:tbl>
      <w:tblPr>
        <w:tblStyle w:val="5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1" w:leftChars="-51" w:right="-102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2" w:leftChars="-51" w:right="-102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2" w:leftChars="-51" w:right="-102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1" w:leftChars="-51" w:right="-102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0" w:leftChars="-30" w:right="-128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2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2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2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2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2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存在问题和不足：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2023年，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市投资促进局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府信息公开工作取得了一定成效，但对照新时代政务公开工作新要求仍存在一些不足，主要表现在：一是学习贯彻相关政务公开文件的工作力度还有待加大，相关人员对公开事项准确理解、依法办理、规范操作的意识和能力需提高。二是政务公开的质量还不够高。信息来源较少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且与招商工作关联性不高，关于招商工作的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信息发布数量不够多。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整改措施：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一是继续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加强政务公开工作人员专业能力，持续提高部门政务公开工作水平。二要提高主动公开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质量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压实各科室政务公开信息提报责任，督促各科室按时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提供相关信息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提升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政务公开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内容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质量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三要用好政务新媒体发布平台，拓展公开广度深度，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多公开与招商工作关联度高的内容。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eastAsia="方正仿宋简体" w:cs="Times New Roman"/>
          <w:b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其他报告事项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如下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依据《政府信息公开信息处理费管理办法》收取信息处理费的情况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我局202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年未收到信息公开申请事项，也无收费情况。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本行政机关落实上级年度政务公开工作要点情况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市投资促进局在市政府办的指导下,将政务公开作为高效履职尽责、提升招商实效的重要举措来抓，不断完善信息公开制度建设，提高政务公开工作制度化标准化水平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局办公室协调落实政务公开信息发布，由相关业务科室按政务公开要求定期做到及时提供政务公开信息，及时更新政府信息公开指南相关要素，及时发布重大决策预公开相关信息，围绕年度重点任务通过局网站专题专栏公开局机关政务工作，做好常态化政府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（三）本行政机关人大代表建议和政协提案办理结果公开情况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2023年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市投资促进局共承办市级人大代表建议3件，政协提案11件，均按期办结，并将办理结果在市政府信息公开网站公开。同时，认真吸收采纳提案好的意见建议，用于招商引资工作中，不断推进高质量招商引资。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left"/>
        <w:textAlignment w:val="auto"/>
        <w:rPr>
          <w:rFonts w:hint="default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eastAsia="方正仿宋简体" w:cs="Times New Roman"/>
          <w:b/>
          <w:sz w:val="32"/>
          <w:szCs w:val="32"/>
          <w:highlight w:val="none"/>
          <w:lang w:val="en-US" w:eastAsia="zh-CN"/>
        </w:rPr>
        <w:t>（四）</w:t>
      </w:r>
      <w:r>
        <w:rPr>
          <w:rFonts w:ascii="Times New Roman" w:hAnsi="Times New Roman" w:eastAsia="方正仿宋简体" w:cs="Times New Roman"/>
          <w:b/>
          <w:i w:val="0"/>
          <w:caps w:val="0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年度政务公开创新情况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left"/>
        <w:textAlignment w:val="auto"/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市投资促进局创新政务公开模式，利用客商之家平台，线上线下相结合，向来济客商，全面、深入、快速地推介济宁，拓宽了招商信息发布渠道。客商之家是我市首个全景产业城市展厅，集城市形象展示、产业环境推介、来济客商接洽、项目签约路演等多功能于一体的“一站式”综合招商服务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18" w:firstLineChars="1500"/>
        <w:jc w:val="righ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济宁市投资促进局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18" w:firstLineChars="1500"/>
        <w:jc w:val="righ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202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年1月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2</w:t>
      </w:r>
      <w:bookmarkStart w:id="9" w:name="_GoBack"/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5</w:t>
      </w:r>
      <w:bookmarkEnd w:id="9"/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4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E4825"/>
    <w:multiLevelType w:val="singleLevel"/>
    <w:tmpl w:val="BFDE48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0FB5FA"/>
    <w:multiLevelType w:val="singleLevel"/>
    <w:tmpl w:val="E70FB5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YzdmOGMxNzg2ZDdhNTE5MTA5Nzk1MDkwMGJkOWUifQ=="/>
  </w:docVars>
  <w:rsids>
    <w:rsidRoot w:val="1A5445A4"/>
    <w:rsid w:val="007F305B"/>
    <w:rsid w:val="01EC2A8A"/>
    <w:rsid w:val="02C243C5"/>
    <w:rsid w:val="02D165E4"/>
    <w:rsid w:val="053D11DE"/>
    <w:rsid w:val="0E5644BB"/>
    <w:rsid w:val="0FDAC1F8"/>
    <w:rsid w:val="10907F71"/>
    <w:rsid w:val="110C3BE7"/>
    <w:rsid w:val="129D28BE"/>
    <w:rsid w:val="16325B7D"/>
    <w:rsid w:val="16514A7C"/>
    <w:rsid w:val="165D1CD8"/>
    <w:rsid w:val="186D2799"/>
    <w:rsid w:val="1A5445A4"/>
    <w:rsid w:val="227765B7"/>
    <w:rsid w:val="22FA860C"/>
    <w:rsid w:val="252A1713"/>
    <w:rsid w:val="27B73002"/>
    <w:rsid w:val="2900668B"/>
    <w:rsid w:val="2DD252B2"/>
    <w:rsid w:val="2FD51A47"/>
    <w:rsid w:val="30DC4E7C"/>
    <w:rsid w:val="339522D7"/>
    <w:rsid w:val="34D6C621"/>
    <w:rsid w:val="36880950"/>
    <w:rsid w:val="37A94E6B"/>
    <w:rsid w:val="37EF72D2"/>
    <w:rsid w:val="3A780D5C"/>
    <w:rsid w:val="3A952F52"/>
    <w:rsid w:val="3AA64931"/>
    <w:rsid w:val="3BBB2AA4"/>
    <w:rsid w:val="3C077DC2"/>
    <w:rsid w:val="3E2E9BAB"/>
    <w:rsid w:val="3E9C707C"/>
    <w:rsid w:val="3EAFFE4F"/>
    <w:rsid w:val="3FFDEA0F"/>
    <w:rsid w:val="40B568F0"/>
    <w:rsid w:val="40C43BC5"/>
    <w:rsid w:val="4206744A"/>
    <w:rsid w:val="434B6A09"/>
    <w:rsid w:val="44A0694F"/>
    <w:rsid w:val="458202C3"/>
    <w:rsid w:val="475E4B3E"/>
    <w:rsid w:val="47C953B2"/>
    <w:rsid w:val="48F536B9"/>
    <w:rsid w:val="4CB163AF"/>
    <w:rsid w:val="4CEA4583"/>
    <w:rsid w:val="4EA871D0"/>
    <w:rsid w:val="4EFDFEF0"/>
    <w:rsid w:val="4FDD196B"/>
    <w:rsid w:val="4FE7C8C6"/>
    <w:rsid w:val="540629A8"/>
    <w:rsid w:val="550D7CA1"/>
    <w:rsid w:val="55DF8771"/>
    <w:rsid w:val="56187128"/>
    <w:rsid w:val="563E6226"/>
    <w:rsid w:val="56743EE9"/>
    <w:rsid w:val="579C41A8"/>
    <w:rsid w:val="580C38BC"/>
    <w:rsid w:val="58D54C2C"/>
    <w:rsid w:val="5BBFC27A"/>
    <w:rsid w:val="5BF54C24"/>
    <w:rsid w:val="5BFFFA72"/>
    <w:rsid w:val="5DEC7E05"/>
    <w:rsid w:val="5DFF1E40"/>
    <w:rsid w:val="5E965430"/>
    <w:rsid w:val="5F6F0723"/>
    <w:rsid w:val="60F767D5"/>
    <w:rsid w:val="63173DB8"/>
    <w:rsid w:val="63AA07CB"/>
    <w:rsid w:val="642A41D7"/>
    <w:rsid w:val="64B426E6"/>
    <w:rsid w:val="67BD5E9D"/>
    <w:rsid w:val="67E70190"/>
    <w:rsid w:val="6AE31E90"/>
    <w:rsid w:val="6BB67E4C"/>
    <w:rsid w:val="6E6D238D"/>
    <w:rsid w:val="6ED232B0"/>
    <w:rsid w:val="6F385103"/>
    <w:rsid w:val="6FA6976E"/>
    <w:rsid w:val="7136195E"/>
    <w:rsid w:val="71FFF3DD"/>
    <w:rsid w:val="736059AC"/>
    <w:rsid w:val="75CE17C5"/>
    <w:rsid w:val="76FF055B"/>
    <w:rsid w:val="77BC1E34"/>
    <w:rsid w:val="77FEA89A"/>
    <w:rsid w:val="78D70AF1"/>
    <w:rsid w:val="79583E0B"/>
    <w:rsid w:val="79EE7891"/>
    <w:rsid w:val="7A67411A"/>
    <w:rsid w:val="7A6F4F0B"/>
    <w:rsid w:val="7AFFFB0B"/>
    <w:rsid w:val="7B1F47C7"/>
    <w:rsid w:val="7B9B1C40"/>
    <w:rsid w:val="7DC71AA7"/>
    <w:rsid w:val="7E5FF953"/>
    <w:rsid w:val="7EBFF86D"/>
    <w:rsid w:val="7EEE6CC5"/>
    <w:rsid w:val="7EFE5E3D"/>
    <w:rsid w:val="7FD61FE5"/>
    <w:rsid w:val="A7BF390A"/>
    <w:rsid w:val="ABFF0B30"/>
    <w:rsid w:val="AFFF7798"/>
    <w:rsid w:val="BD3F9AF4"/>
    <w:rsid w:val="BEE60F7D"/>
    <w:rsid w:val="BFDBA791"/>
    <w:rsid w:val="BFEF7FA6"/>
    <w:rsid w:val="CF5FA126"/>
    <w:rsid w:val="CF675753"/>
    <w:rsid w:val="D8CDE283"/>
    <w:rsid w:val="DBF2529A"/>
    <w:rsid w:val="DCF9EE62"/>
    <w:rsid w:val="DE5FDDFE"/>
    <w:rsid w:val="DF6FE054"/>
    <w:rsid w:val="DFEE494B"/>
    <w:rsid w:val="DFFD993E"/>
    <w:rsid w:val="EAF5345B"/>
    <w:rsid w:val="EE3F1AB8"/>
    <w:rsid w:val="EF7B1914"/>
    <w:rsid w:val="EF7F8536"/>
    <w:rsid w:val="EFCD68F9"/>
    <w:rsid w:val="EFFD8009"/>
    <w:rsid w:val="F07FD053"/>
    <w:rsid w:val="F35B3896"/>
    <w:rsid w:val="F6ABF2F2"/>
    <w:rsid w:val="F771BAAF"/>
    <w:rsid w:val="FBADEF3B"/>
    <w:rsid w:val="FBF2C4FC"/>
    <w:rsid w:val="FCAFA6AB"/>
    <w:rsid w:val="FDED8FFC"/>
    <w:rsid w:val="FDFBC018"/>
    <w:rsid w:val="FEFC9309"/>
    <w:rsid w:val="FFA1A4B3"/>
    <w:rsid w:val="FFAFF2E9"/>
    <w:rsid w:val="FFE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2022-01-16T06:51:00Z</dcterms:created>
  <dc:creator>巴苏木</dc:creator>
  <cp:lastModifiedBy>user</cp:lastModifiedBy>
  <dcterms:modified xsi:type="dcterms:W3CDTF">2024-01-26T14:59:34Z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66724985B94D41749FAD43A43961C82A</vt:lpwstr>
  </property>
  <property fmtid="{D5CDD505-2E9C-101B-9397-08002B2CF9AE}" pid="4" name="KSOSaveFontToCloudKey">
    <vt:lpwstr>302381370_cloud</vt:lpwstr>
  </property>
</Properties>
</file>