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仿宋" w:hAnsi="华文仿宋" w:eastAsia="华文仿宋"/>
          <w:color w:val="000000" w:themeColor="text1"/>
          <w:sz w:val="32"/>
          <w:szCs w:val="32"/>
          <w14:textFill>
            <w14:solidFill>
              <w14:schemeClr w14:val="tx1"/>
            </w14:solidFill>
          </w14:textFill>
        </w:rPr>
      </w:pPr>
    </w:p>
    <w:p>
      <w:pPr>
        <w:rPr>
          <w:rFonts w:ascii="华文仿宋" w:hAnsi="华文仿宋" w:eastAsia="华文仿宋"/>
          <w:color w:val="000000" w:themeColor="text1"/>
          <w:sz w:val="32"/>
          <w:szCs w:val="32"/>
          <w14:textFill>
            <w14:solidFill>
              <w14:schemeClr w14:val="tx1"/>
            </w14:solidFill>
          </w14:textFill>
        </w:rPr>
      </w:pPr>
    </w:p>
    <w:p>
      <w:pPr>
        <w:rPr>
          <w:rFonts w:ascii="华文仿宋" w:hAnsi="华文仿宋" w:eastAsia="华文仿宋"/>
          <w:color w:val="000000" w:themeColor="text1"/>
          <w:sz w:val="32"/>
          <w:szCs w:val="32"/>
          <w14:textFill>
            <w14:solidFill>
              <w14:schemeClr w14:val="tx1"/>
            </w14:solidFill>
          </w14:textFill>
        </w:rPr>
      </w:pPr>
    </w:p>
    <w:p>
      <w:pPr>
        <w:rPr>
          <w:rFonts w:ascii="华文仿宋" w:hAnsi="华文仿宋" w:eastAsia="华文仿宋"/>
          <w:color w:val="000000" w:themeColor="text1"/>
          <w:sz w:val="32"/>
          <w:szCs w:val="32"/>
          <w14:textFill>
            <w14:solidFill>
              <w14:schemeClr w14:val="tx1"/>
            </w14:solidFill>
          </w14:textFill>
        </w:rPr>
      </w:pPr>
    </w:p>
    <w:p>
      <w:pPr>
        <w:rPr>
          <w:rFonts w:ascii="华文仿宋" w:hAnsi="华文仿宋" w:eastAsia="华文仿宋"/>
          <w:color w:val="000000" w:themeColor="text1"/>
          <w:sz w:val="32"/>
          <w:szCs w:val="32"/>
          <w14:textFill>
            <w14:solidFill>
              <w14:schemeClr w14:val="tx1"/>
            </w14:solidFill>
          </w14:textFill>
        </w:rPr>
      </w:pPr>
    </w:p>
    <w:p>
      <w:pPr>
        <w:rPr>
          <w:rFonts w:ascii="华文仿宋" w:hAnsi="华文仿宋" w:eastAsia="华文仿宋"/>
          <w:color w:val="000000" w:themeColor="text1"/>
          <w:sz w:val="32"/>
          <w:szCs w:val="32"/>
          <w14:textFill>
            <w14:solidFill>
              <w14:schemeClr w14:val="tx1"/>
            </w14:solidFill>
          </w14:textFill>
        </w:rPr>
      </w:pPr>
    </w:p>
    <w:p>
      <w:pPr>
        <w:jc w:val="center"/>
        <w:rPr>
          <w:rFonts w:ascii="方正小标宋简体" w:hAnsi="华文楷体" w:eastAsia="方正小标宋简体"/>
          <w:b/>
          <w:bCs/>
          <w:color w:val="000000" w:themeColor="text1"/>
          <w:sz w:val="48"/>
          <w:szCs w:val="48"/>
          <w14:textFill>
            <w14:solidFill>
              <w14:schemeClr w14:val="tx1"/>
            </w14:solidFill>
          </w14:textFill>
        </w:rPr>
      </w:pPr>
      <w:r>
        <w:rPr>
          <w:rFonts w:hint="eastAsia" w:ascii="方正小标宋简体" w:hAnsi="华文楷体" w:eastAsia="方正小标宋简体"/>
          <w:b/>
          <w:bCs/>
          <w:color w:val="000000" w:themeColor="text1"/>
          <w:sz w:val="48"/>
          <w:szCs w:val="48"/>
          <w14:textFill>
            <w14:solidFill>
              <w14:schemeClr w14:val="tx1"/>
            </w14:solidFill>
          </w14:textFill>
        </w:rPr>
        <w:t>济宁市氢能产业中长期发展规划</w:t>
      </w:r>
    </w:p>
    <w:p>
      <w:pPr>
        <w:jc w:val="center"/>
        <w:rPr>
          <w:rFonts w:ascii="方正小标宋简体" w:hAnsi="华文楷体" w:eastAsia="方正小标宋简体"/>
          <w:b/>
          <w:bCs/>
          <w:color w:val="000000" w:themeColor="text1"/>
          <w:sz w:val="48"/>
          <w:szCs w:val="48"/>
          <w14:textFill>
            <w14:solidFill>
              <w14:schemeClr w14:val="tx1"/>
            </w14:solidFill>
          </w14:textFill>
        </w:rPr>
      </w:pPr>
      <w:r>
        <w:rPr>
          <w:rFonts w:hint="eastAsia" w:ascii="方正小标宋简体" w:hAnsi="华文楷体" w:eastAsia="方正小标宋简体"/>
          <w:b/>
          <w:bCs/>
          <w:color w:val="000000" w:themeColor="text1"/>
          <w:sz w:val="48"/>
          <w:szCs w:val="48"/>
          <w14:textFill>
            <w14:solidFill>
              <w14:schemeClr w14:val="tx1"/>
            </w14:solidFill>
          </w14:textFill>
        </w:rPr>
        <w:t>（2021-2030年）</w:t>
      </w:r>
    </w:p>
    <w:p>
      <w:pPr>
        <w:jc w:val="center"/>
        <w:rPr>
          <w:rFonts w:ascii="华文楷体" w:hAnsi="华文楷体" w:eastAsia="华文楷体"/>
          <w:color w:val="000000" w:themeColor="text1"/>
          <w:sz w:val="48"/>
          <w:szCs w:val="48"/>
          <w14:textFill>
            <w14:solidFill>
              <w14:schemeClr w14:val="tx1"/>
            </w14:solidFill>
          </w14:textFill>
        </w:rPr>
      </w:pPr>
    </w:p>
    <w:p>
      <w:pPr>
        <w:jc w:val="center"/>
        <w:rPr>
          <w:rFonts w:ascii="华文楷体" w:hAnsi="华文楷体" w:eastAsia="华文楷体"/>
          <w:color w:val="000000" w:themeColor="text1"/>
          <w:sz w:val="48"/>
          <w:szCs w:val="48"/>
          <w14:textFill>
            <w14:solidFill>
              <w14:schemeClr w14:val="tx1"/>
            </w14:solidFill>
          </w14:textFill>
        </w:rPr>
      </w:pPr>
    </w:p>
    <w:p>
      <w:pPr>
        <w:jc w:val="center"/>
        <w:rPr>
          <w:rFonts w:ascii="华文楷体" w:hAnsi="华文楷体" w:eastAsia="华文楷体"/>
          <w:color w:val="000000" w:themeColor="text1"/>
          <w:sz w:val="48"/>
          <w:szCs w:val="48"/>
          <w14:textFill>
            <w14:solidFill>
              <w14:schemeClr w14:val="tx1"/>
            </w14:solidFill>
          </w14:textFill>
        </w:rPr>
      </w:pPr>
    </w:p>
    <w:p>
      <w:pPr>
        <w:jc w:val="center"/>
        <w:rPr>
          <w:rFonts w:ascii="华文楷体" w:hAnsi="华文楷体" w:eastAsia="华文楷体"/>
          <w:color w:val="000000" w:themeColor="text1"/>
          <w:sz w:val="48"/>
          <w:szCs w:val="48"/>
          <w14:textFill>
            <w14:solidFill>
              <w14:schemeClr w14:val="tx1"/>
            </w14:solidFill>
          </w14:textFill>
        </w:rPr>
      </w:pPr>
    </w:p>
    <w:p>
      <w:pPr>
        <w:jc w:val="center"/>
        <w:rPr>
          <w:rFonts w:ascii="华文楷体" w:hAnsi="华文楷体" w:eastAsia="华文楷体"/>
          <w:color w:val="000000" w:themeColor="text1"/>
          <w:sz w:val="48"/>
          <w:szCs w:val="48"/>
          <w14:textFill>
            <w14:solidFill>
              <w14:schemeClr w14:val="tx1"/>
            </w14:solidFill>
          </w14:textFill>
        </w:rPr>
      </w:pPr>
    </w:p>
    <w:p>
      <w:pPr>
        <w:jc w:val="center"/>
        <w:rPr>
          <w:rFonts w:ascii="华文楷体" w:hAnsi="华文楷体" w:eastAsia="华文楷体"/>
          <w:color w:val="000000" w:themeColor="text1"/>
          <w:sz w:val="32"/>
          <w:szCs w:val="32"/>
          <w14:textFill>
            <w14:solidFill>
              <w14:schemeClr w14:val="tx1"/>
            </w14:solidFill>
          </w14:textFill>
        </w:rPr>
      </w:pPr>
    </w:p>
    <w:p>
      <w:pPr>
        <w:jc w:val="center"/>
        <w:rPr>
          <w:rFonts w:ascii="华文楷体" w:hAnsi="华文楷体" w:eastAsia="华文楷体"/>
          <w:color w:val="000000" w:themeColor="text1"/>
          <w:sz w:val="32"/>
          <w:szCs w:val="32"/>
          <w14:textFill>
            <w14:solidFill>
              <w14:schemeClr w14:val="tx1"/>
            </w14:solidFill>
          </w14:textFill>
        </w:rPr>
      </w:pPr>
    </w:p>
    <w:p>
      <w:pPr>
        <w:jc w:val="center"/>
        <w:rPr>
          <w:rFonts w:ascii="华文楷体" w:hAnsi="华文楷体" w:eastAsia="华文楷体"/>
          <w:color w:val="000000" w:themeColor="text1"/>
          <w:sz w:val="32"/>
          <w:szCs w:val="32"/>
          <w14:textFill>
            <w14:solidFill>
              <w14:schemeClr w14:val="tx1"/>
            </w14:solidFill>
          </w14:textFill>
        </w:rPr>
      </w:pPr>
    </w:p>
    <w:p>
      <w:pPr>
        <w:jc w:val="center"/>
        <w:rPr>
          <w:rFonts w:ascii="华文楷体" w:hAnsi="华文楷体" w:eastAsia="华文楷体"/>
          <w:color w:val="000000" w:themeColor="text1"/>
          <w:sz w:val="32"/>
          <w:szCs w:val="32"/>
          <w14:textFill>
            <w14:solidFill>
              <w14:schemeClr w14:val="tx1"/>
            </w14:solidFill>
          </w14:textFill>
        </w:rPr>
      </w:pPr>
    </w:p>
    <w:p>
      <w:pPr>
        <w:ind w:firstLine="640" w:firstLineChars="200"/>
        <w:rPr>
          <w:rFonts w:ascii="仿宋_GB2312" w:hAnsi="华文仿宋" w:eastAsia="仿宋_GB2312"/>
          <w:color w:val="000000" w:themeColor="text1"/>
          <w:sz w:val="32"/>
          <w:szCs w:val="28"/>
          <w14:textFill>
            <w14:solidFill>
              <w14:schemeClr w14:val="tx1"/>
            </w14:solidFill>
          </w14:textFill>
        </w:rPr>
        <w:sectPr>
          <w:headerReference r:id="rId5" w:type="first"/>
          <w:headerReference r:id="rId3" w:type="default"/>
          <w:headerReference r:id="rId4" w:type="even"/>
          <w:footerReference r:id="rId6" w:type="even"/>
          <w:pgSz w:w="11906" w:h="16838"/>
          <w:pgMar w:top="1440" w:right="1800" w:bottom="1440" w:left="1800" w:header="851" w:footer="992" w:gutter="0"/>
          <w:pgNumType w:start="1"/>
          <w:cols w:space="425" w:num="1"/>
          <w:titlePg/>
          <w:docGrid w:type="lines" w:linePitch="312" w:charSpace="0"/>
        </w:sectPr>
      </w:pPr>
    </w:p>
    <w:sdt>
      <w:sdtPr>
        <w:rPr>
          <w:rFonts w:asciiTheme="minorHAnsi" w:hAnsiTheme="minorHAnsi" w:eastAsiaTheme="minorEastAsia" w:cstheme="minorBidi"/>
          <w:color w:val="auto"/>
          <w:kern w:val="2"/>
          <w:sz w:val="21"/>
          <w:szCs w:val="22"/>
          <w:lang w:val="zh-CN"/>
        </w:rPr>
        <w:id w:val="902873520"/>
        <w:docPartObj>
          <w:docPartGallery w:val="Table of Contents"/>
          <w:docPartUnique/>
        </w:docPartObj>
      </w:sdtPr>
      <w:sdtEndPr>
        <w:rPr>
          <w:rFonts w:asciiTheme="minorHAnsi" w:hAnsiTheme="minorHAnsi" w:eastAsiaTheme="minorEastAsia" w:cstheme="minorBidi"/>
          <w:b/>
          <w:bCs/>
          <w:color w:val="auto"/>
          <w:kern w:val="2"/>
          <w:sz w:val="24"/>
          <w:szCs w:val="22"/>
          <w:lang w:val="zh-CN"/>
        </w:rPr>
      </w:sdtEndPr>
      <w:sdtContent>
        <w:p>
          <w:pPr>
            <w:pStyle w:val="35"/>
            <w:jc w:val="center"/>
            <w:rPr>
              <w:rFonts w:ascii="黑体" w:hAnsi="黑体" w:eastAsia="黑体"/>
              <w:color w:val="auto"/>
              <w:szCs w:val="30"/>
            </w:rPr>
          </w:pPr>
          <w:r>
            <w:rPr>
              <w:rFonts w:ascii="黑体" w:hAnsi="黑体" w:eastAsia="黑体"/>
              <w:color w:val="auto"/>
              <w:szCs w:val="30"/>
              <w:lang w:val="zh-CN"/>
            </w:rPr>
            <w:t>目</w:t>
          </w:r>
          <w:r>
            <w:rPr>
              <w:rFonts w:hint="eastAsia" w:ascii="黑体" w:hAnsi="黑体" w:eastAsia="黑体"/>
              <w:color w:val="auto"/>
              <w:szCs w:val="30"/>
              <w:lang w:val="zh-CN"/>
            </w:rPr>
            <w:t xml:space="preserve">  </w:t>
          </w:r>
          <w:r>
            <w:rPr>
              <w:rFonts w:ascii="黑体" w:hAnsi="黑体" w:eastAsia="黑体"/>
              <w:color w:val="auto"/>
              <w:szCs w:val="30"/>
              <w:lang w:val="zh-CN"/>
            </w:rPr>
            <w:t>录</w:t>
          </w:r>
        </w:p>
        <w:p>
          <w:pPr>
            <w:pStyle w:val="13"/>
            <w:rPr>
              <w:rFonts w:cstheme="minorBidi"/>
              <w:kern w:val="2"/>
              <w:sz w:val="24"/>
            </w:rPr>
          </w:pPr>
          <w:r>
            <w:rPr>
              <w:b/>
              <w:bCs/>
              <w:sz w:val="44"/>
              <w:szCs w:val="30"/>
              <w:lang w:val="zh-CN"/>
            </w:rPr>
            <w:fldChar w:fldCharType="begin"/>
          </w:r>
          <w:r>
            <w:rPr>
              <w:b/>
              <w:bCs/>
              <w:sz w:val="44"/>
              <w:szCs w:val="30"/>
              <w:lang w:val="zh-CN"/>
            </w:rPr>
            <w:instrText xml:space="preserve"> TOC \o "1-3" \h \z \u </w:instrText>
          </w:r>
          <w:r>
            <w:rPr>
              <w:b/>
              <w:bCs/>
              <w:sz w:val="44"/>
              <w:szCs w:val="30"/>
              <w:lang w:val="zh-CN"/>
            </w:rPr>
            <w:fldChar w:fldCharType="separate"/>
          </w:r>
          <w:r>
            <w:fldChar w:fldCharType="begin"/>
          </w:r>
          <w:r>
            <w:instrText xml:space="preserve"> HYPERLINK \l "_Toc60210534" </w:instrText>
          </w:r>
          <w:r>
            <w:fldChar w:fldCharType="separate"/>
          </w:r>
          <w:r>
            <w:rPr>
              <w:rStyle w:val="18"/>
              <w:rFonts w:hint="eastAsia" w:ascii="黑体" w:hAnsi="黑体" w:eastAsia="黑体"/>
              <w:sz w:val="28"/>
            </w:rPr>
            <w:t>一、发展形势</w:t>
          </w:r>
          <w:r>
            <w:rPr>
              <w:sz w:val="28"/>
            </w:rPr>
            <w:tab/>
          </w:r>
          <w:r>
            <w:rPr>
              <w:sz w:val="28"/>
            </w:rPr>
            <w:fldChar w:fldCharType="begin"/>
          </w:r>
          <w:r>
            <w:rPr>
              <w:sz w:val="28"/>
            </w:rPr>
            <w:instrText xml:space="preserve"> PAGEREF _Toc60210534 \h </w:instrText>
          </w:r>
          <w:r>
            <w:rPr>
              <w:sz w:val="28"/>
            </w:rPr>
            <w:fldChar w:fldCharType="separate"/>
          </w:r>
          <w:r>
            <w:rPr>
              <w:sz w:val="28"/>
            </w:rPr>
            <w:t>2</w:t>
          </w:r>
          <w:r>
            <w:rPr>
              <w:sz w:val="28"/>
            </w:rPr>
            <w:fldChar w:fldCharType="end"/>
          </w:r>
          <w:r>
            <w:rPr>
              <w:sz w:val="28"/>
            </w:rPr>
            <w:fldChar w:fldCharType="end"/>
          </w:r>
        </w:p>
        <w:p>
          <w:pPr>
            <w:pStyle w:val="7"/>
            <w:tabs>
              <w:tab w:val="right" w:leader="dot" w:pos="8296"/>
            </w:tabs>
            <w:rPr>
              <w:rFonts w:cstheme="minorBidi"/>
              <w:kern w:val="2"/>
              <w:sz w:val="24"/>
            </w:rPr>
          </w:pPr>
          <w:r>
            <w:fldChar w:fldCharType="begin"/>
          </w:r>
          <w:r>
            <w:instrText xml:space="preserve"> HYPERLINK \l "_Toc60210535" </w:instrText>
          </w:r>
          <w:r>
            <w:fldChar w:fldCharType="separate"/>
          </w:r>
          <w:r>
            <w:rPr>
              <w:rStyle w:val="18"/>
              <w:rFonts w:hint="eastAsia" w:ascii="楷体" w:hAnsi="楷体" w:eastAsia="楷体"/>
              <w:sz w:val="28"/>
            </w:rPr>
            <w:t>（一）国际氢能产业发展情况</w:t>
          </w:r>
          <w:r>
            <w:rPr>
              <w:sz w:val="28"/>
            </w:rPr>
            <w:tab/>
          </w:r>
          <w:r>
            <w:rPr>
              <w:sz w:val="28"/>
            </w:rPr>
            <w:fldChar w:fldCharType="begin"/>
          </w:r>
          <w:r>
            <w:rPr>
              <w:sz w:val="28"/>
            </w:rPr>
            <w:instrText xml:space="preserve"> PAGEREF _Toc60210535 \h </w:instrText>
          </w:r>
          <w:r>
            <w:rPr>
              <w:sz w:val="28"/>
            </w:rPr>
            <w:fldChar w:fldCharType="separate"/>
          </w:r>
          <w:r>
            <w:rPr>
              <w:sz w:val="28"/>
            </w:rPr>
            <w:t>2</w:t>
          </w:r>
          <w:r>
            <w:rPr>
              <w:sz w:val="28"/>
            </w:rPr>
            <w:fldChar w:fldCharType="end"/>
          </w:r>
          <w:r>
            <w:rPr>
              <w:sz w:val="28"/>
            </w:rPr>
            <w:fldChar w:fldCharType="end"/>
          </w:r>
        </w:p>
        <w:p>
          <w:pPr>
            <w:pStyle w:val="7"/>
            <w:tabs>
              <w:tab w:val="right" w:leader="dot" w:pos="8296"/>
            </w:tabs>
            <w:rPr>
              <w:rFonts w:cstheme="minorBidi"/>
              <w:kern w:val="2"/>
              <w:sz w:val="24"/>
            </w:rPr>
          </w:pPr>
          <w:r>
            <w:fldChar w:fldCharType="begin"/>
          </w:r>
          <w:r>
            <w:instrText xml:space="preserve"> HYPERLINK \l "_Toc60210536" </w:instrText>
          </w:r>
          <w:r>
            <w:fldChar w:fldCharType="separate"/>
          </w:r>
          <w:r>
            <w:rPr>
              <w:rStyle w:val="18"/>
              <w:rFonts w:hint="eastAsia" w:ascii="楷体" w:hAnsi="楷体" w:eastAsia="楷体"/>
              <w:sz w:val="28"/>
            </w:rPr>
            <w:t>（二）中国氢能产业发展概况</w:t>
          </w:r>
          <w:r>
            <w:rPr>
              <w:sz w:val="28"/>
            </w:rPr>
            <w:tab/>
          </w:r>
          <w:r>
            <w:rPr>
              <w:sz w:val="28"/>
            </w:rPr>
            <w:fldChar w:fldCharType="begin"/>
          </w:r>
          <w:r>
            <w:rPr>
              <w:sz w:val="28"/>
            </w:rPr>
            <w:instrText xml:space="preserve"> PAGEREF _Toc60210536 \h </w:instrText>
          </w:r>
          <w:r>
            <w:rPr>
              <w:sz w:val="28"/>
            </w:rPr>
            <w:fldChar w:fldCharType="separate"/>
          </w:r>
          <w:r>
            <w:rPr>
              <w:sz w:val="28"/>
            </w:rPr>
            <w:t>3</w:t>
          </w:r>
          <w:r>
            <w:rPr>
              <w:sz w:val="28"/>
            </w:rPr>
            <w:fldChar w:fldCharType="end"/>
          </w:r>
          <w:r>
            <w:rPr>
              <w:sz w:val="28"/>
            </w:rPr>
            <w:fldChar w:fldCharType="end"/>
          </w:r>
        </w:p>
        <w:p>
          <w:pPr>
            <w:pStyle w:val="7"/>
            <w:tabs>
              <w:tab w:val="right" w:leader="dot" w:pos="8296"/>
            </w:tabs>
            <w:rPr>
              <w:rFonts w:cstheme="minorBidi"/>
              <w:kern w:val="2"/>
              <w:sz w:val="24"/>
            </w:rPr>
          </w:pPr>
          <w:r>
            <w:fldChar w:fldCharType="begin"/>
          </w:r>
          <w:r>
            <w:instrText xml:space="preserve"> HYPERLINK \l "_Toc60210537" </w:instrText>
          </w:r>
          <w:r>
            <w:fldChar w:fldCharType="separate"/>
          </w:r>
          <w:r>
            <w:rPr>
              <w:rStyle w:val="18"/>
              <w:rFonts w:hint="eastAsia" w:ascii="楷体" w:hAnsi="楷体" w:eastAsia="楷体"/>
              <w:sz w:val="28"/>
            </w:rPr>
            <w:t>（三）山东省氢能产业发展形势</w:t>
          </w:r>
          <w:r>
            <w:rPr>
              <w:sz w:val="28"/>
            </w:rPr>
            <w:tab/>
          </w:r>
          <w:r>
            <w:rPr>
              <w:sz w:val="28"/>
            </w:rPr>
            <w:fldChar w:fldCharType="begin"/>
          </w:r>
          <w:r>
            <w:rPr>
              <w:sz w:val="28"/>
            </w:rPr>
            <w:instrText xml:space="preserve"> PAGEREF _Toc60210537 \h </w:instrText>
          </w:r>
          <w:r>
            <w:rPr>
              <w:sz w:val="28"/>
            </w:rPr>
            <w:fldChar w:fldCharType="separate"/>
          </w:r>
          <w:r>
            <w:rPr>
              <w:sz w:val="28"/>
            </w:rPr>
            <w:t>4</w:t>
          </w:r>
          <w:r>
            <w:rPr>
              <w:sz w:val="28"/>
            </w:rPr>
            <w:fldChar w:fldCharType="end"/>
          </w:r>
          <w:r>
            <w:rPr>
              <w:sz w:val="28"/>
            </w:rPr>
            <w:fldChar w:fldCharType="end"/>
          </w:r>
        </w:p>
        <w:p>
          <w:pPr>
            <w:pStyle w:val="13"/>
            <w:rPr>
              <w:rFonts w:cstheme="minorBidi"/>
              <w:kern w:val="2"/>
              <w:sz w:val="24"/>
            </w:rPr>
          </w:pPr>
          <w:r>
            <w:fldChar w:fldCharType="begin"/>
          </w:r>
          <w:r>
            <w:instrText xml:space="preserve"> HYPERLINK \l "_Toc60210538" </w:instrText>
          </w:r>
          <w:r>
            <w:fldChar w:fldCharType="separate"/>
          </w:r>
          <w:r>
            <w:rPr>
              <w:rStyle w:val="18"/>
              <w:rFonts w:hint="eastAsia" w:ascii="黑体" w:hAnsi="黑体" w:eastAsia="黑体"/>
              <w:sz w:val="28"/>
            </w:rPr>
            <w:t>二、规划编制基础</w:t>
          </w:r>
          <w:r>
            <w:rPr>
              <w:sz w:val="28"/>
            </w:rPr>
            <w:tab/>
          </w:r>
          <w:r>
            <w:rPr>
              <w:sz w:val="28"/>
            </w:rPr>
            <w:fldChar w:fldCharType="begin"/>
          </w:r>
          <w:r>
            <w:rPr>
              <w:sz w:val="28"/>
            </w:rPr>
            <w:instrText xml:space="preserve"> PAGEREF _Toc60210538 \h </w:instrText>
          </w:r>
          <w:r>
            <w:rPr>
              <w:sz w:val="28"/>
            </w:rPr>
            <w:fldChar w:fldCharType="separate"/>
          </w:r>
          <w:r>
            <w:rPr>
              <w:sz w:val="28"/>
            </w:rPr>
            <w:t>5</w:t>
          </w:r>
          <w:r>
            <w:rPr>
              <w:sz w:val="28"/>
            </w:rPr>
            <w:fldChar w:fldCharType="end"/>
          </w:r>
          <w:r>
            <w:rPr>
              <w:sz w:val="28"/>
            </w:rPr>
            <w:fldChar w:fldCharType="end"/>
          </w:r>
        </w:p>
        <w:p>
          <w:pPr>
            <w:pStyle w:val="7"/>
            <w:tabs>
              <w:tab w:val="right" w:leader="dot" w:pos="8296"/>
            </w:tabs>
            <w:rPr>
              <w:rFonts w:cstheme="minorBidi"/>
              <w:kern w:val="2"/>
              <w:sz w:val="24"/>
            </w:rPr>
          </w:pPr>
          <w:r>
            <w:fldChar w:fldCharType="begin"/>
          </w:r>
          <w:r>
            <w:instrText xml:space="preserve"> HYPERLINK \l "_Toc60210539" </w:instrText>
          </w:r>
          <w:r>
            <w:fldChar w:fldCharType="separate"/>
          </w:r>
          <w:r>
            <w:rPr>
              <w:rStyle w:val="18"/>
              <w:rFonts w:hint="eastAsia" w:ascii="楷体" w:hAnsi="楷体" w:eastAsia="楷体"/>
              <w:sz w:val="28"/>
            </w:rPr>
            <w:t>（一）济宁市经济及产业发展特点</w:t>
          </w:r>
          <w:r>
            <w:rPr>
              <w:sz w:val="28"/>
            </w:rPr>
            <w:tab/>
          </w:r>
          <w:r>
            <w:rPr>
              <w:sz w:val="28"/>
            </w:rPr>
            <w:fldChar w:fldCharType="begin"/>
          </w:r>
          <w:r>
            <w:rPr>
              <w:sz w:val="28"/>
            </w:rPr>
            <w:instrText xml:space="preserve"> PAGEREF _Toc60210539 \h </w:instrText>
          </w:r>
          <w:r>
            <w:rPr>
              <w:sz w:val="28"/>
            </w:rPr>
            <w:fldChar w:fldCharType="separate"/>
          </w:r>
          <w:r>
            <w:rPr>
              <w:sz w:val="28"/>
            </w:rPr>
            <w:t>5</w:t>
          </w:r>
          <w:r>
            <w:rPr>
              <w:sz w:val="28"/>
            </w:rPr>
            <w:fldChar w:fldCharType="end"/>
          </w:r>
          <w:r>
            <w:rPr>
              <w:sz w:val="28"/>
            </w:rPr>
            <w:fldChar w:fldCharType="end"/>
          </w:r>
        </w:p>
        <w:p>
          <w:pPr>
            <w:pStyle w:val="7"/>
            <w:tabs>
              <w:tab w:val="right" w:leader="dot" w:pos="8296"/>
            </w:tabs>
            <w:rPr>
              <w:rFonts w:cstheme="minorBidi"/>
              <w:kern w:val="2"/>
              <w:sz w:val="24"/>
            </w:rPr>
          </w:pPr>
          <w:r>
            <w:fldChar w:fldCharType="begin"/>
          </w:r>
          <w:r>
            <w:instrText xml:space="preserve"> HYPERLINK \l "_Toc60210540" </w:instrText>
          </w:r>
          <w:r>
            <w:fldChar w:fldCharType="separate"/>
          </w:r>
          <w:r>
            <w:rPr>
              <w:rStyle w:val="18"/>
              <w:rFonts w:hint="eastAsia" w:ascii="楷体" w:hAnsi="楷体" w:eastAsia="楷体"/>
              <w:sz w:val="28"/>
            </w:rPr>
            <w:t>（二）济宁市能源供给现状</w:t>
          </w:r>
          <w:r>
            <w:rPr>
              <w:sz w:val="28"/>
            </w:rPr>
            <w:tab/>
          </w:r>
          <w:r>
            <w:rPr>
              <w:sz w:val="28"/>
            </w:rPr>
            <w:fldChar w:fldCharType="begin"/>
          </w:r>
          <w:r>
            <w:rPr>
              <w:sz w:val="28"/>
            </w:rPr>
            <w:instrText xml:space="preserve"> PAGEREF _Toc60210540 \h </w:instrText>
          </w:r>
          <w:r>
            <w:rPr>
              <w:sz w:val="28"/>
            </w:rPr>
            <w:fldChar w:fldCharType="separate"/>
          </w:r>
          <w:r>
            <w:rPr>
              <w:sz w:val="28"/>
            </w:rPr>
            <w:t>6</w:t>
          </w:r>
          <w:r>
            <w:rPr>
              <w:sz w:val="28"/>
            </w:rPr>
            <w:fldChar w:fldCharType="end"/>
          </w:r>
          <w:r>
            <w:rPr>
              <w:sz w:val="28"/>
            </w:rPr>
            <w:fldChar w:fldCharType="end"/>
          </w:r>
        </w:p>
        <w:p>
          <w:pPr>
            <w:pStyle w:val="7"/>
            <w:tabs>
              <w:tab w:val="right" w:leader="dot" w:pos="8296"/>
            </w:tabs>
            <w:rPr>
              <w:rFonts w:cstheme="minorBidi"/>
              <w:kern w:val="2"/>
              <w:sz w:val="24"/>
            </w:rPr>
          </w:pPr>
          <w:r>
            <w:fldChar w:fldCharType="begin"/>
          </w:r>
          <w:r>
            <w:instrText xml:space="preserve"> HYPERLINK \l "_Toc60210541" </w:instrText>
          </w:r>
          <w:r>
            <w:fldChar w:fldCharType="separate"/>
          </w:r>
          <w:r>
            <w:rPr>
              <w:rStyle w:val="18"/>
              <w:rFonts w:hint="eastAsia" w:ascii="楷体" w:hAnsi="楷体" w:eastAsia="楷体"/>
              <w:sz w:val="28"/>
            </w:rPr>
            <w:t>（三）济宁市氢能产业发展基础</w:t>
          </w:r>
          <w:r>
            <w:rPr>
              <w:sz w:val="28"/>
            </w:rPr>
            <w:tab/>
          </w:r>
          <w:r>
            <w:rPr>
              <w:sz w:val="28"/>
            </w:rPr>
            <w:fldChar w:fldCharType="begin"/>
          </w:r>
          <w:r>
            <w:rPr>
              <w:sz w:val="28"/>
            </w:rPr>
            <w:instrText xml:space="preserve"> PAGEREF _Toc60210541 \h </w:instrText>
          </w:r>
          <w:r>
            <w:rPr>
              <w:sz w:val="28"/>
            </w:rPr>
            <w:fldChar w:fldCharType="separate"/>
          </w:r>
          <w:r>
            <w:rPr>
              <w:sz w:val="28"/>
            </w:rPr>
            <w:t>6</w:t>
          </w:r>
          <w:r>
            <w:rPr>
              <w:sz w:val="28"/>
            </w:rPr>
            <w:fldChar w:fldCharType="end"/>
          </w:r>
          <w:r>
            <w:rPr>
              <w:sz w:val="28"/>
            </w:rPr>
            <w:fldChar w:fldCharType="end"/>
          </w:r>
        </w:p>
        <w:p>
          <w:pPr>
            <w:pStyle w:val="7"/>
            <w:tabs>
              <w:tab w:val="right" w:leader="dot" w:pos="8296"/>
            </w:tabs>
            <w:rPr>
              <w:rFonts w:cstheme="minorBidi"/>
              <w:kern w:val="2"/>
              <w:sz w:val="24"/>
            </w:rPr>
          </w:pPr>
          <w:r>
            <w:fldChar w:fldCharType="begin"/>
          </w:r>
          <w:r>
            <w:instrText xml:space="preserve"> HYPERLINK \l "_Toc60210542" </w:instrText>
          </w:r>
          <w:r>
            <w:fldChar w:fldCharType="separate"/>
          </w:r>
          <w:r>
            <w:rPr>
              <w:rStyle w:val="18"/>
              <w:rFonts w:hint="eastAsia" w:ascii="楷体" w:hAnsi="楷体" w:eastAsia="楷体"/>
              <w:sz w:val="28"/>
            </w:rPr>
            <w:t>（四）济宁市氢能产业面临的问题与挑战</w:t>
          </w:r>
          <w:r>
            <w:rPr>
              <w:sz w:val="28"/>
            </w:rPr>
            <w:tab/>
          </w:r>
          <w:r>
            <w:rPr>
              <w:sz w:val="28"/>
            </w:rPr>
            <w:fldChar w:fldCharType="begin"/>
          </w:r>
          <w:r>
            <w:rPr>
              <w:sz w:val="28"/>
            </w:rPr>
            <w:instrText xml:space="preserve"> PAGEREF _Toc60210542 \h </w:instrText>
          </w:r>
          <w:r>
            <w:rPr>
              <w:sz w:val="28"/>
            </w:rPr>
            <w:fldChar w:fldCharType="separate"/>
          </w:r>
          <w:r>
            <w:rPr>
              <w:sz w:val="28"/>
            </w:rPr>
            <w:t>9</w:t>
          </w:r>
          <w:r>
            <w:rPr>
              <w:sz w:val="28"/>
            </w:rPr>
            <w:fldChar w:fldCharType="end"/>
          </w:r>
          <w:r>
            <w:rPr>
              <w:sz w:val="28"/>
            </w:rPr>
            <w:fldChar w:fldCharType="end"/>
          </w:r>
        </w:p>
        <w:p>
          <w:pPr>
            <w:pStyle w:val="13"/>
            <w:rPr>
              <w:rFonts w:cstheme="minorBidi"/>
              <w:kern w:val="2"/>
              <w:sz w:val="24"/>
            </w:rPr>
          </w:pPr>
          <w:r>
            <w:fldChar w:fldCharType="begin"/>
          </w:r>
          <w:r>
            <w:instrText xml:space="preserve"> HYPERLINK \l "_Toc60210543" </w:instrText>
          </w:r>
          <w:r>
            <w:fldChar w:fldCharType="separate"/>
          </w:r>
          <w:r>
            <w:rPr>
              <w:rStyle w:val="18"/>
              <w:rFonts w:hint="eastAsia" w:ascii="黑体" w:hAnsi="黑体" w:eastAsia="黑体"/>
              <w:sz w:val="28"/>
            </w:rPr>
            <w:t>三、总体思路</w:t>
          </w:r>
          <w:r>
            <w:rPr>
              <w:sz w:val="28"/>
            </w:rPr>
            <w:tab/>
          </w:r>
          <w:r>
            <w:rPr>
              <w:sz w:val="28"/>
            </w:rPr>
            <w:fldChar w:fldCharType="begin"/>
          </w:r>
          <w:r>
            <w:rPr>
              <w:sz w:val="28"/>
            </w:rPr>
            <w:instrText xml:space="preserve"> PAGEREF _Toc60210543 \h </w:instrText>
          </w:r>
          <w:r>
            <w:rPr>
              <w:sz w:val="28"/>
            </w:rPr>
            <w:fldChar w:fldCharType="separate"/>
          </w:r>
          <w:r>
            <w:rPr>
              <w:sz w:val="28"/>
            </w:rPr>
            <w:t>10</w:t>
          </w:r>
          <w:r>
            <w:rPr>
              <w:sz w:val="28"/>
            </w:rPr>
            <w:fldChar w:fldCharType="end"/>
          </w:r>
          <w:r>
            <w:rPr>
              <w:sz w:val="28"/>
            </w:rPr>
            <w:fldChar w:fldCharType="end"/>
          </w:r>
        </w:p>
        <w:p>
          <w:pPr>
            <w:pStyle w:val="7"/>
            <w:tabs>
              <w:tab w:val="right" w:leader="dot" w:pos="8296"/>
            </w:tabs>
            <w:rPr>
              <w:rFonts w:cstheme="minorBidi"/>
              <w:kern w:val="2"/>
              <w:sz w:val="24"/>
            </w:rPr>
          </w:pPr>
          <w:r>
            <w:fldChar w:fldCharType="begin"/>
          </w:r>
          <w:r>
            <w:instrText xml:space="preserve"> HYPERLINK \l "_Toc60210544" </w:instrText>
          </w:r>
          <w:r>
            <w:fldChar w:fldCharType="separate"/>
          </w:r>
          <w:r>
            <w:rPr>
              <w:rStyle w:val="18"/>
              <w:rFonts w:hint="eastAsia" w:ascii="楷体" w:hAnsi="楷体" w:eastAsia="楷体"/>
              <w:sz w:val="28"/>
            </w:rPr>
            <w:t>（一）指导思想</w:t>
          </w:r>
          <w:r>
            <w:rPr>
              <w:sz w:val="28"/>
            </w:rPr>
            <w:tab/>
          </w:r>
          <w:r>
            <w:rPr>
              <w:sz w:val="28"/>
            </w:rPr>
            <w:fldChar w:fldCharType="begin"/>
          </w:r>
          <w:r>
            <w:rPr>
              <w:sz w:val="28"/>
            </w:rPr>
            <w:instrText xml:space="preserve"> PAGEREF _Toc60210544 \h </w:instrText>
          </w:r>
          <w:r>
            <w:rPr>
              <w:sz w:val="28"/>
            </w:rPr>
            <w:fldChar w:fldCharType="separate"/>
          </w:r>
          <w:r>
            <w:rPr>
              <w:sz w:val="28"/>
            </w:rPr>
            <w:t>10</w:t>
          </w:r>
          <w:r>
            <w:rPr>
              <w:sz w:val="28"/>
            </w:rPr>
            <w:fldChar w:fldCharType="end"/>
          </w:r>
          <w:r>
            <w:rPr>
              <w:sz w:val="28"/>
            </w:rPr>
            <w:fldChar w:fldCharType="end"/>
          </w:r>
        </w:p>
        <w:p>
          <w:pPr>
            <w:pStyle w:val="7"/>
            <w:tabs>
              <w:tab w:val="right" w:leader="dot" w:pos="8296"/>
            </w:tabs>
            <w:rPr>
              <w:rFonts w:cstheme="minorBidi"/>
              <w:kern w:val="2"/>
              <w:sz w:val="24"/>
            </w:rPr>
          </w:pPr>
          <w:r>
            <w:fldChar w:fldCharType="begin"/>
          </w:r>
          <w:r>
            <w:instrText xml:space="preserve"> HYPERLINK \l "_Toc60210545" </w:instrText>
          </w:r>
          <w:r>
            <w:fldChar w:fldCharType="separate"/>
          </w:r>
          <w:r>
            <w:rPr>
              <w:rStyle w:val="18"/>
              <w:rFonts w:hint="eastAsia" w:ascii="楷体" w:hAnsi="楷体" w:eastAsia="楷体"/>
              <w:sz w:val="28"/>
            </w:rPr>
            <w:t>（二）发展目标</w:t>
          </w:r>
          <w:r>
            <w:rPr>
              <w:sz w:val="28"/>
            </w:rPr>
            <w:tab/>
          </w:r>
          <w:r>
            <w:rPr>
              <w:sz w:val="28"/>
            </w:rPr>
            <w:fldChar w:fldCharType="begin"/>
          </w:r>
          <w:r>
            <w:rPr>
              <w:sz w:val="28"/>
            </w:rPr>
            <w:instrText xml:space="preserve"> PAGEREF _Toc60210545 \h </w:instrText>
          </w:r>
          <w:r>
            <w:rPr>
              <w:sz w:val="28"/>
            </w:rPr>
            <w:fldChar w:fldCharType="separate"/>
          </w:r>
          <w:r>
            <w:rPr>
              <w:sz w:val="28"/>
            </w:rPr>
            <w:t>10</w:t>
          </w:r>
          <w:r>
            <w:rPr>
              <w:sz w:val="28"/>
            </w:rPr>
            <w:fldChar w:fldCharType="end"/>
          </w:r>
          <w:r>
            <w:rPr>
              <w:sz w:val="28"/>
            </w:rPr>
            <w:fldChar w:fldCharType="end"/>
          </w:r>
        </w:p>
        <w:p>
          <w:pPr>
            <w:pStyle w:val="7"/>
            <w:tabs>
              <w:tab w:val="right" w:leader="dot" w:pos="8296"/>
            </w:tabs>
            <w:rPr>
              <w:rFonts w:cstheme="minorBidi"/>
              <w:kern w:val="2"/>
              <w:sz w:val="24"/>
            </w:rPr>
          </w:pPr>
          <w:r>
            <w:fldChar w:fldCharType="begin"/>
          </w:r>
          <w:r>
            <w:instrText xml:space="preserve"> HYPERLINK \l "_Toc60210546" </w:instrText>
          </w:r>
          <w:r>
            <w:fldChar w:fldCharType="separate"/>
          </w:r>
          <w:r>
            <w:rPr>
              <w:rStyle w:val="18"/>
              <w:rFonts w:hint="eastAsia" w:ascii="楷体" w:hAnsi="楷体" w:eastAsia="楷体"/>
              <w:sz w:val="28"/>
            </w:rPr>
            <w:t>（三）基本原则</w:t>
          </w:r>
          <w:r>
            <w:rPr>
              <w:sz w:val="28"/>
            </w:rPr>
            <w:tab/>
          </w:r>
          <w:r>
            <w:rPr>
              <w:sz w:val="28"/>
            </w:rPr>
            <w:fldChar w:fldCharType="begin"/>
          </w:r>
          <w:r>
            <w:rPr>
              <w:sz w:val="28"/>
            </w:rPr>
            <w:instrText xml:space="preserve"> PAGEREF _Toc60210546 \h </w:instrText>
          </w:r>
          <w:r>
            <w:rPr>
              <w:sz w:val="28"/>
            </w:rPr>
            <w:fldChar w:fldCharType="separate"/>
          </w:r>
          <w:r>
            <w:rPr>
              <w:sz w:val="28"/>
            </w:rPr>
            <w:t>14</w:t>
          </w:r>
          <w:r>
            <w:rPr>
              <w:sz w:val="28"/>
            </w:rPr>
            <w:fldChar w:fldCharType="end"/>
          </w:r>
          <w:r>
            <w:rPr>
              <w:sz w:val="28"/>
            </w:rPr>
            <w:fldChar w:fldCharType="end"/>
          </w:r>
        </w:p>
        <w:p>
          <w:pPr>
            <w:pStyle w:val="7"/>
            <w:tabs>
              <w:tab w:val="right" w:leader="dot" w:pos="8296"/>
            </w:tabs>
            <w:rPr>
              <w:rFonts w:cstheme="minorBidi"/>
              <w:kern w:val="2"/>
              <w:sz w:val="24"/>
            </w:rPr>
          </w:pPr>
          <w:r>
            <w:fldChar w:fldCharType="begin"/>
          </w:r>
          <w:r>
            <w:instrText xml:space="preserve"> HYPERLINK \l "_Toc60210547" </w:instrText>
          </w:r>
          <w:r>
            <w:fldChar w:fldCharType="separate"/>
          </w:r>
          <w:r>
            <w:rPr>
              <w:rStyle w:val="18"/>
              <w:rFonts w:hint="eastAsia" w:ascii="楷体" w:hAnsi="楷体" w:eastAsia="楷体"/>
              <w:sz w:val="28"/>
            </w:rPr>
            <w:t>（四）产业方向</w:t>
          </w:r>
          <w:r>
            <w:rPr>
              <w:sz w:val="28"/>
            </w:rPr>
            <w:tab/>
          </w:r>
          <w:r>
            <w:rPr>
              <w:sz w:val="28"/>
            </w:rPr>
            <w:fldChar w:fldCharType="begin"/>
          </w:r>
          <w:r>
            <w:rPr>
              <w:sz w:val="28"/>
            </w:rPr>
            <w:instrText xml:space="preserve"> PAGEREF _Toc60210547 \h </w:instrText>
          </w:r>
          <w:r>
            <w:rPr>
              <w:sz w:val="28"/>
            </w:rPr>
            <w:fldChar w:fldCharType="separate"/>
          </w:r>
          <w:r>
            <w:rPr>
              <w:sz w:val="28"/>
            </w:rPr>
            <w:t>15</w:t>
          </w:r>
          <w:r>
            <w:rPr>
              <w:sz w:val="28"/>
            </w:rPr>
            <w:fldChar w:fldCharType="end"/>
          </w:r>
          <w:r>
            <w:rPr>
              <w:sz w:val="28"/>
            </w:rPr>
            <w:fldChar w:fldCharType="end"/>
          </w:r>
        </w:p>
        <w:p>
          <w:pPr>
            <w:pStyle w:val="7"/>
            <w:tabs>
              <w:tab w:val="right" w:leader="dot" w:pos="8296"/>
            </w:tabs>
            <w:rPr>
              <w:rFonts w:cstheme="minorBidi"/>
              <w:kern w:val="2"/>
              <w:sz w:val="24"/>
            </w:rPr>
          </w:pPr>
          <w:r>
            <w:fldChar w:fldCharType="begin"/>
          </w:r>
          <w:r>
            <w:instrText xml:space="preserve"> HYPERLINK \l "_Toc60210548" </w:instrText>
          </w:r>
          <w:r>
            <w:fldChar w:fldCharType="separate"/>
          </w:r>
          <w:r>
            <w:rPr>
              <w:rStyle w:val="18"/>
              <w:rFonts w:hint="eastAsia" w:ascii="楷体" w:hAnsi="楷体" w:eastAsia="楷体"/>
              <w:sz w:val="28"/>
            </w:rPr>
            <w:t>（五）技术实现路径</w:t>
          </w:r>
          <w:r>
            <w:rPr>
              <w:sz w:val="28"/>
            </w:rPr>
            <w:tab/>
          </w:r>
          <w:r>
            <w:rPr>
              <w:sz w:val="28"/>
            </w:rPr>
            <w:fldChar w:fldCharType="begin"/>
          </w:r>
          <w:r>
            <w:rPr>
              <w:sz w:val="28"/>
            </w:rPr>
            <w:instrText xml:space="preserve"> PAGEREF _Toc60210548 \h </w:instrText>
          </w:r>
          <w:r>
            <w:rPr>
              <w:sz w:val="28"/>
            </w:rPr>
            <w:fldChar w:fldCharType="separate"/>
          </w:r>
          <w:r>
            <w:rPr>
              <w:sz w:val="28"/>
            </w:rPr>
            <w:t>17</w:t>
          </w:r>
          <w:r>
            <w:rPr>
              <w:sz w:val="28"/>
            </w:rPr>
            <w:fldChar w:fldCharType="end"/>
          </w:r>
          <w:r>
            <w:rPr>
              <w:sz w:val="28"/>
            </w:rPr>
            <w:fldChar w:fldCharType="end"/>
          </w:r>
        </w:p>
        <w:p>
          <w:pPr>
            <w:pStyle w:val="13"/>
            <w:rPr>
              <w:rFonts w:cstheme="minorBidi"/>
              <w:kern w:val="2"/>
              <w:sz w:val="24"/>
            </w:rPr>
          </w:pPr>
          <w:r>
            <w:fldChar w:fldCharType="begin"/>
          </w:r>
          <w:r>
            <w:instrText xml:space="preserve"> HYPERLINK \l "_Toc60210549" </w:instrText>
          </w:r>
          <w:r>
            <w:fldChar w:fldCharType="separate"/>
          </w:r>
          <w:r>
            <w:rPr>
              <w:rStyle w:val="18"/>
              <w:rFonts w:hint="eastAsia" w:ascii="黑体" w:hAnsi="黑体" w:eastAsia="黑体"/>
              <w:sz w:val="28"/>
            </w:rPr>
            <w:t>四、重点任务</w:t>
          </w:r>
          <w:r>
            <w:rPr>
              <w:sz w:val="28"/>
            </w:rPr>
            <w:tab/>
          </w:r>
          <w:r>
            <w:rPr>
              <w:sz w:val="28"/>
            </w:rPr>
            <w:fldChar w:fldCharType="begin"/>
          </w:r>
          <w:r>
            <w:rPr>
              <w:sz w:val="28"/>
            </w:rPr>
            <w:instrText xml:space="preserve"> PAGEREF _Toc60210549 \h </w:instrText>
          </w:r>
          <w:r>
            <w:rPr>
              <w:sz w:val="28"/>
            </w:rPr>
            <w:fldChar w:fldCharType="separate"/>
          </w:r>
          <w:r>
            <w:rPr>
              <w:sz w:val="28"/>
            </w:rPr>
            <w:t>21</w:t>
          </w:r>
          <w:r>
            <w:rPr>
              <w:sz w:val="28"/>
            </w:rPr>
            <w:fldChar w:fldCharType="end"/>
          </w:r>
          <w:r>
            <w:rPr>
              <w:sz w:val="28"/>
            </w:rPr>
            <w:fldChar w:fldCharType="end"/>
          </w:r>
        </w:p>
        <w:p>
          <w:pPr>
            <w:pStyle w:val="7"/>
            <w:tabs>
              <w:tab w:val="right" w:leader="dot" w:pos="8296"/>
            </w:tabs>
            <w:rPr>
              <w:rFonts w:cstheme="minorBidi"/>
              <w:kern w:val="2"/>
              <w:sz w:val="24"/>
            </w:rPr>
          </w:pPr>
          <w:r>
            <w:fldChar w:fldCharType="begin"/>
          </w:r>
          <w:r>
            <w:instrText xml:space="preserve"> HYPERLINK \l "_Toc60210550" </w:instrText>
          </w:r>
          <w:r>
            <w:fldChar w:fldCharType="separate"/>
          </w:r>
          <w:r>
            <w:rPr>
              <w:rStyle w:val="18"/>
              <w:rFonts w:hint="eastAsia" w:ascii="楷体" w:hAnsi="楷体" w:eastAsia="楷体"/>
              <w:bCs/>
              <w:sz w:val="28"/>
            </w:rPr>
            <w:t>（一）完善产业链条，优化氢能产业发展生态</w:t>
          </w:r>
          <w:r>
            <w:rPr>
              <w:sz w:val="28"/>
            </w:rPr>
            <w:tab/>
          </w:r>
          <w:r>
            <w:rPr>
              <w:sz w:val="28"/>
            </w:rPr>
            <w:fldChar w:fldCharType="begin"/>
          </w:r>
          <w:r>
            <w:rPr>
              <w:sz w:val="28"/>
            </w:rPr>
            <w:instrText xml:space="preserve"> PAGEREF _Toc60210550 \h </w:instrText>
          </w:r>
          <w:r>
            <w:rPr>
              <w:sz w:val="28"/>
            </w:rPr>
            <w:fldChar w:fldCharType="separate"/>
          </w:r>
          <w:r>
            <w:rPr>
              <w:sz w:val="28"/>
            </w:rPr>
            <w:t>21</w:t>
          </w:r>
          <w:r>
            <w:rPr>
              <w:sz w:val="28"/>
            </w:rPr>
            <w:fldChar w:fldCharType="end"/>
          </w:r>
          <w:r>
            <w:rPr>
              <w:sz w:val="28"/>
            </w:rPr>
            <w:fldChar w:fldCharType="end"/>
          </w:r>
        </w:p>
        <w:p>
          <w:pPr>
            <w:pStyle w:val="7"/>
            <w:tabs>
              <w:tab w:val="right" w:leader="dot" w:pos="8296"/>
            </w:tabs>
            <w:rPr>
              <w:rFonts w:cstheme="minorBidi"/>
              <w:kern w:val="2"/>
              <w:sz w:val="24"/>
            </w:rPr>
          </w:pPr>
          <w:r>
            <w:fldChar w:fldCharType="begin"/>
          </w:r>
          <w:r>
            <w:instrText xml:space="preserve"> HYPERLINK \l "_Toc60210551" </w:instrText>
          </w:r>
          <w:r>
            <w:fldChar w:fldCharType="separate"/>
          </w:r>
          <w:r>
            <w:rPr>
              <w:rStyle w:val="18"/>
              <w:rFonts w:hint="eastAsia" w:ascii="楷体" w:hAnsi="楷体" w:eastAsia="楷体"/>
              <w:bCs/>
              <w:sz w:val="28"/>
            </w:rPr>
            <w:t>（二）强化技术创新，夯实氢能产业发展基础</w:t>
          </w:r>
          <w:r>
            <w:rPr>
              <w:sz w:val="28"/>
            </w:rPr>
            <w:tab/>
          </w:r>
          <w:r>
            <w:rPr>
              <w:sz w:val="28"/>
            </w:rPr>
            <w:fldChar w:fldCharType="begin"/>
          </w:r>
          <w:r>
            <w:rPr>
              <w:sz w:val="28"/>
            </w:rPr>
            <w:instrText xml:space="preserve"> PAGEREF _Toc60210551 \h </w:instrText>
          </w:r>
          <w:r>
            <w:rPr>
              <w:sz w:val="28"/>
            </w:rPr>
            <w:fldChar w:fldCharType="separate"/>
          </w:r>
          <w:r>
            <w:rPr>
              <w:sz w:val="28"/>
            </w:rPr>
            <w:t>29</w:t>
          </w:r>
          <w:r>
            <w:rPr>
              <w:sz w:val="28"/>
            </w:rPr>
            <w:fldChar w:fldCharType="end"/>
          </w:r>
          <w:r>
            <w:rPr>
              <w:sz w:val="28"/>
            </w:rPr>
            <w:fldChar w:fldCharType="end"/>
          </w:r>
        </w:p>
        <w:p>
          <w:pPr>
            <w:pStyle w:val="7"/>
            <w:tabs>
              <w:tab w:val="right" w:leader="dot" w:pos="8296"/>
            </w:tabs>
            <w:rPr>
              <w:rFonts w:cstheme="minorBidi"/>
              <w:kern w:val="2"/>
              <w:sz w:val="24"/>
            </w:rPr>
          </w:pPr>
          <w:r>
            <w:fldChar w:fldCharType="begin"/>
          </w:r>
          <w:r>
            <w:instrText xml:space="preserve"> HYPERLINK \l "_Toc60210552" </w:instrText>
          </w:r>
          <w:r>
            <w:fldChar w:fldCharType="separate"/>
          </w:r>
          <w:r>
            <w:rPr>
              <w:rStyle w:val="18"/>
              <w:rFonts w:hint="eastAsia" w:ascii="楷体" w:hAnsi="楷体" w:eastAsia="楷体"/>
              <w:bCs/>
              <w:sz w:val="28"/>
            </w:rPr>
            <w:t>（三）培育应用场景，拓展氢能产业发展市场</w:t>
          </w:r>
          <w:r>
            <w:rPr>
              <w:sz w:val="28"/>
            </w:rPr>
            <w:tab/>
          </w:r>
          <w:r>
            <w:rPr>
              <w:sz w:val="28"/>
            </w:rPr>
            <w:fldChar w:fldCharType="begin"/>
          </w:r>
          <w:r>
            <w:rPr>
              <w:sz w:val="28"/>
            </w:rPr>
            <w:instrText xml:space="preserve"> PAGEREF _Toc60210552 \h </w:instrText>
          </w:r>
          <w:r>
            <w:rPr>
              <w:sz w:val="28"/>
            </w:rPr>
            <w:fldChar w:fldCharType="separate"/>
          </w:r>
          <w:r>
            <w:rPr>
              <w:sz w:val="28"/>
            </w:rPr>
            <w:t>32</w:t>
          </w:r>
          <w:r>
            <w:rPr>
              <w:sz w:val="28"/>
            </w:rPr>
            <w:fldChar w:fldCharType="end"/>
          </w:r>
          <w:r>
            <w:rPr>
              <w:sz w:val="28"/>
            </w:rPr>
            <w:fldChar w:fldCharType="end"/>
          </w:r>
        </w:p>
        <w:p>
          <w:pPr>
            <w:pStyle w:val="7"/>
            <w:tabs>
              <w:tab w:val="right" w:leader="dot" w:pos="8296"/>
            </w:tabs>
            <w:rPr>
              <w:rFonts w:cstheme="minorBidi"/>
              <w:kern w:val="2"/>
              <w:sz w:val="24"/>
            </w:rPr>
          </w:pPr>
          <w:r>
            <w:fldChar w:fldCharType="begin"/>
          </w:r>
          <w:r>
            <w:instrText xml:space="preserve"> HYPERLINK \l "_Toc60210553" </w:instrText>
          </w:r>
          <w:r>
            <w:fldChar w:fldCharType="separate"/>
          </w:r>
          <w:r>
            <w:rPr>
              <w:rStyle w:val="18"/>
              <w:rFonts w:hint="eastAsia" w:ascii="楷体" w:hAnsi="楷体" w:eastAsia="楷体"/>
              <w:bCs/>
              <w:sz w:val="28"/>
            </w:rPr>
            <w:t>（四）推广示范项目，引导氢能产业有序成长</w:t>
          </w:r>
          <w:r>
            <w:rPr>
              <w:sz w:val="28"/>
            </w:rPr>
            <w:tab/>
          </w:r>
          <w:r>
            <w:rPr>
              <w:sz w:val="28"/>
            </w:rPr>
            <w:fldChar w:fldCharType="begin"/>
          </w:r>
          <w:r>
            <w:rPr>
              <w:sz w:val="28"/>
            </w:rPr>
            <w:instrText xml:space="preserve"> PAGEREF _Toc60210553 \h </w:instrText>
          </w:r>
          <w:r>
            <w:rPr>
              <w:sz w:val="28"/>
            </w:rPr>
            <w:fldChar w:fldCharType="separate"/>
          </w:r>
          <w:r>
            <w:rPr>
              <w:sz w:val="28"/>
            </w:rPr>
            <w:t>34</w:t>
          </w:r>
          <w:r>
            <w:rPr>
              <w:sz w:val="28"/>
            </w:rPr>
            <w:fldChar w:fldCharType="end"/>
          </w:r>
          <w:r>
            <w:rPr>
              <w:sz w:val="28"/>
            </w:rPr>
            <w:fldChar w:fldCharType="end"/>
          </w:r>
        </w:p>
        <w:p>
          <w:pPr>
            <w:pStyle w:val="7"/>
            <w:tabs>
              <w:tab w:val="right" w:leader="dot" w:pos="8296"/>
            </w:tabs>
            <w:rPr>
              <w:rFonts w:cstheme="minorBidi"/>
              <w:kern w:val="2"/>
              <w:sz w:val="24"/>
            </w:rPr>
          </w:pPr>
          <w:r>
            <w:fldChar w:fldCharType="begin"/>
          </w:r>
          <w:r>
            <w:instrText xml:space="preserve"> HYPERLINK \l "_Toc60210554" </w:instrText>
          </w:r>
          <w:r>
            <w:fldChar w:fldCharType="separate"/>
          </w:r>
          <w:r>
            <w:rPr>
              <w:rStyle w:val="18"/>
              <w:rFonts w:hint="eastAsia" w:ascii="楷体" w:hAnsi="楷体" w:eastAsia="楷体"/>
              <w:bCs/>
              <w:sz w:val="28"/>
            </w:rPr>
            <w:t>（五）加强招商引资，打造燃料电池整车及氢能制储装备产业集群</w:t>
          </w:r>
          <w:r>
            <w:rPr>
              <w:sz w:val="28"/>
            </w:rPr>
            <w:tab/>
          </w:r>
          <w:r>
            <w:rPr>
              <w:sz w:val="28"/>
            </w:rPr>
            <w:fldChar w:fldCharType="begin"/>
          </w:r>
          <w:r>
            <w:rPr>
              <w:sz w:val="28"/>
            </w:rPr>
            <w:instrText xml:space="preserve"> PAGEREF _Toc60210554 \h </w:instrText>
          </w:r>
          <w:r>
            <w:rPr>
              <w:sz w:val="28"/>
            </w:rPr>
            <w:fldChar w:fldCharType="separate"/>
          </w:r>
          <w:r>
            <w:rPr>
              <w:sz w:val="28"/>
            </w:rPr>
            <w:t>36</w:t>
          </w:r>
          <w:r>
            <w:rPr>
              <w:sz w:val="28"/>
            </w:rPr>
            <w:fldChar w:fldCharType="end"/>
          </w:r>
          <w:r>
            <w:rPr>
              <w:sz w:val="28"/>
            </w:rPr>
            <w:fldChar w:fldCharType="end"/>
          </w:r>
        </w:p>
        <w:p>
          <w:pPr>
            <w:pStyle w:val="13"/>
            <w:rPr>
              <w:rFonts w:cstheme="minorBidi"/>
              <w:kern w:val="2"/>
              <w:sz w:val="24"/>
            </w:rPr>
          </w:pPr>
          <w:r>
            <w:fldChar w:fldCharType="begin"/>
          </w:r>
          <w:r>
            <w:instrText xml:space="preserve"> HYPERLINK \l "_Toc60210555" </w:instrText>
          </w:r>
          <w:r>
            <w:fldChar w:fldCharType="separate"/>
          </w:r>
          <w:r>
            <w:rPr>
              <w:rStyle w:val="18"/>
              <w:rFonts w:hint="eastAsia" w:ascii="黑体" w:hAnsi="黑体" w:eastAsia="黑体"/>
              <w:sz w:val="28"/>
            </w:rPr>
            <w:t>五、产业布局</w:t>
          </w:r>
          <w:r>
            <w:rPr>
              <w:sz w:val="28"/>
            </w:rPr>
            <w:tab/>
          </w:r>
          <w:r>
            <w:rPr>
              <w:sz w:val="28"/>
            </w:rPr>
            <w:fldChar w:fldCharType="begin"/>
          </w:r>
          <w:r>
            <w:rPr>
              <w:sz w:val="28"/>
            </w:rPr>
            <w:instrText xml:space="preserve"> PAGEREF _Toc60210555 \h </w:instrText>
          </w:r>
          <w:r>
            <w:rPr>
              <w:sz w:val="28"/>
            </w:rPr>
            <w:fldChar w:fldCharType="separate"/>
          </w:r>
          <w:r>
            <w:rPr>
              <w:sz w:val="28"/>
            </w:rPr>
            <w:t>37</w:t>
          </w:r>
          <w:r>
            <w:rPr>
              <w:sz w:val="28"/>
            </w:rPr>
            <w:fldChar w:fldCharType="end"/>
          </w:r>
          <w:r>
            <w:rPr>
              <w:sz w:val="28"/>
            </w:rPr>
            <w:fldChar w:fldCharType="end"/>
          </w:r>
        </w:p>
        <w:p>
          <w:pPr>
            <w:pStyle w:val="13"/>
            <w:rPr>
              <w:rFonts w:cstheme="minorBidi"/>
              <w:kern w:val="2"/>
              <w:sz w:val="24"/>
            </w:rPr>
          </w:pPr>
          <w:r>
            <w:fldChar w:fldCharType="begin"/>
          </w:r>
          <w:r>
            <w:instrText xml:space="preserve"> HYPERLINK \l "_Toc60210556" </w:instrText>
          </w:r>
          <w:r>
            <w:fldChar w:fldCharType="separate"/>
          </w:r>
          <w:r>
            <w:rPr>
              <w:rStyle w:val="18"/>
              <w:rFonts w:hint="eastAsia" w:ascii="黑体" w:hAnsi="黑体" w:eastAsia="黑体"/>
              <w:sz w:val="28"/>
            </w:rPr>
            <w:t>六、环境影响评价</w:t>
          </w:r>
          <w:r>
            <w:rPr>
              <w:sz w:val="28"/>
            </w:rPr>
            <w:tab/>
          </w:r>
          <w:r>
            <w:rPr>
              <w:sz w:val="28"/>
            </w:rPr>
            <w:fldChar w:fldCharType="begin"/>
          </w:r>
          <w:r>
            <w:rPr>
              <w:sz w:val="28"/>
            </w:rPr>
            <w:instrText xml:space="preserve"> PAGEREF _Toc60210556 \h </w:instrText>
          </w:r>
          <w:r>
            <w:rPr>
              <w:sz w:val="28"/>
            </w:rPr>
            <w:fldChar w:fldCharType="separate"/>
          </w:r>
          <w:r>
            <w:rPr>
              <w:sz w:val="28"/>
            </w:rPr>
            <w:t>40</w:t>
          </w:r>
          <w:r>
            <w:rPr>
              <w:sz w:val="28"/>
            </w:rPr>
            <w:fldChar w:fldCharType="end"/>
          </w:r>
          <w:r>
            <w:rPr>
              <w:sz w:val="28"/>
            </w:rPr>
            <w:fldChar w:fldCharType="end"/>
          </w:r>
        </w:p>
        <w:p>
          <w:pPr>
            <w:pStyle w:val="7"/>
            <w:tabs>
              <w:tab w:val="right" w:leader="dot" w:pos="8296"/>
            </w:tabs>
            <w:rPr>
              <w:rFonts w:cstheme="minorBidi"/>
              <w:kern w:val="2"/>
              <w:sz w:val="24"/>
            </w:rPr>
          </w:pPr>
          <w:r>
            <w:fldChar w:fldCharType="begin"/>
          </w:r>
          <w:r>
            <w:instrText xml:space="preserve"> HYPERLINK \l "_Toc60210557" </w:instrText>
          </w:r>
          <w:r>
            <w:fldChar w:fldCharType="separate"/>
          </w:r>
          <w:r>
            <w:rPr>
              <w:rStyle w:val="18"/>
              <w:rFonts w:hint="eastAsia" w:ascii="楷体" w:hAnsi="楷体" w:eastAsia="楷体"/>
              <w:sz w:val="28"/>
            </w:rPr>
            <w:t>（一）规划主要环境影响分析与评价</w:t>
          </w:r>
          <w:r>
            <w:rPr>
              <w:sz w:val="28"/>
            </w:rPr>
            <w:tab/>
          </w:r>
          <w:r>
            <w:rPr>
              <w:sz w:val="28"/>
            </w:rPr>
            <w:fldChar w:fldCharType="begin"/>
          </w:r>
          <w:r>
            <w:rPr>
              <w:sz w:val="28"/>
            </w:rPr>
            <w:instrText xml:space="preserve"> PAGEREF _Toc60210557 \h </w:instrText>
          </w:r>
          <w:r>
            <w:rPr>
              <w:sz w:val="28"/>
            </w:rPr>
            <w:fldChar w:fldCharType="separate"/>
          </w:r>
          <w:r>
            <w:rPr>
              <w:sz w:val="28"/>
            </w:rPr>
            <w:t>40</w:t>
          </w:r>
          <w:r>
            <w:rPr>
              <w:sz w:val="28"/>
            </w:rPr>
            <w:fldChar w:fldCharType="end"/>
          </w:r>
          <w:r>
            <w:rPr>
              <w:sz w:val="28"/>
            </w:rPr>
            <w:fldChar w:fldCharType="end"/>
          </w:r>
        </w:p>
        <w:p>
          <w:pPr>
            <w:pStyle w:val="7"/>
            <w:tabs>
              <w:tab w:val="right" w:leader="dot" w:pos="8296"/>
            </w:tabs>
            <w:rPr>
              <w:rFonts w:cstheme="minorBidi"/>
              <w:kern w:val="2"/>
              <w:sz w:val="24"/>
            </w:rPr>
          </w:pPr>
          <w:r>
            <w:fldChar w:fldCharType="begin"/>
          </w:r>
          <w:r>
            <w:instrText xml:space="preserve"> HYPERLINK \l "_Toc60210558" </w:instrText>
          </w:r>
          <w:r>
            <w:fldChar w:fldCharType="separate"/>
          </w:r>
          <w:r>
            <w:rPr>
              <w:rStyle w:val="18"/>
              <w:rFonts w:hint="eastAsia" w:ascii="楷体" w:hAnsi="楷体" w:eastAsia="楷体"/>
              <w:sz w:val="28"/>
            </w:rPr>
            <w:t>（二）预防和减轻环境影响的对策和措施</w:t>
          </w:r>
          <w:r>
            <w:rPr>
              <w:sz w:val="28"/>
            </w:rPr>
            <w:tab/>
          </w:r>
          <w:r>
            <w:rPr>
              <w:sz w:val="28"/>
            </w:rPr>
            <w:fldChar w:fldCharType="begin"/>
          </w:r>
          <w:r>
            <w:rPr>
              <w:sz w:val="28"/>
            </w:rPr>
            <w:instrText xml:space="preserve"> PAGEREF _Toc60210558 \h </w:instrText>
          </w:r>
          <w:r>
            <w:rPr>
              <w:sz w:val="28"/>
            </w:rPr>
            <w:fldChar w:fldCharType="separate"/>
          </w:r>
          <w:r>
            <w:rPr>
              <w:sz w:val="28"/>
            </w:rPr>
            <w:t>41</w:t>
          </w:r>
          <w:r>
            <w:rPr>
              <w:sz w:val="28"/>
            </w:rPr>
            <w:fldChar w:fldCharType="end"/>
          </w:r>
          <w:r>
            <w:rPr>
              <w:sz w:val="28"/>
            </w:rPr>
            <w:fldChar w:fldCharType="end"/>
          </w:r>
        </w:p>
        <w:p>
          <w:pPr>
            <w:pStyle w:val="13"/>
            <w:rPr>
              <w:rFonts w:cstheme="minorBidi"/>
              <w:kern w:val="2"/>
              <w:sz w:val="24"/>
            </w:rPr>
          </w:pPr>
          <w:r>
            <w:fldChar w:fldCharType="begin"/>
          </w:r>
          <w:r>
            <w:instrText xml:space="preserve"> HYPERLINK \l "_Toc60210559" </w:instrText>
          </w:r>
          <w:r>
            <w:fldChar w:fldCharType="separate"/>
          </w:r>
          <w:r>
            <w:rPr>
              <w:rStyle w:val="18"/>
              <w:rFonts w:hint="eastAsia" w:ascii="黑体" w:hAnsi="黑体" w:eastAsia="黑体"/>
              <w:sz w:val="28"/>
            </w:rPr>
            <w:t>七、保障措施</w:t>
          </w:r>
          <w:r>
            <w:rPr>
              <w:sz w:val="28"/>
            </w:rPr>
            <w:tab/>
          </w:r>
          <w:r>
            <w:rPr>
              <w:sz w:val="28"/>
            </w:rPr>
            <w:fldChar w:fldCharType="begin"/>
          </w:r>
          <w:r>
            <w:rPr>
              <w:sz w:val="28"/>
            </w:rPr>
            <w:instrText xml:space="preserve"> PAGEREF _Toc60210559 \h </w:instrText>
          </w:r>
          <w:r>
            <w:rPr>
              <w:sz w:val="28"/>
            </w:rPr>
            <w:fldChar w:fldCharType="separate"/>
          </w:r>
          <w:r>
            <w:rPr>
              <w:sz w:val="28"/>
            </w:rPr>
            <w:t>42</w:t>
          </w:r>
          <w:r>
            <w:rPr>
              <w:sz w:val="28"/>
            </w:rPr>
            <w:fldChar w:fldCharType="end"/>
          </w:r>
          <w:r>
            <w:rPr>
              <w:sz w:val="28"/>
            </w:rPr>
            <w:fldChar w:fldCharType="end"/>
          </w:r>
        </w:p>
        <w:p>
          <w:pPr>
            <w:pStyle w:val="7"/>
            <w:tabs>
              <w:tab w:val="right" w:leader="dot" w:pos="8296"/>
            </w:tabs>
            <w:rPr>
              <w:rFonts w:cstheme="minorBidi"/>
              <w:kern w:val="2"/>
              <w:sz w:val="24"/>
            </w:rPr>
          </w:pPr>
          <w:r>
            <w:fldChar w:fldCharType="begin"/>
          </w:r>
          <w:r>
            <w:instrText xml:space="preserve"> HYPERLINK \l "_Toc60210560" </w:instrText>
          </w:r>
          <w:r>
            <w:fldChar w:fldCharType="separate"/>
          </w:r>
          <w:r>
            <w:rPr>
              <w:rStyle w:val="18"/>
              <w:rFonts w:hint="eastAsia" w:ascii="楷体" w:hAnsi="楷体" w:eastAsia="楷体"/>
              <w:sz w:val="28"/>
            </w:rPr>
            <w:t>（一）组织保障</w:t>
          </w:r>
          <w:r>
            <w:rPr>
              <w:sz w:val="28"/>
            </w:rPr>
            <w:tab/>
          </w:r>
          <w:r>
            <w:rPr>
              <w:sz w:val="28"/>
            </w:rPr>
            <w:fldChar w:fldCharType="begin"/>
          </w:r>
          <w:r>
            <w:rPr>
              <w:sz w:val="28"/>
            </w:rPr>
            <w:instrText xml:space="preserve"> PAGEREF _Toc60210560 \h </w:instrText>
          </w:r>
          <w:r>
            <w:rPr>
              <w:sz w:val="28"/>
            </w:rPr>
            <w:fldChar w:fldCharType="separate"/>
          </w:r>
          <w:r>
            <w:rPr>
              <w:sz w:val="28"/>
            </w:rPr>
            <w:t>42</w:t>
          </w:r>
          <w:r>
            <w:rPr>
              <w:sz w:val="28"/>
            </w:rPr>
            <w:fldChar w:fldCharType="end"/>
          </w:r>
          <w:r>
            <w:rPr>
              <w:sz w:val="28"/>
            </w:rPr>
            <w:fldChar w:fldCharType="end"/>
          </w:r>
        </w:p>
        <w:p>
          <w:pPr>
            <w:pStyle w:val="7"/>
            <w:tabs>
              <w:tab w:val="right" w:leader="dot" w:pos="8296"/>
            </w:tabs>
            <w:rPr>
              <w:rFonts w:cstheme="minorBidi"/>
              <w:kern w:val="2"/>
              <w:sz w:val="24"/>
            </w:rPr>
          </w:pPr>
          <w:r>
            <w:fldChar w:fldCharType="begin"/>
          </w:r>
          <w:r>
            <w:instrText xml:space="preserve"> HYPERLINK \l "_Toc60210561" </w:instrText>
          </w:r>
          <w:r>
            <w:fldChar w:fldCharType="separate"/>
          </w:r>
          <w:r>
            <w:rPr>
              <w:rStyle w:val="18"/>
              <w:rFonts w:hint="eastAsia" w:ascii="楷体" w:hAnsi="楷体" w:eastAsia="楷体"/>
              <w:sz w:val="28"/>
            </w:rPr>
            <w:t>（二）人才保障</w:t>
          </w:r>
          <w:r>
            <w:rPr>
              <w:sz w:val="28"/>
            </w:rPr>
            <w:tab/>
          </w:r>
          <w:r>
            <w:rPr>
              <w:sz w:val="28"/>
            </w:rPr>
            <w:fldChar w:fldCharType="begin"/>
          </w:r>
          <w:r>
            <w:rPr>
              <w:sz w:val="28"/>
            </w:rPr>
            <w:instrText xml:space="preserve"> PAGEREF _Toc60210561 \h </w:instrText>
          </w:r>
          <w:r>
            <w:rPr>
              <w:sz w:val="28"/>
            </w:rPr>
            <w:fldChar w:fldCharType="separate"/>
          </w:r>
          <w:r>
            <w:rPr>
              <w:sz w:val="28"/>
            </w:rPr>
            <w:t>42</w:t>
          </w:r>
          <w:r>
            <w:rPr>
              <w:sz w:val="28"/>
            </w:rPr>
            <w:fldChar w:fldCharType="end"/>
          </w:r>
          <w:r>
            <w:rPr>
              <w:sz w:val="28"/>
            </w:rPr>
            <w:fldChar w:fldCharType="end"/>
          </w:r>
        </w:p>
        <w:p>
          <w:pPr>
            <w:pStyle w:val="7"/>
            <w:tabs>
              <w:tab w:val="right" w:leader="dot" w:pos="8296"/>
            </w:tabs>
            <w:rPr>
              <w:rFonts w:cstheme="minorBidi"/>
              <w:kern w:val="2"/>
              <w:sz w:val="24"/>
            </w:rPr>
          </w:pPr>
          <w:r>
            <w:fldChar w:fldCharType="begin"/>
          </w:r>
          <w:r>
            <w:instrText xml:space="preserve"> HYPERLINK \l "_Toc60210562" </w:instrText>
          </w:r>
          <w:r>
            <w:fldChar w:fldCharType="separate"/>
          </w:r>
          <w:r>
            <w:rPr>
              <w:rStyle w:val="18"/>
              <w:rFonts w:hint="eastAsia" w:ascii="楷体" w:hAnsi="楷体" w:eastAsia="楷体"/>
              <w:sz w:val="28"/>
            </w:rPr>
            <w:t>（三）金融扶持</w:t>
          </w:r>
          <w:r>
            <w:rPr>
              <w:sz w:val="28"/>
            </w:rPr>
            <w:tab/>
          </w:r>
          <w:r>
            <w:rPr>
              <w:sz w:val="28"/>
            </w:rPr>
            <w:fldChar w:fldCharType="begin"/>
          </w:r>
          <w:r>
            <w:rPr>
              <w:sz w:val="28"/>
            </w:rPr>
            <w:instrText xml:space="preserve"> PAGEREF _Toc60210562 \h </w:instrText>
          </w:r>
          <w:r>
            <w:rPr>
              <w:sz w:val="28"/>
            </w:rPr>
            <w:fldChar w:fldCharType="separate"/>
          </w:r>
          <w:r>
            <w:rPr>
              <w:sz w:val="28"/>
            </w:rPr>
            <w:t>43</w:t>
          </w:r>
          <w:r>
            <w:rPr>
              <w:sz w:val="28"/>
            </w:rPr>
            <w:fldChar w:fldCharType="end"/>
          </w:r>
          <w:r>
            <w:rPr>
              <w:sz w:val="28"/>
            </w:rPr>
            <w:fldChar w:fldCharType="end"/>
          </w:r>
        </w:p>
        <w:p>
          <w:pPr>
            <w:pStyle w:val="7"/>
            <w:tabs>
              <w:tab w:val="right" w:leader="dot" w:pos="8296"/>
            </w:tabs>
            <w:rPr>
              <w:rFonts w:cstheme="minorBidi"/>
              <w:kern w:val="2"/>
              <w:sz w:val="24"/>
            </w:rPr>
          </w:pPr>
          <w:r>
            <w:fldChar w:fldCharType="begin"/>
          </w:r>
          <w:r>
            <w:instrText xml:space="preserve"> HYPERLINK \l "_Toc60210563" </w:instrText>
          </w:r>
          <w:r>
            <w:fldChar w:fldCharType="separate"/>
          </w:r>
          <w:r>
            <w:rPr>
              <w:rStyle w:val="18"/>
              <w:rFonts w:hint="eastAsia" w:ascii="楷体" w:hAnsi="楷体" w:eastAsia="楷体"/>
              <w:sz w:val="28"/>
            </w:rPr>
            <w:t>（四）政策保障</w:t>
          </w:r>
          <w:r>
            <w:rPr>
              <w:sz w:val="28"/>
            </w:rPr>
            <w:tab/>
          </w:r>
          <w:r>
            <w:rPr>
              <w:sz w:val="28"/>
            </w:rPr>
            <w:fldChar w:fldCharType="begin"/>
          </w:r>
          <w:r>
            <w:rPr>
              <w:sz w:val="28"/>
            </w:rPr>
            <w:instrText xml:space="preserve"> PAGEREF _Toc60210563 \h </w:instrText>
          </w:r>
          <w:r>
            <w:rPr>
              <w:sz w:val="28"/>
            </w:rPr>
            <w:fldChar w:fldCharType="separate"/>
          </w:r>
          <w:r>
            <w:rPr>
              <w:sz w:val="28"/>
            </w:rPr>
            <w:t>43</w:t>
          </w:r>
          <w:r>
            <w:rPr>
              <w:sz w:val="28"/>
            </w:rPr>
            <w:fldChar w:fldCharType="end"/>
          </w:r>
          <w:r>
            <w:rPr>
              <w:sz w:val="28"/>
            </w:rPr>
            <w:fldChar w:fldCharType="end"/>
          </w:r>
        </w:p>
        <w:p>
          <w:pPr>
            <w:pStyle w:val="7"/>
            <w:tabs>
              <w:tab w:val="right" w:leader="dot" w:pos="8296"/>
            </w:tabs>
            <w:rPr>
              <w:rFonts w:cstheme="minorBidi"/>
              <w:kern w:val="2"/>
              <w:sz w:val="24"/>
            </w:rPr>
          </w:pPr>
          <w:r>
            <w:fldChar w:fldCharType="begin"/>
          </w:r>
          <w:r>
            <w:instrText xml:space="preserve"> HYPERLINK \l "_Toc60210564" </w:instrText>
          </w:r>
          <w:r>
            <w:fldChar w:fldCharType="separate"/>
          </w:r>
          <w:r>
            <w:rPr>
              <w:rStyle w:val="18"/>
              <w:rFonts w:hint="eastAsia" w:ascii="楷体" w:hAnsi="楷体" w:eastAsia="楷体"/>
              <w:sz w:val="28"/>
            </w:rPr>
            <w:t>（五）安全监管</w:t>
          </w:r>
          <w:r>
            <w:rPr>
              <w:sz w:val="28"/>
            </w:rPr>
            <w:tab/>
          </w:r>
          <w:r>
            <w:rPr>
              <w:sz w:val="28"/>
            </w:rPr>
            <w:fldChar w:fldCharType="begin"/>
          </w:r>
          <w:r>
            <w:rPr>
              <w:sz w:val="28"/>
            </w:rPr>
            <w:instrText xml:space="preserve"> PAGEREF _Toc60210564 \h </w:instrText>
          </w:r>
          <w:r>
            <w:rPr>
              <w:sz w:val="28"/>
            </w:rPr>
            <w:fldChar w:fldCharType="separate"/>
          </w:r>
          <w:r>
            <w:rPr>
              <w:sz w:val="28"/>
            </w:rPr>
            <w:t>44</w:t>
          </w:r>
          <w:r>
            <w:rPr>
              <w:sz w:val="28"/>
            </w:rPr>
            <w:fldChar w:fldCharType="end"/>
          </w:r>
          <w:r>
            <w:rPr>
              <w:sz w:val="28"/>
            </w:rPr>
            <w:fldChar w:fldCharType="end"/>
          </w:r>
        </w:p>
        <w:p>
          <w:pPr>
            <w:rPr>
              <w:sz w:val="24"/>
            </w:rPr>
          </w:pPr>
          <w:r>
            <w:rPr>
              <w:b/>
              <w:bCs/>
              <w:sz w:val="44"/>
              <w:szCs w:val="30"/>
              <w:lang w:val="zh-CN"/>
            </w:rPr>
            <w:fldChar w:fldCharType="end"/>
          </w:r>
        </w:p>
      </w:sdtContent>
    </w:sdt>
    <w:p>
      <w:pPr>
        <w:ind w:firstLine="640" w:firstLineChars="200"/>
        <w:rPr>
          <w:rFonts w:ascii="仿宋_GB2312" w:hAnsi="华文仿宋" w:eastAsia="仿宋_GB2312"/>
          <w:color w:val="000000" w:themeColor="text1"/>
          <w:sz w:val="32"/>
          <w:szCs w:val="28"/>
          <w14:textFill>
            <w14:solidFill>
              <w14:schemeClr w14:val="tx1"/>
            </w14:solidFill>
          </w14:textFill>
        </w:rPr>
        <w:sectPr>
          <w:footerReference r:id="rId8" w:type="first"/>
          <w:footerReference r:id="rId7" w:type="default"/>
          <w:pgSz w:w="11906" w:h="16838"/>
          <w:pgMar w:top="1440" w:right="1800" w:bottom="1440" w:left="1800" w:header="851" w:footer="992" w:gutter="0"/>
          <w:pgNumType w:start="1"/>
          <w:cols w:space="425" w:num="1"/>
          <w:titlePg/>
          <w:docGrid w:type="lines" w:linePitch="312" w:charSpace="0"/>
        </w:sectPr>
      </w:pPr>
    </w:p>
    <w:p>
      <w:pPr>
        <w:ind w:firstLine="640" w:firstLineChars="200"/>
        <w:rPr>
          <w:rFonts w:ascii="仿宋_GB2312" w:hAnsi="华文仿宋" w:eastAsia="仿宋_GB2312"/>
          <w:color w:val="000000" w:themeColor="text1"/>
          <w:sz w:val="32"/>
          <w:szCs w:val="28"/>
          <w14:textFill>
            <w14:solidFill>
              <w14:schemeClr w14:val="tx1"/>
            </w14:solidFill>
          </w14:textFill>
        </w:rPr>
      </w:pPr>
      <w:r>
        <w:rPr>
          <w:rFonts w:hint="eastAsia" w:ascii="仿宋_GB2312" w:hAnsi="华文仿宋" w:eastAsia="仿宋_GB2312"/>
          <w:color w:val="000000" w:themeColor="text1"/>
          <w:sz w:val="32"/>
          <w:szCs w:val="28"/>
          <w14:textFill>
            <w14:solidFill>
              <w14:schemeClr w14:val="tx1"/>
            </w14:solidFill>
          </w14:textFill>
        </w:rPr>
        <w:t>氢能具备来源广泛、清洁低碳、热值高、安全性可控的特点，正逐渐成为全球应对气候变化、推动能源革命、实现可持续发展的重要能源载体。世界主要发达国家和地区均将氢能列为未来国家终端能源体系与经济发展战略的重要组成部分，制定发展规划、设立专门机构、投入大量资金，支持氢能先进技术研发和产业化，抢占氢能产业国际竞争制高点。中国正在推进能源革命和经济低碳转型，发展氢能有助于构建和形成人与自然和谐发展的现代化建设格局，从而为中国实现可持续发展的战略目标打下坚实基础。</w:t>
      </w:r>
    </w:p>
    <w:p>
      <w:pPr>
        <w:ind w:firstLine="640" w:firstLineChars="200"/>
        <w:rPr>
          <w:rFonts w:ascii="仿宋_GB2312" w:hAnsi="华文仿宋" w:eastAsia="仿宋_GB2312"/>
          <w:color w:val="000000" w:themeColor="text1"/>
          <w:sz w:val="32"/>
          <w:szCs w:val="28"/>
          <w14:textFill>
            <w14:solidFill>
              <w14:schemeClr w14:val="tx1"/>
            </w14:solidFill>
          </w14:textFill>
        </w:rPr>
      </w:pPr>
      <w:r>
        <w:rPr>
          <w:rFonts w:hint="eastAsia" w:ascii="仿宋_GB2312" w:hAnsi="华文仿宋" w:eastAsia="仿宋_GB2312"/>
          <w:color w:val="000000" w:themeColor="text1"/>
          <w:sz w:val="32"/>
          <w:szCs w:val="28"/>
          <w14:textFill>
            <w14:solidFill>
              <w14:schemeClr w14:val="tx1"/>
            </w14:solidFill>
          </w14:textFill>
        </w:rPr>
        <w:t>济宁市作为山东省重要的工业城市，当前经济发展正处于深度调整期、瓶颈突破期和动能转换期，面临着传统产业优化升级不快、新动能支撑不足、要素制约日益趋紧的现实压力。当前和今后一个时期，是济宁市全面贯彻新发展理念、构筑新发展格局、形成新发展优势，实现经济社会高质量发展的关键时期。加快谋划布局氢能产业发展，主动推动能源生产和消费结构转型升级，是推动济宁市经济社会实现绿色及可持续发展的重要举措。本规划将为济宁市氢能产业的发展提供路径支撑，确定发展重点、制定发展步骤、优化空间布局，并为相关政策制定提供参考。</w:t>
      </w:r>
    </w:p>
    <w:p>
      <w:pPr>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本规划根据《能源技术革命创新行动计划（2016-2030年）》、《山东省氢能产业中长期发展规划（2020-2030年）》制定，规划期为202</w:t>
      </w:r>
      <w:r>
        <w:rPr>
          <w:rFonts w:hint="eastAsia" w:ascii="Times New Roman" w:hAnsi="Times New Roman" w:eastAsia="仿宋_GB2312" w:cs="Times New Roman"/>
          <w:color w:val="000000" w:themeColor="text1"/>
          <w:sz w:val="32"/>
          <w:szCs w:val="28"/>
          <w14:textFill>
            <w14:solidFill>
              <w14:schemeClr w14:val="tx1"/>
            </w14:solidFill>
          </w14:textFill>
        </w:rPr>
        <w:t>1</w:t>
      </w:r>
      <w:r>
        <w:rPr>
          <w:rFonts w:ascii="Times New Roman" w:hAnsi="Times New Roman" w:eastAsia="仿宋_GB2312" w:cs="Times New Roman"/>
          <w:color w:val="000000" w:themeColor="text1"/>
          <w:sz w:val="32"/>
          <w:szCs w:val="28"/>
          <w14:textFill>
            <w14:solidFill>
              <w14:schemeClr w14:val="tx1"/>
            </w14:solidFill>
          </w14:textFill>
        </w:rPr>
        <w:t>-2030年。本规划为济宁市今后一个时期氢能产业发展的指导性文件，是济宁市各区县编制氢能产业发展规划、行动计划或政策的重要依据。</w:t>
      </w:r>
    </w:p>
    <w:p>
      <w:pPr>
        <w:pStyle w:val="3"/>
        <w:spacing w:before="0" w:after="0" w:line="240" w:lineRule="auto"/>
        <w:ind w:firstLine="640"/>
        <w:rPr>
          <w:rFonts w:ascii="黑体" w:hAnsi="黑体" w:eastAsia="黑体"/>
          <w:b w:val="0"/>
          <w:color w:val="000000" w:themeColor="text1"/>
          <w14:textFill>
            <w14:solidFill>
              <w14:schemeClr w14:val="tx1"/>
            </w14:solidFill>
          </w14:textFill>
        </w:rPr>
      </w:pPr>
      <w:bookmarkStart w:id="0" w:name="_Toc60210534"/>
      <w:r>
        <w:rPr>
          <w:rFonts w:hint="eastAsia" w:ascii="黑体" w:hAnsi="黑体" w:eastAsia="黑体"/>
          <w:b w:val="0"/>
          <w:bCs w:val="0"/>
          <w:color w:val="000000" w:themeColor="text1"/>
          <w14:textFill>
            <w14:solidFill>
              <w14:schemeClr w14:val="tx1"/>
            </w14:solidFill>
          </w14:textFill>
        </w:rPr>
        <w:t>一、</w:t>
      </w:r>
      <w:r>
        <w:rPr>
          <w:rFonts w:hint="eastAsia" w:ascii="黑体" w:hAnsi="黑体" w:eastAsia="黑体"/>
          <w:b w:val="0"/>
          <w:color w:val="000000" w:themeColor="text1"/>
          <w14:textFill>
            <w14:solidFill>
              <w14:schemeClr w14:val="tx1"/>
            </w14:solidFill>
          </w14:textFill>
        </w:rPr>
        <w:t>发展形势</w:t>
      </w:r>
      <w:bookmarkEnd w:id="0"/>
    </w:p>
    <w:p>
      <w:pPr>
        <w:pStyle w:val="4"/>
        <w:spacing w:before="0" w:after="0" w:line="240" w:lineRule="auto"/>
        <w:ind w:firstLine="640" w:firstLineChars="200"/>
        <w:rPr>
          <w:rFonts w:ascii="楷体" w:hAnsi="楷体" w:eastAsia="楷体"/>
          <w:b w:val="0"/>
          <w:color w:val="000000" w:themeColor="text1"/>
          <w:szCs w:val="30"/>
          <w14:textFill>
            <w14:solidFill>
              <w14:schemeClr w14:val="tx1"/>
            </w14:solidFill>
          </w14:textFill>
        </w:rPr>
      </w:pPr>
      <w:bookmarkStart w:id="1" w:name="_Toc60210535"/>
      <w:r>
        <w:rPr>
          <w:rFonts w:hint="eastAsia" w:ascii="楷体" w:hAnsi="楷体" w:eastAsia="楷体"/>
          <w:b w:val="0"/>
          <w:color w:val="000000" w:themeColor="text1"/>
          <w:szCs w:val="30"/>
          <w14:textFill>
            <w14:solidFill>
              <w14:schemeClr w14:val="tx1"/>
            </w14:solidFill>
          </w14:textFill>
        </w:rPr>
        <w:t>（一）国际氢能产业发展情况</w:t>
      </w:r>
      <w:bookmarkEnd w:id="1"/>
    </w:p>
    <w:p>
      <w:pPr>
        <w:ind w:firstLine="640" w:firstLineChars="200"/>
        <w:rPr>
          <w:rFonts w:ascii="仿宋_GB2312" w:hAnsi="华文仿宋" w:eastAsia="仿宋_GB2312"/>
          <w:color w:val="000000" w:themeColor="text1"/>
          <w:sz w:val="32"/>
          <w:szCs w:val="28"/>
          <w14:textFill>
            <w14:solidFill>
              <w14:schemeClr w14:val="tx1"/>
            </w14:solidFill>
          </w14:textFill>
        </w:rPr>
      </w:pPr>
      <w:r>
        <w:rPr>
          <w:rFonts w:hint="eastAsia" w:ascii="仿宋_GB2312" w:hAnsi="华文仿宋" w:eastAsia="仿宋_GB2312"/>
          <w:color w:val="000000" w:themeColor="text1"/>
          <w:sz w:val="32"/>
          <w:szCs w:val="28"/>
          <w14:textFill>
            <w14:solidFill>
              <w14:schemeClr w14:val="tx1"/>
            </w14:solidFill>
          </w14:textFill>
        </w:rPr>
        <w:t>氢能在未来能源转型中发挥着关键作用。</w:t>
      </w:r>
      <w:r>
        <w:rPr>
          <w:rFonts w:ascii="仿宋_GB2312" w:hAnsi="华文仿宋" w:eastAsia="仿宋_GB2312"/>
          <w:color w:val="000000" w:themeColor="text1"/>
          <w:sz w:val="32"/>
          <w:szCs w:val="28"/>
          <w14:textFill>
            <w14:solidFill>
              <w14:schemeClr w14:val="tx1"/>
            </w14:solidFill>
          </w14:textFill>
        </w:rPr>
        <w:t>氢能在交通运输、工业用能、建筑用能等领域</w:t>
      </w:r>
      <w:r>
        <w:rPr>
          <w:rFonts w:hint="eastAsia" w:ascii="仿宋_GB2312" w:hAnsi="华文仿宋" w:eastAsia="仿宋_GB2312"/>
          <w:color w:val="000000" w:themeColor="text1"/>
          <w:sz w:val="32"/>
          <w:szCs w:val="28"/>
          <w14:textFill>
            <w14:solidFill>
              <w14:schemeClr w14:val="tx1"/>
            </w14:solidFill>
          </w14:textFill>
        </w:rPr>
        <w:t>均</w:t>
      </w:r>
      <w:r>
        <w:rPr>
          <w:rFonts w:ascii="仿宋_GB2312" w:hAnsi="华文仿宋" w:eastAsia="仿宋_GB2312"/>
          <w:color w:val="000000" w:themeColor="text1"/>
          <w:sz w:val="32"/>
          <w:szCs w:val="28"/>
          <w14:textFill>
            <w14:solidFill>
              <w14:schemeClr w14:val="tx1"/>
            </w14:solidFill>
          </w14:textFill>
        </w:rPr>
        <w:t>可大规模应用，从而</w:t>
      </w:r>
      <w:r>
        <w:rPr>
          <w:rFonts w:hint="eastAsia" w:ascii="仿宋_GB2312" w:hAnsi="华文仿宋" w:eastAsia="仿宋_GB2312"/>
          <w:color w:val="000000" w:themeColor="text1"/>
          <w:sz w:val="32"/>
          <w:szCs w:val="28"/>
          <w14:textFill>
            <w14:solidFill>
              <w14:schemeClr w14:val="tx1"/>
            </w14:solidFill>
          </w14:textFill>
        </w:rPr>
        <w:t>有助于</w:t>
      </w:r>
      <w:r>
        <w:rPr>
          <w:rFonts w:ascii="仿宋_GB2312" w:hAnsi="华文仿宋" w:eastAsia="仿宋_GB2312"/>
          <w:color w:val="000000" w:themeColor="text1"/>
          <w:sz w:val="32"/>
          <w:szCs w:val="28"/>
          <w14:textFill>
            <w14:solidFill>
              <w14:schemeClr w14:val="tx1"/>
            </w14:solidFill>
          </w14:textFill>
        </w:rPr>
        <w:t>大幅减少化石能源使用，对保障能源安全、应对气候变化发挥重大作用。</w:t>
      </w:r>
      <w:r>
        <w:rPr>
          <w:rFonts w:ascii="Times New Roman" w:hAnsi="Times New Roman" w:eastAsia="仿宋_GB2312" w:cs="Times New Roman"/>
          <w:color w:val="000000" w:themeColor="text1"/>
          <w:sz w:val="32"/>
          <w:szCs w:val="28"/>
          <w14:textFill>
            <w14:solidFill>
              <w14:schemeClr w14:val="tx1"/>
            </w14:solidFill>
          </w14:textFill>
        </w:rPr>
        <w:t>国际氢能委员会2017年发布的《氢能未来趋势报告》</w:t>
      </w:r>
      <w:r>
        <w:rPr>
          <w:rFonts w:hint="eastAsia" w:ascii="Times New Roman" w:hAnsi="Times New Roman" w:eastAsia="仿宋_GB2312" w:cs="Times New Roman"/>
          <w:color w:val="000000" w:themeColor="text1"/>
          <w:sz w:val="32"/>
          <w:szCs w:val="28"/>
          <w14:textFill>
            <w14:solidFill>
              <w14:schemeClr w14:val="tx1"/>
            </w14:solidFill>
          </w14:textFill>
        </w:rPr>
        <w:t>指出</w:t>
      </w:r>
      <w:r>
        <w:rPr>
          <w:rFonts w:ascii="Times New Roman" w:hAnsi="Times New Roman" w:eastAsia="仿宋_GB2312" w:cs="Times New Roman"/>
          <w:color w:val="000000" w:themeColor="text1"/>
          <w:sz w:val="32"/>
          <w:szCs w:val="28"/>
          <w14:textFill>
            <w14:solidFill>
              <w14:schemeClr w14:val="tx1"/>
            </w14:solidFill>
          </w14:textFill>
        </w:rPr>
        <w:t>，氢能在未来全球能源转型中处于“核心支撑”地位。</w:t>
      </w:r>
      <w:r>
        <w:rPr>
          <w:rFonts w:ascii="仿宋_GB2312" w:hAnsi="华文仿宋" w:eastAsia="仿宋_GB2312"/>
          <w:color w:val="000000" w:themeColor="text1"/>
          <w:sz w:val="32"/>
          <w:szCs w:val="28"/>
          <w14:textFill>
            <w14:solidFill>
              <w14:schemeClr w14:val="tx1"/>
            </w14:solidFill>
          </w14:textFill>
        </w:rPr>
        <w:t>在未来以可再生能源为主导的能源体系中，氢作为一种低成本、可长期储存、远距离运输的能源载体，可有效解决可再生能源的不稳定性和间歇性问题，同时还能支撑跨地区能源调配，强化战略储备和应急保障，显著提高能源系统的效率和弹性</w:t>
      </w:r>
      <w:r>
        <w:rPr>
          <w:rFonts w:hint="eastAsia" w:ascii="仿宋_GB2312" w:hAnsi="华文仿宋" w:eastAsia="仿宋_GB2312"/>
          <w:color w:val="000000" w:themeColor="text1"/>
          <w:sz w:val="32"/>
          <w:szCs w:val="28"/>
          <w14:textFill>
            <w14:solidFill>
              <w14:schemeClr w14:val="tx1"/>
            </w14:solidFill>
          </w14:textFill>
        </w:rPr>
        <w:t>。</w:t>
      </w:r>
    </w:p>
    <w:p>
      <w:pPr>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hint="eastAsia" w:ascii="仿宋_GB2312" w:hAnsi="华文仿宋" w:eastAsia="仿宋_GB2312"/>
          <w:color w:val="000000" w:themeColor="text1"/>
          <w:sz w:val="32"/>
          <w:szCs w:val="28"/>
          <w14:textFill>
            <w14:solidFill>
              <w14:schemeClr w14:val="tx1"/>
            </w14:solidFill>
          </w14:textFill>
        </w:rPr>
        <w:t>氢能与燃料电池产业发展潜力巨大。据国际氢能</w:t>
      </w:r>
      <w:r>
        <w:rPr>
          <w:rFonts w:hint="eastAsia" w:ascii="Times New Roman" w:hAnsi="Times New Roman" w:eastAsia="仿宋_GB2312" w:cs="Times New Roman"/>
          <w:color w:val="000000" w:themeColor="text1"/>
          <w:sz w:val="32"/>
          <w:szCs w:val="28"/>
          <w14:textFill>
            <w14:solidFill>
              <w14:schemeClr w14:val="tx1"/>
            </w14:solidFill>
          </w14:textFill>
        </w:rPr>
        <w:t>委员会预计，</w:t>
      </w:r>
      <w:r>
        <w:rPr>
          <w:rFonts w:ascii="Times New Roman" w:hAnsi="Times New Roman" w:eastAsia="仿宋_GB2312" w:cs="Times New Roman"/>
          <w:color w:val="000000" w:themeColor="text1"/>
          <w:sz w:val="32"/>
          <w:szCs w:val="28"/>
          <w14:textFill>
            <w14:solidFill>
              <w14:schemeClr w14:val="tx1"/>
            </w14:solidFill>
          </w14:textFill>
        </w:rPr>
        <w:t>2050年全球氢能需求将比2015年增长近9倍，占</w:t>
      </w:r>
      <w:r>
        <w:rPr>
          <w:rFonts w:hint="eastAsia" w:ascii="Times New Roman" w:hAnsi="Times New Roman" w:eastAsia="仿宋_GB2312" w:cs="Times New Roman"/>
          <w:color w:val="000000" w:themeColor="text1"/>
          <w:sz w:val="32"/>
          <w:szCs w:val="28"/>
          <w14:textFill>
            <w14:solidFill>
              <w14:schemeClr w14:val="tx1"/>
            </w14:solidFill>
          </w14:textFill>
        </w:rPr>
        <w:t>终端</w:t>
      </w:r>
      <w:r>
        <w:rPr>
          <w:rFonts w:ascii="Times New Roman" w:hAnsi="Times New Roman" w:eastAsia="仿宋_GB2312" w:cs="Times New Roman"/>
          <w:color w:val="000000" w:themeColor="text1"/>
          <w:sz w:val="32"/>
          <w:szCs w:val="28"/>
          <w14:textFill>
            <w14:solidFill>
              <w14:schemeClr w14:val="tx1"/>
            </w14:solidFill>
          </w14:textFill>
        </w:rPr>
        <w:t>能源需求的18%</w:t>
      </w:r>
      <w:r>
        <w:rPr>
          <w:rFonts w:hint="eastAsia" w:ascii="Times New Roman" w:hAnsi="Times New Roman" w:eastAsia="仿宋_GB2312" w:cs="Times New Roman"/>
          <w:color w:val="000000" w:themeColor="text1"/>
          <w:sz w:val="32"/>
          <w:szCs w:val="28"/>
          <w14:textFill>
            <w14:solidFill>
              <w14:schemeClr w14:val="tx1"/>
            </w14:solidFill>
          </w14:textFill>
        </w:rPr>
        <w:t>，</w:t>
      </w:r>
      <w:r>
        <w:rPr>
          <w:rFonts w:ascii="Times New Roman" w:hAnsi="Times New Roman" w:eastAsia="仿宋_GB2312" w:cs="Times New Roman"/>
          <w:color w:val="000000" w:themeColor="text1"/>
          <w:sz w:val="32"/>
          <w:szCs w:val="28"/>
          <w14:textFill>
            <w14:solidFill>
              <w14:schemeClr w14:val="tx1"/>
            </w14:solidFill>
          </w14:textFill>
        </w:rPr>
        <w:t>其中交通运输排在首位，占比5.1%</w:t>
      </w:r>
      <w:r>
        <w:rPr>
          <w:rFonts w:hint="eastAsia" w:ascii="Times New Roman" w:hAnsi="Times New Roman" w:eastAsia="仿宋_GB2312" w:cs="Times New Roman"/>
          <w:color w:val="000000" w:themeColor="text1"/>
          <w:sz w:val="32"/>
          <w:szCs w:val="28"/>
          <w14:textFill>
            <w14:solidFill>
              <w14:schemeClr w14:val="tx1"/>
            </w14:solidFill>
          </w14:textFill>
        </w:rPr>
        <w:t>，氢能应用合计每年可减少</w:t>
      </w:r>
      <w:r>
        <w:rPr>
          <w:rFonts w:ascii="Times New Roman" w:hAnsi="Times New Roman" w:eastAsia="仿宋_GB2312" w:cs="Times New Roman"/>
          <w:color w:val="000000" w:themeColor="text1"/>
          <w:sz w:val="32"/>
          <w:szCs w:val="28"/>
          <w14:textFill>
            <w14:solidFill>
              <w14:schemeClr w14:val="tx1"/>
            </w14:solidFill>
          </w14:textFill>
        </w:rPr>
        <w:t>CO</w:t>
      </w:r>
      <w:r>
        <w:rPr>
          <w:rFonts w:ascii="Times New Roman" w:hAnsi="Times New Roman" w:eastAsia="仿宋_GB2312" w:cs="Times New Roman"/>
          <w:color w:val="000000" w:themeColor="text1"/>
          <w:sz w:val="32"/>
          <w:szCs w:val="28"/>
          <w:vertAlign w:val="subscript"/>
          <w14:textFill>
            <w14:solidFill>
              <w14:schemeClr w14:val="tx1"/>
            </w14:solidFill>
          </w14:textFill>
        </w:rPr>
        <w:t>2</w:t>
      </w:r>
      <w:r>
        <w:rPr>
          <w:rFonts w:ascii="Times New Roman" w:hAnsi="Times New Roman" w:eastAsia="仿宋_GB2312" w:cs="Times New Roman"/>
          <w:color w:val="000000" w:themeColor="text1"/>
          <w:sz w:val="32"/>
          <w:szCs w:val="28"/>
          <w14:textFill>
            <w14:solidFill>
              <w14:schemeClr w14:val="tx1"/>
            </w14:solidFill>
          </w14:textFill>
        </w:rPr>
        <w:t>排放60</w:t>
      </w:r>
      <w:r>
        <w:rPr>
          <w:rFonts w:hint="eastAsia" w:ascii="Times New Roman" w:hAnsi="Times New Roman" w:eastAsia="仿宋_GB2312" w:cs="Times New Roman"/>
          <w:color w:val="000000" w:themeColor="text1"/>
          <w:sz w:val="32"/>
          <w:szCs w:val="28"/>
          <w14:textFill>
            <w14:solidFill>
              <w14:schemeClr w14:val="tx1"/>
            </w14:solidFill>
          </w14:textFill>
        </w:rPr>
        <w:t>亿</w:t>
      </w:r>
      <w:r>
        <w:rPr>
          <w:rFonts w:ascii="Times New Roman" w:hAnsi="Times New Roman" w:eastAsia="仿宋_GB2312" w:cs="Times New Roman"/>
          <w:color w:val="000000" w:themeColor="text1"/>
          <w:sz w:val="32"/>
          <w:szCs w:val="28"/>
          <w14:textFill>
            <w14:solidFill>
              <w14:schemeClr w14:val="tx1"/>
            </w14:solidFill>
          </w14:textFill>
        </w:rPr>
        <w:t>吨，相当于实现“全球升温不超过2℃”目标所需减排</w:t>
      </w:r>
      <w:r>
        <w:rPr>
          <w:rFonts w:hint="eastAsia" w:ascii="Times New Roman" w:hAnsi="Times New Roman" w:eastAsia="仿宋_GB2312" w:cs="Times New Roman"/>
          <w:color w:val="000000" w:themeColor="text1"/>
          <w:sz w:val="32"/>
          <w:szCs w:val="28"/>
          <w14:textFill>
            <w14:solidFill>
              <w14:schemeClr w14:val="tx1"/>
            </w14:solidFill>
          </w14:textFill>
        </w:rPr>
        <w:t>量</w:t>
      </w:r>
      <w:r>
        <w:rPr>
          <w:rFonts w:ascii="Times New Roman" w:hAnsi="Times New Roman" w:eastAsia="仿宋_GB2312" w:cs="Times New Roman"/>
          <w:color w:val="000000" w:themeColor="text1"/>
          <w:sz w:val="32"/>
          <w:szCs w:val="28"/>
          <w14:textFill>
            <w14:solidFill>
              <w14:schemeClr w14:val="tx1"/>
            </w14:solidFill>
          </w14:textFill>
        </w:rPr>
        <w:t>的20%。从氢能经济规模看，预计2018-2030年氢能产业总投资达2800亿美元，2030年可创造产值1400亿美元/年；到2050年将创造</w:t>
      </w:r>
      <w:r>
        <w:rPr>
          <w:rFonts w:hint="eastAsia" w:ascii="Times New Roman" w:hAnsi="Times New Roman" w:eastAsia="仿宋_GB2312" w:cs="Times New Roman"/>
          <w:color w:val="000000" w:themeColor="text1"/>
          <w:sz w:val="32"/>
          <w:szCs w:val="28"/>
          <w14:textFill>
            <w14:solidFill>
              <w14:schemeClr w14:val="tx1"/>
            </w14:solidFill>
          </w14:textFill>
        </w:rPr>
        <w:t>产值</w:t>
      </w:r>
      <w:r>
        <w:rPr>
          <w:rFonts w:ascii="Times New Roman" w:hAnsi="Times New Roman" w:eastAsia="仿宋_GB2312" w:cs="Times New Roman"/>
          <w:color w:val="000000" w:themeColor="text1"/>
          <w:sz w:val="32"/>
          <w:szCs w:val="28"/>
          <w14:textFill>
            <w14:solidFill>
              <w14:schemeClr w14:val="tx1"/>
            </w14:solidFill>
          </w14:textFill>
        </w:rPr>
        <w:t>2.5万亿美元/年，如果算上氢燃料电池汽车等产品和氢能装备收入，总产值将高达4万亿美元/</w:t>
      </w:r>
      <w:r>
        <w:rPr>
          <w:rFonts w:hint="eastAsia" w:ascii="Times New Roman" w:hAnsi="Times New Roman" w:eastAsia="仿宋_GB2312" w:cs="Times New Roman"/>
          <w:color w:val="000000" w:themeColor="text1"/>
          <w:sz w:val="32"/>
          <w:szCs w:val="28"/>
          <w14:textFill>
            <w14:solidFill>
              <w14:schemeClr w14:val="tx1"/>
            </w14:solidFill>
          </w14:textFill>
        </w:rPr>
        <w:t>年</w:t>
      </w:r>
      <w:r>
        <w:rPr>
          <w:rFonts w:ascii="Times New Roman" w:hAnsi="Times New Roman" w:eastAsia="仿宋_GB2312" w:cs="Times New Roman"/>
          <w:color w:val="000000" w:themeColor="text1"/>
          <w:sz w:val="32"/>
          <w:szCs w:val="28"/>
          <w14:textFill>
            <w14:solidFill>
              <w14:schemeClr w14:val="tx1"/>
            </w14:solidFill>
          </w14:textFill>
        </w:rPr>
        <w:t>。</w:t>
      </w:r>
    </w:p>
    <w:p>
      <w:pPr>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hint="eastAsia" w:ascii="Times New Roman" w:hAnsi="Times New Roman" w:eastAsia="仿宋_GB2312" w:cs="Times New Roman"/>
          <w:color w:val="000000" w:themeColor="text1"/>
          <w:sz w:val="32"/>
          <w:szCs w:val="28"/>
          <w14:textFill>
            <w14:solidFill>
              <w14:schemeClr w14:val="tx1"/>
            </w14:solidFill>
          </w14:textFill>
        </w:rPr>
        <w:t>氢能与燃料电池的商业化已经起步。按照国际社会的预测</w:t>
      </w:r>
      <w:r>
        <w:rPr>
          <w:rFonts w:ascii="Times New Roman" w:hAnsi="Times New Roman" w:eastAsia="仿宋_GB2312" w:cs="Times New Roman"/>
          <w:color w:val="000000" w:themeColor="text1"/>
          <w:sz w:val="32"/>
          <w:szCs w:val="28"/>
          <w14:textFill>
            <w14:solidFill>
              <w14:schemeClr w14:val="tx1"/>
            </w14:solidFill>
          </w14:textFill>
        </w:rPr>
        <w:t>，多数领域将在2020年之前开启商业化。其中，交通领域起步最早，目前叉车、乘用车、物流车、公交车等已小范围推广。预计</w:t>
      </w:r>
      <w:r>
        <w:rPr>
          <w:rFonts w:hint="eastAsia" w:ascii="Times New Roman" w:hAnsi="Times New Roman" w:eastAsia="仿宋_GB2312" w:cs="Times New Roman"/>
          <w:color w:val="000000" w:themeColor="text1"/>
          <w:sz w:val="32"/>
          <w:szCs w:val="28"/>
          <w14:textFill>
            <w14:solidFill>
              <w14:schemeClr w14:val="tx1"/>
            </w14:solidFill>
          </w14:textFill>
        </w:rPr>
        <w:t>到</w:t>
      </w:r>
      <w:r>
        <w:rPr>
          <w:rFonts w:ascii="Times New Roman" w:hAnsi="Times New Roman" w:eastAsia="仿宋_GB2312" w:cs="Times New Roman"/>
          <w:color w:val="000000" w:themeColor="text1"/>
          <w:sz w:val="32"/>
          <w:szCs w:val="28"/>
          <w14:textFill>
            <w14:solidFill>
              <w14:schemeClr w14:val="tx1"/>
            </w14:solidFill>
          </w14:textFill>
        </w:rPr>
        <w:t>2025年，多数交通运输场景都将初步商业化。其次是建筑用能，目前以</w:t>
      </w:r>
      <w:r>
        <w:rPr>
          <w:rFonts w:hint="eastAsia" w:ascii="Times New Roman" w:hAnsi="Times New Roman" w:eastAsia="仿宋_GB2312" w:cs="Times New Roman"/>
          <w:color w:val="000000" w:themeColor="text1"/>
          <w:sz w:val="32"/>
          <w:szCs w:val="28"/>
          <w14:textFill>
            <w14:solidFill>
              <w14:schemeClr w14:val="tx1"/>
            </w14:solidFill>
          </w14:textFill>
        </w:rPr>
        <w:t>天然气掺氢为主</w:t>
      </w:r>
      <w:r>
        <w:rPr>
          <w:rFonts w:ascii="Times New Roman" w:hAnsi="Times New Roman" w:eastAsia="仿宋_GB2312" w:cs="Times New Roman"/>
          <w:color w:val="000000" w:themeColor="text1"/>
          <w:sz w:val="32"/>
          <w:szCs w:val="28"/>
          <w14:textFill>
            <w14:solidFill>
              <w14:schemeClr w14:val="tx1"/>
            </w14:solidFill>
          </w14:textFill>
        </w:rPr>
        <w:t>，未来将逐步过渡到纯氢。随着制氢成本下降，工业和电力生产将从2025年开始逐步使用氢能。</w:t>
      </w:r>
    </w:p>
    <w:p>
      <w:pPr>
        <w:ind w:firstLine="640" w:firstLineChars="200"/>
        <w:rPr>
          <w:rFonts w:ascii="仿宋_GB2312" w:hAnsi="华文仿宋" w:eastAsia="仿宋_GB2312"/>
          <w:color w:val="000000" w:themeColor="text1"/>
          <w:sz w:val="32"/>
          <w:szCs w:val="28"/>
          <w14:textFill>
            <w14:solidFill>
              <w14:schemeClr w14:val="tx1"/>
            </w14:solidFill>
          </w14:textFill>
        </w:rPr>
      </w:pPr>
      <w:r>
        <w:rPr>
          <w:rFonts w:hint="eastAsia" w:ascii="仿宋_GB2312" w:hAnsi="华文仿宋" w:eastAsia="仿宋_GB2312"/>
          <w:color w:val="000000" w:themeColor="text1"/>
          <w:sz w:val="32"/>
          <w:szCs w:val="28"/>
          <w14:textFill>
            <w14:solidFill>
              <w14:schemeClr w14:val="tx1"/>
            </w14:solidFill>
          </w14:textFill>
        </w:rPr>
        <w:t>发展氢能成为</w:t>
      </w:r>
      <w:r>
        <w:rPr>
          <w:rFonts w:ascii="仿宋_GB2312" w:hAnsi="华文仿宋" w:eastAsia="仿宋_GB2312"/>
          <w:color w:val="000000" w:themeColor="text1"/>
          <w:sz w:val="32"/>
          <w:szCs w:val="28"/>
          <w14:textFill>
            <w14:solidFill>
              <w14:schemeClr w14:val="tx1"/>
            </w14:solidFill>
          </w14:textFill>
        </w:rPr>
        <w:t>国际社会高度共识。</w:t>
      </w:r>
      <w:r>
        <w:rPr>
          <w:rFonts w:hint="eastAsia" w:ascii="Times New Roman" w:hAnsi="Times New Roman" w:eastAsia="仿宋_GB2312" w:cs="Times New Roman"/>
          <w:color w:val="000000" w:themeColor="text1"/>
          <w:sz w:val="32"/>
          <w:szCs w:val="28"/>
          <w14:textFill>
            <w14:solidFill>
              <w14:schemeClr w14:val="tx1"/>
            </w14:solidFill>
          </w14:textFill>
        </w:rPr>
        <w:t>在</w:t>
      </w:r>
      <w:r>
        <w:rPr>
          <w:rFonts w:ascii="Times New Roman" w:hAnsi="Times New Roman" w:eastAsia="仿宋_GB2312" w:cs="Times New Roman"/>
          <w:color w:val="000000" w:themeColor="text1"/>
          <w:sz w:val="32"/>
          <w:szCs w:val="28"/>
          <w14:textFill>
            <w14:solidFill>
              <w14:schemeClr w14:val="tx1"/>
            </w14:solidFill>
          </w14:textFill>
        </w:rPr>
        <w:t>2019</w:t>
      </w:r>
      <w:r>
        <w:rPr>
          <w:rFonts w:hint="eastAsia" w:ascii="Times New Roman" w:hAnsi="Times New Roman" w:eastAsia="仿宋_GB2312" w:cs="Times New Roman"/>
          <w:color w:val="000000" w:themeColor="text1"/>
          <w:sz w:val="32"/>
          <w:szCs w:val="28"/>
          <w14:textFill>
            <w14:solidFill>
              <w14:schemeClr w14:val="tx1"/>
            </w14:solidFill>
          </w14:textFill>
        </w:rPr>
        <w:t>年召开的</w:t>
      </w:r>
      <w:r>
        <w:rPr>
          <w:rFonts w:ascii="Times New Roman" w:hAnsi="Times New Roman" w:eastAsia="仿宋_GB2312" w:cs="Times New Roman"/>
          <w:color w:val="000000" w:themeColor="text1"/>
          <w:sz w:val="32"/>
          <w:szCs w:val="28"/>
          <w14:textFill>
            <w14:solidFill>
              <w14:schemeClr w14:val="tx1"/>
            </w14:solidFill>
          </w14:textFill>
        </w:rPr>
        <w:t>G20能源环境部长会议上，氢能首次被列为大会主题。国际能源署</w:t>
      </w:r>
      <w:r>
        <w:rPr>
          <w:rFonts w:hint="eastAsia" w:ascii="Times New Roman" w:hAnsi="Times New Roman" w:eastAsia="仿宋_GB2312" w:cs="Times New Roman"/>
          <w:color w:val="000000" w:themeColor="text1"/>
          <w:sz w:val="32"/>
          <w:szCs w:val="28"/>
          <w14:textFill>
            <w14:solidFill>
              <w14:schemeClr w14:val="tx1"/>
            </w14:solidFill>
          </w14:textFill>
        </w:rPr>
        <w:t>在会上</w:t>
      </w:r>
      <w:r>
        <w:rPr>
          <w:rFonts w:ascii="Times New Roman" w:hAnsi="Times New Roman" w:eastAsia="仿宋_GB2312" w:cs="Times New Roman"/>
          <w:color w:val="000000" w:themeColor="text1"/>
          <w:sz w:val="32"/>
          <w:szCs w:val="28"/>
          <w14:textFill>
            <w14:solidFill>
              <w14:schemeClr w14:val="tx1"/>
            </w14:solidFill>
          </w14:textFill>
        </w:rPr>
        <w:t>发布</w:t>
      </w:r>
      <w:r>
        <w:rPr>
          <w:rFonts w:hint="eastAsia" w:ascii="Times New Roman" w:hAnsi="Times New Roman" w:eastAsia="仿宋_GB2312" w:cs="Times New Roman"/>
          <w:color w:val="000000" w:themeColor="text1"/>
          <w:sz w:val="32"/>
          <w:szCs w:val="28"/>
          <w14:textFill>
            <w14:solidFill>
              <w14:schemeClr w14:val="tx1"/>
            </w14:solidFill>
          </w14:textFill>
        </w:rPr>
        <w:t>的</w:t>
      </w:r>
      <w:r>
        <w:rPr>
          <w:rFonts w:ascii="Times New Roman" w:hAnsi="Times New Roman" w:eastAsia="仿宋_GB2312" w:cs="Times New Roman"/>
          <w:color w:val="000000" w:themeColor="text1"/>
          <w:sz w:val="32"/>
          <w:szCs w:val="28"/>
          <w14:textFill>
            <w14:solidFill>
              <w14:schemeClr w14:val="tx1"/>
            </w14:solidFill>
          </w14:textFill>
        </w:rPr>
        <w:t>《氢能的未来》</w:t>
      </w:r>
      <w:r>
        <w:rPr>
          <w:rFonts w:hint="eastAsia" w:ascii="Times New Roman" w:hAnsi="Times New Roman" w:eastAsia="仿宋_GB2312" w:cs="Times New Roman"/>
          <w:color w:val="000000" w:themeColor="text1"/>
          <w:sz w:val="32"/>
          <w:szCs w:val="28"/>
          <w14:textFill>
            <w14:solidFill>
              <w14:schemeClr w14:val="tx1"/>
            </w14:solidFill>
          </w14:textFill>
        </w:rPr>
        <w:t>报告</w:t>
      </w:r>
      <w:r>
        <w:rPr>
          <w:rFonts w:ascii="Times New Roman" w:hAnsi="Times New Roman" w:eastAsia="仿宋_GB2312" w:cs="Times New Roman"/>
          <w:color w:val="000000" w:themeColor="text1"/>
          <w:sz w:val="32"/>
          <w:szCs w:val="28"/>
          <w14:textFill>
            <w14:solidFill>
              <w14:schemeClr w14:val="tx1"/>
            </w14:solidFill>
          </w14:textFill>
        </w:rPr>
        <w:t>指出，当前氢能发展势头前所未有，已到了拓展升级技术、加快成本下降，从而推动氢能广泛应用之时。</w:t>
      </w:r>
      <w:r>
        <w:rPr>
          <w:rFonts w:hint="eastAsia" w:ascii="Times New Roman" w:hAnsi="Times New Roman" w:eastAsia="仿宋_GB2312" w:cs="Times New Roman"/>
          <w:color w:val="000000" w:themeColor="text1"/>
          <w:sz w:val="32"/>
          <w:szCs w:val="28"/>
          <w14:textFill>
            <w14:solidFill>
              <w14:schemeClr w14:val="tx1"/>
            </w14:solidFill>
          </w14:textFill>
        </w:rPr>
        <w:t>会议</w:t>
      </w:r>
      <w:r>
        <w:rPr>
          <w:rFonts w:ascii="Times New Roman" w:hAnsi="Times New Roman" w:eastAsia="仿宋_GB2312" w:cs="Times New Roman"/>
          <w:color w:val="000000" w:themeColor="text1"/>
          <w:sz w:val="32"/>
          <w:szCs w:val="28"/>
          <w14:textFill>
            <w14:solidFill>
              <w14:schemeClr w14:val="tx1"/>
            </w14:solidFill>
          </w14:textFill>
        </w:rPr>
        <w:t>发布的《部长会议联合公报</w:t>
      </w:r>
      <w:r>
        <w:rPr>
          <w:rFonts w:hint="eastAsia" w:ascii="Times New Roman" w:hAnsi="Times New Roman" w:eastAsia="仿宋_GB2312" w:cs="Times New Roman"/>
          <w:color w:val="000000" w:themeColor="text1"/>
          <w:sz w:val="32"/>
          <w:szCs w:val="28"/>
          <w14:textFill>
            <w14:solidFill>
              <w14:schemeClr w14:val="tx1"/>
            </w14:solidFill>
          </w14:textFill>
        </w:rPr>
        <w:t>》</w:t>
      </w:r>
      <w:r>
        <w:rPr>
          <w:rFonts w:ascii="Times New Roman" w:hAnsi="Times New Roman" w:eastAsia="仿宋_GB2312" w:cs="Times New Roman"/>
          <w:color w:val="000000" w:themeColor="text1"/>
          <w:sz w:val="32"/>
          <w:szCs w:val="28"/>
          <w14:textFill>
            <w14:solidFill>
              <w14:schemeClr w14:val="tx1"/>
            </w14:solidFill>
          </w14:textFill>
        </w:rPr>
        <w:t>声明，各国已认识到氢能在发展清洁能源、支撑经济增长</w:t>
      </w:r>
      <w:r>
        <w:rPr>
          <w:rFonts w:ascii="仿宋_GB2312" w:hAnsi="华文仿宋" w:eastAsia="仿宋_GB2312"/>
          <w:color w:val="000000" w:themeColor="text1"/>
          <w:sz w:val="32"/>
          <w:szCs w:val="28"/>
          <w14:textFill>
            <w14:solidFill>
              <w14:schemeClr w14:val="tx1"/>
            </w14:solidFill>
          </w14:textFill>
        </w:rPr>
        <w:t>中的诸多机会，将进一步在研究开发、潜力评估、完善规制标准等方面加强合作，以充分激发氢能发展潜力。</w:t>
      </w:r>
      <w:r>
        <w:rPr>
          <w:rFonts w:hint="eastAsia" w:ascii="仿宋_GB2312" w:hAnsi="华文仿宋" w:eastAsia="仿宋_GB2312"/>
          <w:color w:val="000000" w:themeColor="text1"/>
          <w:sz w:val="32"/>
          <w:szCs w:val="28"/>
          <w14:textFill>
            <w14:solidFill>
              <w14:schemeClr w14:val="tx1"/>
            </w14:solidFill>
          </w14:textFill>
        </w:rPr>
        <w:t>总之，</w:t>
      </w:r>
      <w:r>
        <w:rPr>
          <w:rFonts w:ascii="仿宋_GB2312" w:hAnsi="华文仿宋" w:eastAsia="仿宋_GB2312"/>
          <w:color w:val="000000" w:themeColor="text1"/>
          <w:sz w:val="32"/>
          <w:szCs w:val="28"/>
          <w14:textFill>
            <w14:solidFill>
              <w14:schemeClr w14:val="tx1"/>
            </w14:solidFill>
          </w14:textFill>
        </w:rPr>
        <w:t>今</w:t>
      </w:r>
      <w:r>
        <w:rPr>
          <w:rFonts w:hint="eastAsia" w:ascii="仿宋_GB2312" w:hAnsi="华文仿宋" w:eastAsia="仿宋_GB2312"/>
          <w:color w:val="000000" w:themeColor="text1"/>
          <w:sz w:val="32"/>
          <w:szCs w:val="28"/>
          <w14:textFill>
            <w14:solidFill>
              <w14:schemeClr w14:val="tx1"/>
            </w14:solidFill>
          </w14:textFill>
        </w:rPr>
        <w:t>后一个时期氢能发展必将进一步提速，有力支撑和推动全球能源革命。</w:t>
      </w:r>
    </w:p>
    <w:p>
      <w:pPr>
        <w:pStyle w:val="4"/>
        <w:spacing w:before="0" w:after="0" w:line="240" w:lineRule="auto"/>
        <w:ind w:firstLine="640" w:firstLineChars="200"/>
        <w:rPr>
          <w:rFonts w:ascii="楷体" w:hAnsi="楷体" w:eastAsia="楷体"/>
          <w:b w:val="0"/>
          <w:color w:val="000000" w:themeColor="text1"/>
          <w:szCs w:val="30"/>
          <w14:textFill>
            <w14:solidFill>
              <w14:schemeClr w14:val="tx1"/>
            </w14:solidFill>
          </w14:textFill>
        </w:rPr>
      </w:pPr>
      <w:bookmarkStart w:id="2" w:name="_Toc60210536"/>
      <w:r>
        <w:rPr>
          <w:rFonts w:hint="eastAsia" w:ascii="楷体" w:hAnsi="楷体" w:eastAsia="楷体"/>
          <w:b w:val="0"/>
          <w:color w:val="000000" w:themeColor="text1"/>
          <w:szCs w:val="30"/>
          <w14:textFill>
            <w14:solidFill>
              <w14:schemeClr w14:val="tx1"/>
            </w14:solidFill>
          </w14:textFill>
        </w:rPr>
        <w:t>（二）中国氢能产业发展概况</w:t>
      </w:r>
      <w:bookmarkEnd w:id="2"/>
    </w:p>
    <w:p>
      <w:pPr>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当前，中国经济处在新发展阶段，正在开启全面建设社会主义现代化国家新征程。实现转型发展、提质增效是当下及未来长期发展的主要任务。许多地区都在积极探索新的发展模式、寻找新的经济增长点，从而在实现产业结构调整的同时、保持合理的经济增长速度，并在此基础上形成可持续发展的产业形态。而氢能产业正是实现这一目标的有效方式之一，《中国制造2025》明确支持燃料电池汽车发展；《国家创新驱动发展战略纲要》提出要开发氢能、燃料电池等新一代能源技术；《能源技术革命创新行动计划（2016-2030年）》将氢能与燃料电池技术创新作为重点任务，实现大规模、低成本氢气的制取、存储、运输、应用一体化，加氢站现场储氢、制氢模式的标准化和推广应用。初步估计，至2050年，中国氢气需求量接近6000万</w:t>
      </w:r>
      <w:r>
        <w:rPr>
          <w:rFonts w:hint="eastAsia" w:ascii="Times New Roman" w:hAnsi="Times New Roman" w:eastAsia="仿宋_GB2312" w:cs="Times New Roman"/>
          <w:color w:val="000000" w:themeColor="text1"/>
          <w:sz w:val="32"/>
          <w:szCs w:val="28"/>
          <w14:textFill>
            <w14:solidFill>
              <w14:schemeClr w14:val="tx1"/>
            </w14:solidFill>
          </w14:textFill>
        </w:rPr>
        <w:t>，</w:t>
      </w:r>
      <w:r>
        <w:rPr>
          <w:rFonts w:ascii="Times New Roman" w:hAnsi="Times New Roman" w:eastAsia="仿宋_GB2312" w:cs="Times New Roman"/>
          <w:color w:val="000000" w:themeColor="text1"/>
          <w:sz w:val="32"/>
          <w:szCs w:val="28"/>
          <w14:textFill>
            <w14:solidFill>
              <w14:schemeClr w14:val="tx1"/>
            </w14:solidFill>
          </w14:textFill>
        </w:rPr>
        <w:t>占终端能耗需求的10%</w:t>
      </w:r>
      <w:r>
        <w:rPr>
          <w:rFonts w:hint="eastAsia" w:ascii="Times New Roman" w:hAnsi="Times New Roman" w:eastAsia="仿宋_GB2312" w:cs="Times New Roman"/>
          <w:color w:val="000000" w:themeColor="text1"/>
          <w:sz w:val="32"/>
          <w:szCs w:val="28"/>
          <w14:textFill>
            <w14:solidFill>
              <w14:schemeClr w14:val="tx1"/>
            </w14:solidFill>
          </w14:textFill>
        </w:rPr>
        <w:t>，</w:t>
      </w:r>
      <w:r>
        <w:rPr>
          <w:rFonts w:ascii="Times New Roman" w:hAnsi="Times New Roman" w:eastAsia="仿宋_GB2312" w:cs="Times New Roman"/>
          <w:color w:val="000000" w:themeColor="text1"/>
          <w:sz w:val="32"/>
          <w:szCs w:val="28"/>
          <w14:textFill>
            <w14:solidFill>
              <w14:schemeClr w14:val="tx1"/>
            </w14:solidFill>
          </w14:textFill>
        </w:rPr>
        <w:t>带来13亿吨的CO</w:t>
      </w:r>
      <w:r>
        <w:rPr>
          <w:rFonts w:ascii="Times New Roman" w:hAnsi="Times New Roman" w:eastAsia="仿宋_GB2312" w:cs="Times New Roman"/>
          <w:color w:val="000000" w:themeColor="text1"/>
          <w:sz w:val="32"/>
          <w:szCs w:val="28"/>
          <w:vertAlign w:val="subscript"/>
          <w14:textFill>
            <w14:solidFill>
              <w14:schemeClr w14:val="tx1"/>
            </w14:solidFill>
          </w14:textFill>
        </w:rPr>
        <w:t>2</w:t>
      </w:r>
      <w:r>
        <w:rPr>
          <w:rFonts w:ascii="Times New Roman" w:hAnsi="Times New Roman" w:eastAsia="仿宋_GB2312" w:cs="Times New Roman"/>
          <w:color w:val="000000" w:themeColor="text1"/>
          <w:sz w:val="32"/>
          <w:szCs w:val="28"/>
          <w14:textFill>
            <w14:solidFill>
              <w14:schemeClr w14:val="tx1"/>
            </w14:solidFill>
          </w14:textFill>
        </w:rPr>
        <w:t>减排效益，年经济产值超过10万亿元。因此，抓住氢能产业发展的战略机遇期，积极布局氢能产业，将是促进我国未来经济增长重要手段。</w:t>
      </w:r>
    </w:p>
    <w:p>
      <w:pPr>
        <w:pStyle w:val="4"/>
        <w:spacing w:before="0" w:after="0" w:line="240" w:lineRule="auto"/>
        <w:ind w:firstLine="640" w:firstLineChars="200"/>
        <w:rPr>
          <w:rFonts w:ascii="楷体" w:hAnsi="楷体" w:eastAsia="楷体"/>
          <w:b w:val="0"/>
          <w:color w:val="000000" w:themeColor="text1"/>
          <w:szCs w:val="30"/>
          <w14:textFill>
            <w14:solidFill>
              <w14:schemeClr w14:val="tx1"/>
            </w14:solidFill>
          </w14:textFill>
        </w:rPr>
      </w:pPr>
      <w:bookmarkStart w:id="3" w:name="_Toc60210537"/>
      <w:r>
        <w:rPr>
          <w:rFonts w:hint="eastAsia" w:ascii="楷体" w:hAnsi="楷体" w:eastAsia="楷体"/>
          <w:b w:val="0"/>
          <w:color w:val="000000" w:themeColor="text1"/>
          <w:szCs w:val="30"/>
          <w14:textFill>
            <w14:solidFill>
              <w14:schemeClr w14:val="tx1"/>
            </w14:solidFill>
          </w14:textFill>
        </w:rPr>
        <w:t>（三）山东省氢能产业发展形势</w:t>
      </w:r>
      <w:bookmarkEnd w:id="3"/>
    </w:p>
    <w:p>
      <w:pPr>
        <w:ind w:firstLine="650"/>
        <w:rPr>
          <w:rFonts w:ascii="仿宋_GB2312" w:hAnsi="华文仿宋" w:eastAsia="仿宋_GB2312"/>
          <w:color w:val="000000" w:themeColor="text1"/>
          <w:sz w:val="32"/>
          <w:szCs w:val="28"/>
          <w14:textFill>
            <w14:solidFill>
              <w14:schemeClr w14:val="tx1"/>
            </w14:solidFill>
          </w14:textFill>
        </w:rPr>
      </w:pPr>
      <w:r>
        <w:rPr>
          <w:rFonts w:hint="eastAsia" w:ascii="仿宋_GB2312" w:hAnsi="华文仿宋" w:eastAsia="仿宋_GB2312"/>
          <w:color w:val="000000" w:themeColor="text1"/>
          <w:sz w:val="32"/>
          <w:szCs w:val="28"/>
          <w14:textFill>
            <w14:solidFill>
              <w14:schemeClr w14:val="tx1"/>
            </w14:solidFill>
          </w14:textFill>
        </w:rPr>
        <w:t>山东氢气来源广泛，氯碱、焦化等行业副产氢资源丰富，化石燃料制氢规模较大。同时，山东省光伏发电装机规模全国第一、风电装机规模全国第四、</w:t>
      </w:r>
      <w:r>
        <w:rPr>
          <w:rFonts w:ascii="仿宋_GB2312" w:hAnsi="华文仿宋" w:eastAsia="仿宋_GB2312"/>
          <w:color w:val="000000" w:themeColor="text1"/>
          <w:sz w:val="32"/>
          <w:szCs w:val="28"/>
          <w14:textFill>
            <w14:solidFill>
              <w14:schemeClr w14:val="tx1"/>
            </w14:solidFill>
          </w14:textFill>
        </w:rPr>
        <w:t>具备新能源制氢的良好条件。</w:t>
      </w:r>
      <w:r>
        <w:rPr>
          <w:rFonts w:hint="eastAsia" w:ascii="仿宋_GB2312" w:hAnsi="华文仿宋" w:eastAsia="仿宋_GB2312"/>
          <w:color w:val="000000" w:themeColor="text1"/>
          <w:sz w:val="32"/>
          <w:szCs w:val="28"/>
          <w14:textFill>
            <w14:solidFill>
              <w14:schemeClr w14:val="tx1"/>
            </w14:solidFill>
          </w14:textFill>
        </w:rPr>
        <w:t>在技术创新方面，山东省氢能产业骨干企业充分发挥创新主体作用，在燃料电池关键材料与核心部件制备等关键技术方面取得重要进展。另外，山东具有坚实的产业基础。山东省氢能产业基本覆盖氢气制取、储运、燃料电池关键材料、燃料电池汽车及配套产业领域，构成了较为完备的产业链。这些都为山东省发展氢能产业提供了重要支撑。</w:t>
      </w:r>
    </w:p>
    <w:p>
      <w:pPr>
        <w:ind w:firstLine="650"/>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2020年，《山东省氢能产业中长期发展规划（2020-2030年）》正式发布，山东省氢能产业迎来一个快速发展的阶段，济南、青岛正着力打造氢能产业发展高地；</w:t>
      </w:r>
      <w:r>
        <w:rPr>
          <w:rFonts w:hint="eastAsia" w:ascii="Times New Roman" w:hAnsi="Times New Roman" w:eastAsia="仿宋_GB2312" w:cs="Times New Roman"/>
          <w:color w:val="000000" w:themeColor="text1"/>
          <w:sz w:val="32"/>
          <w:szCs w:val="28"/>
          <w14:textFill>
            <w14:solidFill>
              <w14:schemeClr w14:val="tx1"/>
            </w14:solidFill>
          </w14:textFill>
        </w:rPr>
        <w:t>潍坊、淄博正在建设燃料电池及关键材料产业集群；包括济宁市</w:t>
      </w:r>
      <w:r>
        <w:rPr>
          <w:rFonts w:ascii="Times New Roman" w:hAnsi="Times New Roman" w:eastAsia="仿宋_GB2312" w:cs="Times New Roman"/>
          <w:color w:val="000000" w:themeColor="text1"/>
          <w:sz w:val="32"/>
          <w:szCs w:val="28"/>
          <w14:textFill>
            <w14:solidFill>
              <w14:schemeClr w14:val="tx1"/>
            </w14:solidFill>
          </w14:textFill>
        </w:rPr>
        <w:t>在内的数个省内城市正在联合申报国家燃料电池汽车示范城市群，同时各地也纷纷出台相应的发展规划和政策助力氢能产业发展。山东正在迎来氢能产业发展的有利时期。</w:t>
      </w:r>
    </w:p>
    <w:p>
      <w:pPr>
        <w:pStyle w:val="3"/>
        <w:spacing w:before="0" w:after="0" w:line="240" w:lineRule="auto"/>
        <w:ind w:firstLine="640"/>
        <w:rPr>
          <w:rFonts w:ascii="黑体" w:hAnsi="黑体" w:eastAsia="黑体"/>
          <w:b w:val="0"/>
          <w:bCs w:val="0"/>
          <w:color w:val="000000" w:themeColor="text1"/>
          <w14:textFill>
            <w14:solidFill>
              <w14:schemeClr w14:val="tx1"/>
            </w14:solidFill>
          </w14:textFill>
        </w:rPr>
      </w:pPr>
      <w:bookmarkStart w:id="4" w:name="_Toc60210538"/>
      <w:r>
        <w:rPr>
          <w:rFonts w:hint="eastAsia" w:ascii="黑体" w:hAnsi="黑体" w:eastAsia="黑体"/>
          <w:b w:val="0"/>
          <w:bCs w:val="0"/>
          <w:color w:val="000000" w:themeColor="text1"/>
          <w14:textFill>
            <w14:solidFill>
              <w14:schemeClr w14:val="tx1"/>
            </w14:solidFill>
          </w14:textFill>
        </w:rPr>
        <w:t>二、规划编制基础</w:t>
      </w:r>
      <w:bookmarkEnd w:id="4"/>
    </w:p>
    <w:p>
      <w:pPr>
        <w:pStyle w:val="4"/>
        <w:spacing w:before="0" w:after="0" w:line="240" w:lineRule="auto"/>
        <w:ind w:firstLine="640" w:firstLineChars="200"/>
        <w:rPr>
          <w:rFonts w:ascii="楷体" w:hAnsi="楷体" w:eastAsia="楷体"/>
          <w:b w:val="0"/>
          <w:color w:val="000000" w:themeColor="text1"/>
          <w:szCs w:val="30"/>
          <w14:textFill>
            <w14:solidFill>
              <w14:schemeClr w14:val="tx1"/>
            </w14:solidFill>
          </w14:textFill>
        </w:rPr>
      </w:pPr>
      <w:bookmarkStart w:id="5" w:name="_Toc60210539"/>
      <w:bookmarkStart w:id="6" w:name="_Hlk48727758"/>
      <w:r>
        <w:rPr>
          <w:rFonts w:hint="eastAsia" w:ascii="楷体" w:hAnsi="楷体" w:eastAsia="楷体"/>
          <w:b w:val="0"/>
          <w:color w:val="000000" w:themeColor="text1"/>
          <w:szCs w:val="30"/>
          <w14:textFill>
            <w14:solidFill>
              <w14:schemeClr w14:val="tx1"/>
            </w14:solidFill>
          </w14:textFill>
        </w:rPr>
        <w:t>（一）济宁市经济及产业发展特点</w:t>
      </w:r>
      <w:bookmarkEnd w:id="5"/>
    </w:p>
    <w:bookmarkEnd w:id="6"/>
    <w:p>
      <w:pPr>
        <w:ind w:firstLine="640" w:firstLineChars="200"/>
        <w:rPr>
          <w:rFonts w:ascii="仿宋_GB2312" w:hAnsi="华文仿宋" w:eastAsia="仿宋_GB2312"/>
          <w:color w:val="000000" w:themeColor="text1"/>
          <w:sz w:val="32"/>
          <w:szCs w:val="28"/>
          <w14:textFill>
            <w14:solidFill>
              <w14:schemeClr w14:val="tx1"/>
            </w14:solidFill>
          </w14:textFill>
        </w:rPr>
      </w:pPr>
      <w:r>
        <w:rPr>
          <w:rFonts w:hint="eastAsia" w:ascii="仿宋_GB2312" w:hAnsi="华文仿宋" w:eastAsia="仿宋_GB2312"/>
          <w:color w:val="000000" w:themeColor="text1"/>
          <w:sz w:val="32"/>
          <w:szCs w:val="28"/>
          <w14:textFill>
            <w14:solidFill>
              <w14:schemeClr w14:val="tx1"/>
            </w14:solidFill>
          </w14:textFill>
        </w:rPr>
        <w:t>济宁市</w:t>
      </w:r>
      <w:r>
        <w:rPr>
          <w:rFonts w:ascii="仿宋_GB2312" w:hAnsi="华文仿宋" w:eastAsia="仿宋_GB2312"/>
          <w:color w:val="000000" w:themeColor="text1"/>
          <w:sz w:val="32"/>
          <w:szCs w:val="28"/>
          <w14:textFill>
            <w14:solidFill>
              <w14:schemeClr w14:val="tx1"/>
            </w14:solidFill>
          </w14:textFill>
        </w:rPr>
        <w:t>是鲁西南地区经济、文化龙头城市，是山东省重要的工业中心城市，产业体系完备。已形成煤电化工、机械制造、生物技术、食品医药、纺织服装五大产业集群；是国家级新能源基地、全国大型煤化工产业基地、国家级生物技术产业基地、国家级工程机械产业基地、国家级纺织新材料产业基地、国家级专用车生产基地。</w:t>
      </w:r>
    </w:p>
    <w:p>
      <w:pPr>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济宁市产业结构以第二产业为主，近年来结构调整不断加快，第三产业产值的占比在逐渐加大，至2019年，三产占比为11.5</w:t>
      </w:r>
      <w:r>
        <w:rPr>
          <w:rFonts w:hint="eastAsia" w:ascii="宋体" w:hAnsi="宋体" w:eastAsia="宋体" w:cs="宋体"/>
          <w:color w:val="000000" w:themeColor="text1"/>
          <w:sz w:val="32"/>
          <w:szCs w:val="28"/>
          <w14:textFill>
            <w14:solidFill>
              <w14:schemeClr w14:val="tx1"/>
            </w14:solidFill>
          </w14:textFill>
        </w:rPr>
        <w:t>∶</w:t>
      </w:r>
      <w:r>
        <w:rPr>
          <w:rFonts w:ascii="Times New Roman" w:hAnsi="Times New Roman" w:eastAsia="仿宋_GB2312" w:cs="Times New Roman"/>
          <w:color w:val="000000" w:themeColor="text1"/>
          <w:sz w:val="32"/>
          <w:szCs w:val="28"/>
          <w14:textFill>
            <w14:solidFill>
              <w14:schemeClr w14:val="tx1"/>
            </w14:solidFill>
          </w14:textFill>
        </w:rPr>
        <w:t>40.3</w:t>
      </w:r>
      <w:r>
        <w:rPr>
          <w:rFonts w:hint="eastAsia" w:ascii="宋体" w:hAnsi="宋体" w:eastAsia="宋体" w:cs="宋体"/>
          <w:color w:val="000000" w:themeColor="text1"/>
          <w:sz w:val="32"/>
          <w:szCs w:val="28"/>
          <w14:textFill>
            <w14:solidFill>
              <w14:schemeClr w14:val="tx1"/>
            </w14:solidFill>
          </w14:textFill>
        </w:rPr>
        <w:t>∶</w:t>
      </w:r>
      <w:r>
        <w:rPr>
          <w:rFonts w:ascii="Times New Roman" w:hAnsi="Times New Roman" w:eastAsia="仿宋_GB2312" w:cs="Times New Roman"/>
          <w:color w:val="000000" w:themeColor="text1"/>
          <w:sz w:val="32"/>
          <w:szCs w:val="28"/>
          <w14:textFill>
            <w14:solidFill>
              <w14:schemeClr w14:val="tx1"/>
            </w14:solidFill>
          </w14:textFill>
        </w:rPr>
        <w:t>48.2，且经济增速在逐年降低，反映出</w:t>
      </w:r>
      <w:r>
        <w:rPr>
          <w:rFonts w:hint="eastAsia" w:ascii="Times New Roman" w:hAnsi="Times New Roman" w:eastAsia="仿宋_GB2312" w:cs="Times New Roman"/>
          <w:color w:val="000000" w:themeColor="text1"/>
          <w:sz w:val="32"/>
          <w:szCs w:val="28"/>
          <w14:textFill>
            <w14:solidFill>
              <w14:schemeClr w14:val="tx1"/>
            </w14:solidFill>
          </w14:textFill>
        </w:rPr>
        <w:t>济宁市</w:t>
      </w:r>
      <w:r>
        <w:rPr>
          <w:rFonts w:ascii="Times New Roman" w:hAnsi="Times New Roman" w:eastAsia="仿宋_GB2312" w:cs="Times New Roman"/>
          <w:color w:val="000000" w:themeColor="text1"/>
          <w:sz w:val="32"/>
          <w:szCs w:val="28"/>
          <w14:textFill>
            <w14:solidFill>
              <w14:schemeClr w14:val="tx1"/>
            </w14:solidFill>
          </w14:textFill>
        </w:rPr>
        <w:t>经济社会发展正在经历新旧动能转换的过程，即从原来的粗放式增长正在逐渐转变为以注重经济发展质量为主的内涵式增长，同时也反映出</w:t>
      </w:r>
      <w:r>
        <w:rPr>
          <w:rFonts w:hint="eastAsia" w:ascii="Times New Roman" w:hAnsi="Times New Roman" w:eastAsia="仿宋_GB2312" w:cs="Times New Roman"/>
          <w:color w:val="000000" w:themeColor="text1"/>
          <w:sz w:val="32"/>
          <w:szCs w:val="28"/>
          <w14:textFill>
            <w14:solidFill>
              <w14:schemeClr w14:val="tx1"/>
            </w14:solidFill>
          </w14:textFill>
        </w:rPr>
        <w:t>济宁市</w:t>
      </w:r>
      <w:r>
        <w:rPr>
          <w:rFonts w:ascii="Times New Roman" w:hAnsi="Times New Roman" w:eastAsia="仿宋_GB2312" w:cs="Times New Roman"/>
          <w:color w:val="000000" w:themeColor="text1"/>
          <w:sz w:val="32"/>
          <w:szCs w:val="28"/>
          <w14:textFill>
            <w14:solidFill>
              <w14:schemeClr w14:val="tx1"/>
            </w14:solidFill>
          </w14:textFill>
        </w:rPr>
        <w:t>经济增长下行压力逐年加大，需要探索开发新的经济增长点，以保持经济社会的平稳发展。</w:t>
      </w:r>
    </w:p>
    <w:p>
      <w:pPr>
        <w:pStyle w:val="4"/>
        <w:spacing w:before="0" w:after="0" w:line="240" w:lineRule="auto"/>
        <w:ind w:firstLine="640" w:firstLineChars="200"/>
        <w:rPr>
          <w:rFonts w:ascii="楷体" w:hAnsi="楷体" w:eastAsia="楷体"/>
          <w:b w:val="0"/>
          <w:color w:val="000000" w:themeColor="text1"/>
          <w:szCs w:val="30"/>
          <w14:textFill>
            <w14:solidFill>
              <w14:schemeClr w14:val="tx1"/>
            </w14:solidFill>
          </w14:textFill>
        </w:rPr>
      </w:pPr>
      <w:bookmarkStart w:id="7" w:name="_Toc60210540"/>
      <w:r>
        <w:rPr>
          <w:rFonts w:hint="eastAsia" w:ascii="楷体" w:hAnsi="楷体" w:eastAsia="楷体"/>
          <w:b w:val="0"/>
          <w:color w:val="000000" w:themeColor="text1"/>
          <w:szCs w:val="30"/>
          <w14:textFill>
            <w14:solidFill>
              <w14:schemeClr w14:val="tx1"/>
            </w14:solidFill>
          </w14:textFill>
        </w:rPr>
        <w:t>（二）</w:t>
      </w:r>
      <w:r>
        <w:rPr>
          <w:rFonts w:ascii="楷体" w:hAnsi="楷体" w:eastAsia="楷体"/>
          <w:b w:val="0"/>
          <w:color w:val="000000" w:themeColor="text1"/>
          <w:szCs w:val="30"/>
          <w14:textFill>
            <w14:solidFill>
              <w14:schemeClr w14:val="tx1"/>
            </w14:solidFill>
          </w14:textFill>
        </w:rPr>
        <w:t>济宁市能源供给现状</w:t>
      </w:r>
      <w:bookmarkEnd w:id="7"/>
    </w:p>
    <w:p>
      <w:pPr>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hint="eastAsia" w:ascii="Times New Roman" w:hAnsi="Times New Roman" w:eastAsia="仿宋_GB2312" w:cs="Times New Roman"/>
          <w:color w:val="000000" w:themeColor="text1"/>
          <w:sz w:val="32"/>
          <w:szCs w:val="28"/>
          <w14:textFill>
            <w14:solidFill>
              <w14:schemeClr w14:val="tx1"/>
            </w14:solidFill>
          </w14:textFill>
        </w:rPr>
        <w:t>济宁市</w:t>
      </w:r>
      <w:r>
        <w:rPr>
          <w:rFonts w:ascii="Times New Roman" w:hAnsi="Times New Roman" w:eastAsia="仿宋_GB2312" w:cs="Times New Roman"/>
          <w:color w:val="000000" w:themeColor="text1"/>
          <w:sz w:val="32"/>
          <w:szCs w:val="28"/>
          <w14:textFill>
            <w14:solidFill>
              <w14:schemeClr w14:val="tx1"/>
            </w14:solidFill>
          </w14:textFill>
        </w:rPr>
        <w:t>能源消费以煤炭为主，经过多年努力，非化石能源发电装机占比和天然气消费大幅增加，但以煤炭消费为主的结构性矛盾仍然较为突出，清洁能源消费总量占比总体偏低，天然气应用量较低，需要进一步扩大利用。济宁市煤炭就地消耗用于发电由来已久，这也成为传统煤电占比过大的重要原因，导致能源资源消耗总量大，污染物排放总量高，节能减排形势严峻。2019年</w:t>
      </w:r>
      <w:r>
        <w:rPr>
          <w:rFonts w:hint="eastAsia" w:ascii="Times New Roman" w:hAnsi="Times New Roman" w:eastAsia="仿宋_GB2312" w:cs="Times New Roman"/>
          <w:color w:val="000000" w:themeColor="text1"/>
          <w:sz w:val="32"/>
          <w:szCs w:val="28"/>
          <w14:textFill>
            <w14:solidFill>
              <w14:schemeClr w14:val="tx1"/>
            </w14:solidFill>
          </w14:textFill>
        </w:rPr>
        <w:t>济宁市</w:t>
      </w:r>
      <w:r>
        <w:rPr>
          <w:rFonts w:ascii="Times New Roman" w:hAnsi="Times New Roman" w:eastAsia="仿宋_GB2312" w:cs="Times New Roman"/>
          <w:color w:val="000000" w:themeColor="text1"/>
          <w:sz w:val="32"/>
          <w:szCs w:val="28"/>
          <w14:textFill>
            <w14:solidFill>
              <w14:schemeClr w14:val="tx1"/>
            </w14:solidFill>
          </w14:textFill>
        </w:rPr>
        <w:t>各类能源消费情况如图1所示：</w:t>
      </w:r>
    </w:p>
    <w:p>
      <w:pPr>
        <w:jc w:val="left"/>
        <w:rPr>
          <w:rFonts w:ascii="楷体" w:hAnsi="楷体" w:eastAsia="楷体" w:cs="Times New Roman"/>
          <w:color w:val="000000" w:themeColor="text1"/>
          <w:sz w:val="24"/>
          <w:szCs w:val="24"/>
          <w14:textFill>
            <w14:solidFill>
              <w14:schemeClr w14:val="tx1"/>
            </w14:solidFill>
          </w14:textFill>
        </w:rPr>
      </w:pPr>
      <w:r>
        <w:rPr>
          <w:rFonts w:ascii="等线" w:hAnsi="等线" w:eastAsia="等线" w:cs="Times New Roman"/>
          <w:color w:val="000000" w:themeColor="text1"/>
          <w14:textFill>
            <w14:solidFill>
              <w14:schemeClr w14:val="tx1"/>
            </w14:solidFill>
          </w14:textFill>
        </w:rPr>
        <w:drawing>
          <wp:inline distT="0" distB="0" distL="0" distR="0">
            <wp:extent cx="5111750" cy="2724150"/>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jc w:val="center"/>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图1 济宁市能源消费占比情况</w:t>
      </w:r>
    </w:p>
    <w:p>
      <w:pPr>
        <w:pStyle w:val="4"/>
        <w:spacing w:before="0" w:after="0" w:line="240" w:lineRule="auto"/>
        <w:ind w:firstLine="640" w:firstLineChars="200"/>
        <w:rPr>
          <w:rFonts w:ascii="楷体" w:hAnsi="楷体" w:eastAsia="楷体"/>
          <w:b w:val="0"/>
          <w:color w:val="000000" w:themeColor="text1"/>
          <w:szCs w:val="30"/>
          <w14:textFill>
            <w14:solidFill>
              <w14:schemeClr w14:val="tx1"/>
            </w14:solidFill>
          </w14:textFill>
        </w:rPr>
      </w:pPr>
      <w:bookmarkStart w:id="8" w:name="_Toc60210541"/>
      <w:r>
        <w:rPr>
          <w:rFonts w:hint="eastAsia" w:ascii="楷体" w:hAnsi="楷体" w:eastAsia="楷体"/>
          <w:b w:val="0"/>
          <w:color w:val="000000" w:themeColor="text1"/>
          <w:szCs w:val="30"/>
          <w14:textFill>
            <w14:solidFill>
              <w14:schemeClr w14:val="tx1"/>
            </w14:solidFill>
          </w14:textFill>
        </w:rPr>
        <w:t>（三）</w:t>
      </w:r>
      <w:r>
        <w:rPr>
          <w:rFonts w:ascii="楷体" w:hAnsi="楷体" w:eastAsia="楷体"/>
          <w:b w:val="0"/>
          <w:color w:val="000000" w:themeColor="text1"/>
          <w:szCs w:val="30"/>
          <w14:textFill>
            <w14:solidFill>
              <w14:schemeClr w14:val="tx1"/>
            </w14:solidFill>
          </w14:textFill>
        </w:rPr>
        <w:t>济宁市氢能产业发展基础</w:t>
      </w:r>
      <w:bookmarkEnd w:id="8"/>
    </w:p>
    <w:p>
      <w:pPr>
        <w:keepNext/>
        <w:keepLines/>
        <w:ind w:firstLine="640" w:firstLineChars="200"/>
        <w:outlineLvl w:val="3"/>
        <w:rPr>
          <w:rFonts w:ascii="仿宋_GB2312" w:hAnsi="Times New Roman" w:eastAsia="仿宋_GB2312" w:cs="Times New Roman"/>
          <w:bCs/>
          <w:color w:val="000000" w:themeColor="text1"/>
          <w:sz w:val="32"/>
          <w:szCs w:val="28"/>
          <w14:textFill>
            <w14:solidFill>
              <w14:schemeClr w14:val="tx1"/>
            </w14:solidFill>
          </w14:textFill>
        </w:rPr>
      </w:pPr>
      <w:r>
        <w:rPr>
          <w:rFonts w:hint="eastAsia" w:ascii="仿宋_GB2312" w:hAnsi="Times New Roman" w:eastAsia="仿宋_GB2312" w:cs="Times New Roman"/>
          <w:bCs/>
          <w:color w:val="000000" w:themeColor="text1"/>
          <w:sz w:val="32"/>
          <w:szCs w:val="28"/>
          <w14:textFill>
            <w14:solidFill>
              <w14:schemeClr w14:val="tx1"/>
            </w14:solidFill>
          </w14:textFill>
        </w:rPr>
        <w:t>1.氢能资源</w:t>
      </w:r>
      <w:r>
        <w:rPr>
          <w:rFonts w:ascii="仿宋_GB2312" w:hAnsi="Times New Roman" w:eastAsia="仿宋_GB2312" w:cs="Times New Roman"/>
          <w:bCs/>
          <w:color w:val="000000" w:themeColor="text1"/>
          <w:sz w:val="32"/>
          <w:szCs w:val="28"/>
          <w14:textFill>
            <w14:solidFill>
              <w14:schemeClr w14:val="tx1"/>
            </w14:solidFill>
          </w14:textFill>
        </w:rPr>
        <w:t>丰富</w:t>
      </w:r>
      <w:r>
        <w:rPr>
          <w:rFonts w:hint="eastAsia" w:ascii="仿宋_GB2312" w:hAnsi="Times New Roman" w:eastAsia="仿宋_GB2312" w:cs="Times New Roman"/>
          <w:bCs/>
          <w:color w:val="000000" w:themeColor="text1"/>
          <w:sz w:val="32"/>
          <w:szCs w:val="28"/>
          <w14:textFill>
            <w14:solidFill>
              <w14:schemeClr w14:val="tx1"/>
            </w14:solidFill>
          </w14:textFill>
        </w:rPr>
        <w:t>，</w:t>
      </w:r>
      <w:r>
        <w:rPr>
          <w:rFonts w:ascii="仿宋_GB2312" w:hAnsi="Times New Roman" w:eastAsia="仿宋_GB2312" w:cs="Times New Roman"/>
          <w:bCs/>
          <w:color w:val="000000" w:themeColor="text1"/>
          <w:sz w:val="32"/>
          <w:szCs w:val="28"/>
          <w14:textFill>
            <w14:solidFill>
              <w14:schemeClr w14:val="tx1"/>
            </w14:solidFill>
          </w14:textFill>
        </w:rPr>
        <w:t>能源产业基础</w:t>
      </w:r>
      <w:r>
        <w:rPr>
          <w:rFonts w:hint="eastAsia" w:ascii="仿宋_GB2312" w:hAnsi="Times New Roman" w:eastAsia="仿宋_GB2312" w:cs="Times New Roman"/>
          <w:bCs/>
          <w:color w:val="000000" w:themeColor="text1"/>
          <w:sz w:val="32"/>
          <w:szCs w:val="28"/>
          <w14:textFill>
            <w14:solidFill>
              <w14:schemeClr w14:val="tx1"/>
            </w14:solidFill>
          </w14:textFill>
        </w:rPr>
        <w:t>扎实</w:t>
      </w:r>
    </w:p>
    <w:p>
      <w:pPr>
        <w:ind w:firstLine="640" w:firstLineChars="200"/>
        <w:rPr>
          <w:rFonts w:ascii="仿宋_GB2312" w:hAnsi="华文仿宋" w:eastAsia="仿宋_GB2312" w:cs="Times New Roman"/>
          <w:color w:val="000000" w:themeColor="text1"/>
          <w:sz w:val="32"/>
          <w:szCs w:val="28"/>
          <w14:textFill>
            <w14:solidFill>
              <w14:schemeClr w14:val="tx1"/>
            </w14:solidFill>
          </w14:textFill>
        </w:rPr>
      </w:pPr>
      <w:r>
        <w:rPr>
          <w:rFonts w:hint="eastAsia" w:ascii="仿宋_GB2312" w:hAnsi="华文仿宋" w:eastAsia="仿宋_GB2312" w:cs="Times New Roman"/>
          <w:color w:val="000000" w:themeColor="text1"/>
          <w:sz w:val="32"/>
          <w:szCs w:val="28"/>
          <w14:textFill>
            <w14:solidFill>
              <w14:schemeClr w14:val="tx1"/>
            </w14:solidFill>
          </w14:textFill>
        </w:rPr>
        <w:t>济宁市为传统工业大市，工业副产氢资源丰富、</w:t>
      </w:r>
      <w:r>
        <w:rPr>
          <w:rFonts w:ascii="仿宋_GB2312" w:hAnsi="华文仿宋" w:eastAsia="仿宋_GB2312" w:cs="Times New Roman"/>
          <w:color w:val="000000" w:themeColor="text1"/>
          <w:sz w:val="32"/>
          <w:szCs w:val="28"/>
          <w14:textFill>
            <w14:solidFill>
              <w14:schemeClr w14:val="tx1"/>
            </w14:solidFill>
          </w14:textFill>
        </w:rPr>
        <w:t>成本较低</w:t>
      </w:r>
      <w:r>
        <w:rPr>
          <w:rFonts w:hint="eastAsia" w:ascii="仿宋_GB2312" w:hAnsi="华文仿宋" w:eastAsia="仿宋_GB2312" w:cs="Times New Roman"/>
          <w:color w:val="000000" w:themeColor="text1"/>
          <w:sz w:val="32"/>
          <w:szCs w:val="28"/>
          <w14:textFill>
            <w14:solidFill>
              <w14:schemeClr w14:val="tx1"/>
            </w14:solidFill>
          </w14:textFill>
        </w:rPr>
        <w:t>，相关企业主要为焦化企业（山东荣信集团有限公司、兖矿国际焦化有限公司、山东济宁盛发焦化有限公司、山东济</w:t>
      </w:r>
      <w:r>
        <w:rPr>
          <w:rFonts w:hint="eastAsia" w:ascii="Times New Roman" w:hAnsi="Times New Roman" w:eastAsia="仿宋_GB2312" w:cs="Times New Roman"/>
          <w:color w:val="000000" w:themeColor="text1"/>
          <w:sz w:val="32"/>
          <w:szCs w:val="28"/>
          <w14:textFill>
            <w14:solidFill>
              <w14:schemeClr w14:val="tx1"/>
            </w14:solidFill>
          </w14:textFill>
        </w:rPr>
        <w:t>矿民生煤化有限公司）、氯碱企业（山东鲁泰化学有限公司、济宁中银电化有限公司）和煤气化企业（兖矿国宏化工有限责任公司），氢气产能可达</w:t>
      </w:r>
      <w:r>
        <w:rPr>
          <w:rFonts w:ascii="Times New Roman" w:hAnsi="Times New Roman" w:eastAsia="仿宋_GB2312" w:cs="Times New Roman"/>
          <w:color w:val="000000" w:themeColor="text1"/>
          <w:sz w:val="32"/>
          <w:szCs w:val="28"/>
          <w14:textFill>
            <w14:solidFill>
              <w14:schemeClr w14:val="tx1"/>
            </w14:solidFill>
          </w14:textFill>
        </w:rPr>
        <w:t>26万吨/年</w:t>
      </w:r>
      <w:r>
        <w:rPr>
          <w:rFonts w:hint="eastAsia" w:ascii="Times New Roman" w:hAnsi="Times New Roman" w:eastAsia="仿宋_GB2312" w:cs="Times New Roman"/>
          <w:color w:val="000000" w:themeColor="text1"/>
          <w:sz w:val="32"/>
          <w:szCs w:val="28"/>
          <w14:textFill>
            <w14:solidFill>
              <w14:schemeClr w14:val="tx1"/>
            </w14:solidFill>
          </w14:textFill>
        </w:rPr>
        <w:t>。</w:t>
      </w:r>
    </w:p>
    <w:p>
      <w:pPr>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hint="eastAsia" w:ascii="Times New Roman" w:hAnsi="Times New Roman" w:eastAsia="仿宋_GB2312" w:cs="Times New Roman"/>
          <w:color w:val="000000" w:themeColor="text1"/>
          <w:sz w:val="32"/>
          <w:szCs w:val="28"/>
          <w14:textFill>
            <w14:solidFill>
              <w14:schemeClr w14:val="tx1"/>
            </w14:solidFill>
          </w14:textFill>
        </w:rPr>
        <w:t>截至2020年</w:t>
      </w:r>
      <w:r>
        <w:rPr>
          <w:rFonts w:ascii="Times New Roman" w:hAnsi="Times New Roman" w:eastAsia="仿宋_GB2312" w:cs="Times New Roman"/>
          <w:color w:val="000000" w:themeColor="text1"/>
          <w:sz w:val="32"/>
          <w:szCs w:val="28"/>
          <w14:textFill>
            <w14:solidFill>
              <w14:schemeClr w14:val="tx1"/>
            </w14:solidFill>
          </w14:textFill>
        </w:rPr>
        <w:t>11</w:t>
      </w:r>
      <w:r>
        <w:rPr>
          <w:rFonts w:hint="eastAsia" w:ascii="Times New Roman" w:hAnsi="Times New Roman" w:eastAsia="仿宋_GB2312" w:cs="Times New Roman"/>
          <w:color w:val="000000" w:themeColor="text1"/>
          <w:sz w:val="32"/>
          <w:szCs w:val="28"/>
          <w14:textFill>
            <w14:solidFill>
              <w14:schemeClr w14:val="tx1"/>
            </w14:solidFill>
          </w14:textFill>
        </w:rPr>
        <w:t>月底，济宁市新能源发电装机规模达到216</w:t>
      </w:r>
      <w:r>
        <w:rPr>
          <w:rFonts w:ascii="Times New Roman" w:hAnsi="Times New Roman" w:eastAsia="仿宋_GB2312" w:cs="Times New Roman"/>
          <w:color w:val="000000" w:themeColor="text1"/>
          <w:sz w:val="32"/>
          <w:szCs w:val="28"/>
          <w14:textFill>
            <w14:solidFill>
              <w14:schemeClr w14:val="tx1"/>
            </w14:solidFill>
          </w14:textFill>
        </w:rPr>
        <w:t>.</w:t>
      </w:r>
      <w:r>
        <w:rPr>
          <w:rFonts w:hint="eastAsia" w:ascii="Times New Roman" w:hAnsi="Times New Roman" w:eastAsia="仿宋_GB2312" w:cs="Times New Roman"/>
          <w:color w:val="000000" w:themeColor="text1"/>
          <w:sz w:val="32"/>
          <w:szCs w:val="28"/>
          <w14:textFill>
            <w14:solidFill>
              <w14:schemeClr w14:val="tx1"/>
            </w14:solidFill>
          </w14:textFill>
        </w:rPr>
        <w:t>09万千瓦，占全市发电总装机的17</w:t>
      </w:r>
      <w:r>
        <w:rPr>
          <w:rFonts w:ascii="Times New Roman" w:hAnsi="Times New Roman" w:eastAsia="仿宋_GB2312" w:cs="Times New Roman"/>
          <w:color w:val="000000" w:themeColor="text1"/>
          <w:sz w:val="32"/>
          <w:szCs w:val="28"/>
          <w14:textFill>
            <w14:solidFill>
              <w14:schemeClr w14:val="tx1"/>
            </w14:solidFill>
          </w14:textFill>
        </w:rPr>
        <w:t>.</w:t>
      </w:r>
      <w:r>
        <w:rPr>
          <w:rFonts w:hint="eastAsia" w:ascii="Times New Roman" w:hAnsi="Times New Roman" w:eastAsia="仿宋_GB2312" w:cs="Times New Roman"/>
          <w:color w:val="000000" w:themeColor="text1"/>
          <w:sz w:val="32"/>
          <w:szCs w:val="28"/>
          <w14:textFill>
            <w14:solidFill>
              <w14:schemeClr w14:val="tx1"/>
            </w14:solidFill>
          </w14:textFill>
        </w:rPr>
        <w:t>29％。其中光伏发电装机规模达174</w:t>
      </w:r>
      <w:r>
        <w:rPr>
          <w:rFonts w:ascii="Times New Roman" w:hAnsi="Times New Roman" w:eastAsia="仿宋_GB2312" w:cs="Times New Roman"/>
          <w:color w:val="000000" w:themeColor="text1"/>
          <w:sz w:val="32"/>
          <w:szCs w:val="28"/>
          <w14:textFill>
            <w14:solidFill>
              <w14:schemeClr w14:val="tx1"/>
            </w14:solidFill>
          </w14:textFill>
        </w:rPr>
        <w:t>.66</w:t>
      </w:r>
      <w:r>
        <w:rPr>
          <w:rFonts w:hint="eastAsia" w:ascii="Times New Roman" w:hAnsi="Times New Roman" w:eastAsia="仿宋_GB2312" w:cs="Times New Roman"/>
          <w:color w:val="000000" w:themeColor="text1"/>
          <w:sz w:val="32"/>
          <w:szCs w:val="28"/>
          <w14:textFill>
            <w14:solidFill>
              <w14:schemeClr w14:val="tx1"/>
            </w14:solidFill>
          </w14:textFill>
        </w:rPr>
        <w:t>万千瓦，风电装机规模达24.63万千瓦，生物质能发电装机规模达16.8万千瓦。</w:t>
      </w:r>
      <w:r>
        <w:rPr>
          <w:rFonts w:ascii="Times New Roman" w:hAnsi="Times New Roman" w:eastAsia="仿宋_GB2312" w:cs="Times New Roman"/>
          <w:color w:val="000000" w:themeColor="text1"/>
          <w:sz w:val="32"/>
          <w:szCs w:val="28"/>
          <w14:textFill>
            <w14:solidFill>
              <w14:schemeClr w14:val="tx1"/>
            </w14:solidFill>
          </w14:textFill>
        </w:rPr>
        <w:t>可再生能源电解水制氢具有较大开发潜力。</w:t>
      </w:r>
    </w:p>
    <w:p>
      <w:pPr>
        <w:keepNext/>
        <w:keepLines/>
        <w:ind w:firstLine="640" w:firstLineChars="200"/>
        <w:outlineLvl w:val="3"/>
        <w:rPr>
          <w:rFonts w:ascii="仿宋_GB2312" w:hAnsi="Times New Roman" w:eastAsia="仿宋_GB2312" w:cs="Times New Roman"/>
          <w:bCs/>
          <w:color w:val="000000" w:themeColor="text1"/>
          <w:sz w:val="32"/>
          <w:szCs w:val="28"/>
          <w14:textFill>
            <w14:solidFill>
              <w14:schemeClr w14:val="tx1"/>
            </w14:solidFill>
          </w14:textFill>
        </w:rPr>
      </w:pPr>
      <w:r>
        <w:rPr>
          <w:rFonts w:ascii="仿宋_GB2312" w:hAnsi="Times New Roman" w:eastAsia="仿宋_GB2312" w:cs="Times New Roman"/>
          <w:bCs/>
          <w:color w:val="000000" w:themeColor="text1"/>
          <w:sz w:val="32"/>
          <w:szCs w:val="28"/>
          <w14:textFill>
            <w14:solidFill>
              <w14:schemeClr w14:val="tx1"/>
            </w14:solidFill>
          </w14:textFill>
        </w:rPr>
        <w:t>2.</w:t>
      </w:r>
      <w:r>
        <w:rPr>
          <w:rFonts w:hint="eastAsia" w:ascii="仿宋_GB2312" w:hAnsi="Times New Roman" w:eastAsia="仿宋_GB2312" w:cs="Times New Roman"/>
          <w:bCs/>
          <w:color w:val="000000" w:themeColor="text1"/>
          <w:sz w:val="32"/>
          <w:szCs w:val="28"/>
          <w14:textFill>
            <w14:solidFill>
              <w14:schemeClr w14:val="tx1"/>
            </w14:solidFill>
          </w14:textFill>
        </w:rPr>
        <w:t>机械</w:t>
      </w:r>
      <w:r>
        <w:rPr>
          <w:rFonts w:ascii="仿宋_GB2312" w:hAnsi="Times New Roman" w:eastAsia="仿宋_GB2312" w:cs="Times New Roman"/>
          <w:bCs/>
          <w:color w:val="000000" w:themeColor="text1"/>
          <w:sz w:val="32"/>
          <w:szCs w:val="28"/>
          <w14:textFill>
            <w14:solidFill>
              <w14:schemeClr w14:val="tx1"/>
            </w14:solidFill>
          </w14:textFill>
        </w:rPr>
        <w:t>制造业基础扎实，</w:t>
      </w:r>
      <w:r>
        <w:rPr>
          <w:rFonts w:hint="eastAsia" w:ascii="仿宋_GB2312" w:hAnsi="Times New Roman" w:eastAsia="仿宋_GB2312" w:cs="Times New Roman"/>
          <w:bCs/>
          <w:color w:val="000000" w:themeColor="text1"/>
          <w:sz w:val="32"/>
          <w:szCs w:val="28"/>
          <w14:textFill>
            <w14:solidFill>
              <w14:schemeClr w14:val="tx1"/>
            </w14:solidFill>
          </w14:textFill>
        </w:rPr>
        <w:t>专用车</w:t>
      </w:r>
      <w:r>
        <w:rPr>
          <w:rFonts w:ascii="仿宋_GB2312" w:hAnsi="Times New Roman" w:eastAsia="仿宋_GB2312" w:cs="Times New Roman"/>
          <w:bCs/>
          <w:color w:val="000000" w:themeColor="text1"/>
          <w:sz w:val="32"/>
          <w:szCs w:val="28"/>
          <w14:textFill>
            <w14:solidFill>
              <w14:schemeClr w14:val="tx1"/>
            </w14:solidFill>
          </w14:textFill>
        </w:rPr>
        <w:t>制造体系</w:t>
      </w:r>
      <w:r>
        <w:rPr>
          <w:rFonts w:hint="eastAsia" w:ascii="仿宋_GB2312" w:hAnsi="Times New Roman" w:eastAsia="仿宋_GB2312" w:cs="Times New Roman"/>
          <w:bCs/>
          <w:color w:val="000000" w:themeColor="text1"/>
          <w:sz w:val="32"/>
          <w:szCs w:val="28"/>
          <w14:textFill>
            <w14:solidFill>
              <w14:schemeClr w14:val="tx1"/>
            </w14:solidFill>
          </w14:textFill>
        </w:rPr>
        <w:t>完备</w:t>
      </w:r>
    </w:p>
    <w:p>
      <w:pPr>
        <w:ind w:firstLine="640" w:firstLineChars="200"/>
        <w:rPr>
          <w:rFonts w:ascii="仿宋_GB2312" w:hAnsi="华文仿宋" w:eastAsia="仿宋_GB2312" w:cs="Times New Roman"/>
          <w:color w:val="000000" w:themeColor="text1"/>
          <w:sz w:val="32"/>
          <w:szCs w:val="28"/>
          <w14:textFill>
            <w14:solidFill>
              <w14:schemeClr w14:val="tx1"/>
            </w14:solidFill>
          </w14:textFill>
        </w:rPr>
      </w:pPr>
      <w:r>
        <w:rPr>
          <w:rFonts w:hint="eastAsia" w:ascii="仿宋_GB2312" w:hAnsi="华文仿宋" w:eastAsia="仿宋_GB2312" w:cs="Times New Roman"/>
          <w:color w:val="000000" w:themeColor="text1"/>
          <w:sz w:val="32"/>
          <w:szCs w:val="28"/>
          <w14:textFill>
            <w14:solidFill>
              <w14:schemeClr w14:val="tx1"/>
            </w14:solidFill>
          </w14:textFill>
        </w:rPr>
        <w:t>机械装备制造业是济宁市的传统优势产业。济宁在工程机械、农业机械、汽车零部件方面具有一定的产业规模，已形成从关键零部件生产到整车制造的完整产业链条，是山东省重要的机械装备生产基地。济宁市</w:t>
      </w:r>
      <w:r>
        <w:rPr>
          <w:rFonts w:hint="eastAsia" w:ascii="Times New Roman" w:hAnsi="Times New Roman" w:eastAsia="仿宋_GB2312" w:cs="Times New Roman"/>
          <w:color w:val="000000" w:themeColor="text1"/>
          <w:sz w:val="32"/>
          <w:szCs w:val="28"/>
          <w14:textFill>
            <w14:solidFill>
              <w14:schemeClr w14:val="tx1"/>
            </w14:solidFill>
          </w14:textFill>
        </w:rPr>
        <w:t>汽车产业发展迅速，呈现出规模不断扩大、增速不断加快、产品层次不断提升的良好发展态势，为氢能产业的发展创造了有利条件。</w:t>
      </w:r>
      <w:r>
        <w:rPr>
          <w:rFonts w:ascii="Times New Roman" w:hAnsi="Times New Roman" w:eastAsia="仿宋_GB2312" w:cs="Times New Roman"/>
          <w:color w:val="000000" w:themeColor="text1"/>
          <w:sz w:val="32"/>
          <w:szCs w:val="28"/>
          <w14:textFill>
            <w14:solidFill>
              <w14:schemeClr w14:val="tx1"/>
            </w14:solidFill>
          </w14:textFill>
        </w:rPr>
        <w:t>截止2018年底，规模以上汽车及零部件生产企业193家，2018年完成主营业务收入226.1亿元</w:t>
      </w:r>
      <w:r>
        <w:rPr>
          <w:rFonts w:hint="eastAsia" w:ascii="Times New Roman" w:hAnsi="Times New Roman" w:eastAsia="仿宋_GB2312" w:cs="Times New Roman"/>
          <w:color w:val="000000" w:themeColor="text1"/>
          <w:sz w:val="32"/>
          <w:szCs w:val="28"/>
          <w14:textFill>
            <w14:solidFill>
              <w14:schemeClr w14:val="tx1"/>
            </w14:solidFill>
          </w14:textFill>
        </w:rPr>
        <w:t>。</w:t>
      </w:r>
      <w:r>
        <w:rPr>
          <w:rFonts w:ascii="Times New Roman" w:hAnsi="Times New Roman" w:eastAsia="仿宋_GB2312" w:cs="Times New Roman"/>
          <w:color w:val="000000" w:themeColor="text1"/>
          <w:sz w:val="32"/>
          <w:szCs w:val="28"/>
          <w14:textFill>
            <w14:solidFill>
              <w14:schemeClr w14:val="tx1"/>
            </w14:solidFill>
          </w14:textFill>
        </w:rPr>
        <w:t>全市规模以上装备制造业企业达到902家，热、锻、铸、焊表面处理等工艺加工基础雄厚，</w:t>
      </w:r>
      <w:r>
        <w:rPr>
          <w:rFonts w:hint="eastAsia" w:ascii="Times New Roman" w:hAnsi="Times New Roman" w:eastAsia="仿宋_GB2312" w:cs="Times New Roman"/>
          <w:color w:val="000000" w:themeColor="text1"/>
          <w:sz w:val="32"/>
          <w:szCs w:val="28"/>
          <w14:textFill>
            <w14:solidFill>
              <w14:schemeClr w14:val="tx1"/>
            </w14:solidFill>
          </w14:textFill>
        </w:rPr>
        <w:t>形成了以中国重汽集团济宁商用车有限公司、联诚精密制造公司、梁山通亚重工等为代表的汽车装备制造企业，</w:t>
      </w:r>
      <w:r>
        <w:rPr>
          <w:rFonts w:ascii="Times New Roman" w:hAnsi="Times New Roman" w:eastAsia="仿宋_GB2312" w:cs="Times New Roman"/>
          <w:color w:val="000000" w:themeColor="text1"/>
          <w:sz w:val="32"/>
          <w:szCs w:val="28"/>
          <w14:textFill>
            <w14:solidFill>
              <w14:schemeClr w14:val="tx1"/>
            </w14:solidFill>
          </w14:textFill>
        </w:rPr>
        <w:t>为济宁市发</w:t>
      </w:r>
      <w:r>
        <w:rPr>
          <w:rFonts w:ascii="仿宋_GB2312" w:hAnsi="华文仿宋" w:eastAsia="仿宋_GB2312" w:cs="Times New Roman"/>
          <w:color w:val="000000" w:themeColor="text1"/>
          <w:sz w:val="32"/>
          <w:szCs w:val="28"/>
          <w14:textFill>
            <w14:solidFill>
              <w14:schemeClr w14:val="tx1"/>
            </w14:solidFill>
          </w14:textFill>
        </w:rPr>
        <w:t>展氢燃料</w:t>
      </w:r>
      <w:r>
        <w:rPr>
          <w:rFonts w:hint="eastAsia" w:ascii="仿宋_GB2312" w:hAnsi="华文仿宋" w:eastAsia="仿宋_GB2312" w:cs="Times New Roman"/>
          <w:color w:val="000000" w:themeColor="text1"/>
          <w:sz w:val="32"/>
          <w:szCs w:val="28"/>
          <w14:textFill>
            <w14:solidFill>
              <w14:schemeClr w14:val="tx1"/>
            </w14:solidFill>
          </w14:textFill>
        </w:rPr>
        <w:t>电池</w:t>
      </w:r>
      <w:r>
        <w:rPr>
          <w:rFonts w:ascii="仿宋_GB2312" w:hAnsi="华文仿宋" w:eastAsia="仿宋_GB2312" w:cs="Times New Roman"/>
          <w:color w:val="000000" w:themeColor="text1"/>
          <w:sz w:val="32"/>
          <w:szCs w:val="28"/>
          <w14:textFill>
            <w14:solidFill>
              <w14:schemeClr w14:val="tx1"/>
            </w14:solidFill>
          </w14:textFill>
        </w:rPr>
        <w:t>车</w:t>
      </w:r>
      <w:r>
        <w:rPr>
          <w:rFonts w:hint="eastAsia" w:ascii="仿宋_GB2312" w:hAnsi="华文仿宋" w:eastAsia="仿宋_GB2312" w:cs="Times New Roman"/>
          <w:color w:val="000000" w:themeColor="text1"/>
          <w:sz w:val="32"/>
          <w:szCs w:val="28"/>
          <w14:textFill>
            <w14:solidFill>
              <w14:schemeClr w14:val="tx1"/>
            </w14:solidFill>
          </w14:textFill>
        </w:rPr>
        <w:t>系统零部件及整车制造产业</w:t>
      </w:r>
      <w:r>
        <w:rPr>
          <w:rFonts w:ascii="仿宋_GB2312" w:hAnsi="华文仿宋" w:eastAsia="仿宋_GB2312" w:cs="Times New Roman"/>
          <w:color w:val="000000" w:themeColor="text1"/>
          <w:sz w:val="32"/>
          <w:szCs w:val="28"/>
          <w14:textFill>
            <w14:solidFill>
              <w14:schemeClr w14:val="tx1"/>
            </w14:solidFill>
          </w14:textFill>
        </w:rPr>
        <w:t>提供了有力的</w:t>
      </w:r>
      <w:r>
        <w:rPr>
          <w:rFonts w:hint="eastAsia" w:ascii="仿宋_GB2312" w:hAnsi="华文仿宋" w:eastAsia="仿宋_GB2312" w:cs="Times New Roman"/>
          <w:color w:val="000000" w:themeColor="text1"/>
          <w:sz w:val="32"/>
          <w:szCs w:val="28"/>
          <w14:textFill>
            <w14:solidFill>
              <w14:schemeClr w14:val="tx1"/>
            </w14:solidFill>
          </w14:textFill>
        </w:rPr>
        <w:t>能力</w:t>
      </w:r>
      <w:r>
        <w:rPr>
          <w:rFonts w:ascii="仿宋_GB2312" w:hAnsi="华文仿宋" w:eastAsia="仿宋_GB2312" w:cs="Times New Roman"/>
          <w:color w:val="000000" w:themeColor="text1"/>
          <w:sz w:val="32"/>
          <w:szCs w:val="28"/>
          <w14:textFill>
            <w14:solidFill>
              <w14:schemeClr w14:val="tx1"/>
            </w14:solidFill>
          </w14:textFill>
        </w:rPr>
        <w:t>支撑。</w:t>
      </w:r>
    </w:p>
    <w:p>
      <w:pPr>
        <w:keepNext/>
        <w:keepLines/>
        <w:ind w:firstLine="640" w:firstLineChars="200"/>
        <w:outlineLvl w:val="3"/>
        <w:rPr>
          <w:rFonts w:ascii="仿宋_GB2312" w:hAnsi="Times New Roman" w:eastAsia="仿宋_GB2312" w:cs="Times New Roman"/>
          <w:bCs/>
          <w:color w:val="000000" w:themeColor="text1"/>
          <w:sz w:val="32"/>
          <w:szCs w:val="28"/>
          <w14:textFill>
            <w14:solidFill>
              <w14:schemeClr w14:val="tx1"/>
            </w14:solidFill>
          </w14:textFill>
        </w:rPr>
      </w:pPr>
      <w:r>
        <w:rPr>
          <w:rFonts w:ascii="仿宋_GB2312" w:hAnsi="Times New Roman" w:eastAsia="仿宋_GB2312" w:cs="Times New Roman"/>
          <w:bCs/>
          <w:color w:val="000000" w:themeColor="text1"/>
          <w:sz w:val="32"/>
          <w:szCs w:val="28"/>
          <w14:textFill>
            <w14:solidFill>
              <w14:schemeClr w14:val="tx1"/>
            </w14:solidFill>
          </w14:textFill>
        </w:rPr>
        <w:t>3.</w:t>
      </w:r>
      <w:r>
        <w:rPr>
          <w:rFonts w:hint="eastAsia" w:ascii="仿宋_GB2312" w:hAnsi="Times New Roman" w:eastAsia="仿宋_GB2312" w:cs="Times New Roman"/>
          <w:bCs/>
          <w:color w:val="000000" w:themeColor="text1"/>
          <w:sz w:val="32"/>
          <w:szCs w:val="28"/>
          <w14:textFill>
            <w14:solidFill>
              <w14:schemeClr w14:val="tx1"/>
            </w14:solidFill>
          </w14:textFill>
        </w:rPr>
        <w:t>应用场景</w:t>
      </w:r>
      <w:r>
        <w:rPr>
          <w:rFonts w:ascii="仿宋_GB2312" w:hAnsi="Times New Roman" w:eastAsia="仿宋_GB2312" w:cs="Times New Roman"/>
          <w:bCs/>
          <w:color w:val="000000" w:themeColor="text1"/>
          <w:sz w:val="32"/>
          <w:szCs w:val="28"/>
          <w14:textFill>
            <w14:solidFill>
              <w14:schemeClr w14:val="tx1"/>
            </w14:solidFill>
          </w14:textFill>
        </w:rPr>
        <w:t>丰富</w:t>
      </w:r>
      <w:r>
        <w:rPr>
          <w:rFonts w:hint="eastAsia" w:ascii="仿宋_GB2312" w:hAnsi="Times New Roman" w:eastAsia="仿宋_GB2312" w:cs="Times New Roman"/>
          <w:bCs/>
          <w:color w:val="000000" w:themeColor="text1"/>
          <w:sz w:val="32"/>
          <w:szCs w:val="28"/>
          <w14:textFill>
            <w14:solidFill>
              <w14:schemeClr w14:val="tx1"/>
            </w14:solidFill>
          </w14:textFill>
        </w:rPr>
        <w:t>多样</w:t>
      </w:r>
      <w:r>
        <w:rPr>
          <w:rFonts w:ascii="仿宋_GB2312" w:hAnsi="Times New Roman" w:eastAsia="仿宋_GB2312" w:cs="Times New Roman"/>
          <w:bCs/>
          <w:color w:val="000000" w:themeColor="text1"/>
          <w:sz w:val="32"/>
          <w:szCs w:val="28"/>
          <w14:textFill>
            <w14:solidFill>
              <w14:schemeClr w14:val="tx1"/>
            </w14:solidFill>
          </w14:textFill>
        </w:rPr>
        <w:t>，</w:t>
      </w:r>
      <w:r>
        <w:rPr>
          <w:rFonts w:hint="eastAsia" w:ascii="仿宋_GB2312" w:hAnsi="Times New Roman" w:eastAsia="仿宋_GB2312" w:cs="Times New Roman"/>
          <w:bCs/>
          <w:color w:val="000000" w:themeColor="text1"/>
          <w:sz w:val="32"/>
          <w:szCs w:val="28"/>
          <w14:textFill>
            <w14:solidFill>
              <w14:schemeClr w14:val="tx1"/>
            </w14:solidFill>
          </w14:textFill>
        </w:rPr>
        <w:t>市场</w:t>
      </w:r>
      <w:r>
        <w:rPr>
          <w:rFonts w:ascii="仿宋_GB2312" w:hAnsi="Times New Roman" w:eastAsia="仿宋_GB2312" w:cs="Times New Roman"/>
          <w:bCs/>
          <w:color w:val="000000" w:themeColor="text1"/>
          <w:sz w:val="32"/>
          <w:szCs w:val="28"/>
          <w14:textFill>
            <w14:solidFill>
              <w14:schemeClr w14:val="tx1"/>
            </w14:solidFill>
          </w14:textFill>
        </w:rPr>
        <w:t>推广潜力巨大</w:t>
      </w:r>
    </w:p>
    <w:p>
      <w:pPr>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hint="eastAsia" w:ascii="Times New Roman" w:hAnsi="Times New Roman" w:eastAsia="仿宋_GB2312" w:cs="Times New Roman"/>
          <w:color w:val="000000" w:themeColor="text1"/>
          <w:sz w:val="32"/>
          <w:szCs w:val="28"/>
          <w14:textFill>
            <w14:solidFill>
              <w14:schemeClr w14:val="tx1"/>
            </w14:solidFill>
          </w14:textFill>
        </w:rPr>
        <w:t>济宁市</w:t>
      </w:r>
      <w:r>
        <w:rPr>
          <w:rFonts w:ascii="Times New Roman" w:hAnsi="Times New Roman" w:eastAsia="仿宋_GB2312" w:cs="Times New Roman"/>
          <w:color w:val="000000" w:themeColor="text1"/>
          <w:sz w:val="32"/>
          <w:szCs w:val="28"/>
          <w14:textFill>
            <w14:solidFill>
              <w14:schemeClr w14:val="tx1"/>
            </w14:solidFill>
          </w14:textFill>
        </w:rPr>
        <w:t>交通便捷，</w:t>
      </w:r>
      <w:r>
        <w:rPr>
          <w:rFonts w:hint="eastAsia" w:ascii="Times New Roman" w:hAnsi="Times New Roman" w:eastAsia="仿宋_GB2312" w:cs="Times New Roman"/>
          <w:color w:val="000000" w:themeColor="text1"/>
          <w:sz w:val="32"/>
          <w:szCs w:val="28"/>
          <w14:textFill>
            <w14:solidFill>
              <w14:schemeClr w14:val="tx1"/>
            </w14:solidFill>
          </w14:textFill>
        </w:rPr>
        <w:t>内河</w:t>
      </w:r>
      <w:r>
        <w:rPr>
          <w:rFonts w:ascii="Times New Roman" w:hAnsi="Times New Roman" w:eastAsia="仿宋_GB2312" w:cs="Times New Roman"/>
          <w:color w:val="000000" w:themeColor="text1"/>
          <w:sz w:val="32"/>
          <w:szCs w:val="28"/>
          <w14:textFill>
            <w14:solidFill>
              <w14:schemeClr w14:val="tx1"/>
            </w14:solidFill>
          </w14:textFill>
        </w:rPr>
        <w:t>航运发达，</w:t>
      </w:r>
      <w:r>
        <w:rPr>
          <w:rFonts w:hint="eastAsia" w:ascii="Times New Roman" w:hAnsi="Times New Roman" w:eastAsia="仿宋_GB2312" w:cs="Times New Roman"/>
          <w:color w:val="000000" w:themeColor="text1"/>
          <w:sz w:val="32"/>
          <w:szCs w:val="28"/>
          <w14:textFill>
            <w14:solidFill>
              <w14:schemeClr w14:val="tx1"/>
            </w14:solidFill>
          </w14:textFill>
        </w:rPr>
        <w:t>京杭大运河航运能力</w:t>
      </w:r>
      <w:r>
        <w:rPr>
          <w:rFonts w:ascii="Times New Roman" w:hAnsi="Times New Roman" w:eastAsia="仿宋_GB2312" w:cs="Times New Roman"/>
          <w:color w:val="000000" w:themeColor="text1"/>
          <w:sz w:val="32"/>
          <w:szCs w:val="28"/>
          <w14:textFill>
            <w14:solidFill>
              <w14:schemeClr w14:val="tx1"/>
            </w14:solidFill>
          </w14:textFill>
        </w:rPr>
        <w:t>6000万吨，千吨级轮船、万吨级船队直达江南</w:t>
      </w:r>
      <w:r>
        <w:rPr>
          <w:rFonts w:hint="eastAsia" w:ascii="Times New Roman" w:hAnsi="Times New Roman" w:eastAsia="仿宋_GB2312" w:cs="Times New Roman"/>
          <w:color w:val="000000" w:themeColor="text1"/>
          <w:sz w:val="32"/>
          <w:szCs w:val="28"/>
          <w14:textFill>
            <w14:solidFill>
              <w14:schemeClr w14:val="tx1"/>
            </w14:solidFill>
          </w14:textFill>
        </w:rPr>
        <w:t>，氢燃料电池船舶具有广阔的应用空间。沿河</w:t>
      </w:r>
      <w:r>
        <w:rPr>
          <w:rFonts w:ascii="Times New Roman" w:hAnsi="Times New Roman" w:eastAsia="仿宋_GB2312" w:cs="Times New Roman"/>
          <w:color w:val="000000" w:themeColor="text1"/>
          <w:sz w:val="32"/>
          <w:szCs w:val="28"/>
          <w14:textFill>
            <w14:solidFill>
              <w14:schemeClr w14:val="tx1"/>
            </w14:solidFill>
          </w14:textFill>
        </w:rPr>
        <w:t>港口</w:t>
      </w:r>
      <w:r>
        <w:rPr>
          <w:rFonts w:hint="eastAsia" w:ascii="Times New Roman" w:hAnsi="Times New Roman" w:eastAsia="仿宋_GB2312" w:cs="Times New Roman"/>
          <w:color w:val="000000" w:themeColor="text1"/>
          <w:sz w:val="32"/>
          <w:szCs w:val="28"/>
          <w14:textFill>
            <w14:solidFill>
              <w14:schemeClr w14:val="tx1"/>
            </w14:solidFill>
          </w14:textFill>
        </w:rPr>
        <w:t>大量</w:t>
      </w:r>
      <w:r>
        <w:rPr>
          <w:rFonts w:ascii="Times New Roman" w:hAnsi="Times New Roman" w:eastAsia="仿宋_GB2312" w:cs="Times New Roman"/>
          <w:color w:val="000000" w:themeColor="text1"/>
          <w:sz w:val="32"/>
          <w:szCs w:val="28"/>
          <w14:textFill>
            <w14:solidFill>
              <w14:schemeClr w14:val="tx1"/>
            </w14:solidFill>
          </w14:textFill>
        </w:rPr>
        <w:t>使用短途</w:t>
      </w:r>
      <w:r>
        <w:rPr>
          <w:rFonts w:hint="eastAsia" w:ascii="Times New Roman" w:hAnsi="Times New Roman" w:eastAsia="仿宋_GB2312" w:cs="Times New Roman"/>
          <w:color w:val="000000" w:themeColor="text1"/>
          <w:sz w:val="32"/>
          <w:szCs w:val="28"/>
          <w14:textFill>
            <w14:solidFill>
              <w14:schemeClr w14:val="tx1"/>
            </w14:solidFill>
          </w14:textFill>
        </w:rPr>
        <w:t>重卡</w:t>
      </w:r>
      <w:r>
        <w:rPr>
          <w:rFonts w:ascii="Times New Roman" w:hAnsi="Times New Roman" w:eastAsia="仿宋_GB2312" w:cs="Times New Roman"/>
          <w:color w:val="000000" w:themeColor="text1"/>
          <w:sz w:val="32"/>
          <w:szCs w:val="28"/>
          <w14:textFill>
            <w14:solidFill>
              <w14:schemeClr w14:val="tx1"/>
            </w14:solidFill>
          </w14:textFill>
        </w:rPr>
        <w:t>和</w:t>
      </w:r>
      <w:r>
        <w:rPr>
          <w:rFonts w:hint="eastAsia" w:ascii="Times New Roman" w:hAnsi="Times New Roman" w:eastAsia="仿宋_GB2312" w:cs="Times New Roman"/>
          <w:color w:val="000000" w:themeColor="text1"/>
          <w:sz w:val="32"/>
          <w:szCs w:val="28"/>
          <w14:textFill>
            <w14:solidFill>
              <w14:schemeClr w14:val="tx1"/>
            </w14:solidFill>
          </w14:textFill>
        </w:rPr>
        <w:t>叉车</w:t>
      </w:r>
      <w:r>
        <w:rPr>
          <w:rFonts w:ascii="Times New Roman" w:hAnsi="Times New Roman" w:eastAsia="仿宋_GB2312" w:cs="Times New Roman"/>
          <w:color w:val="000000" w:themeColor="text1"/>
          <w:sz w:val="32"/>
          <w:szCs w:val="28"/>
          <w14:textFill>
            <w14:solidFill>
              <w14:schemeClr w14:val="tx1"/>
            </w14:solidFill>
          </w14:textFill>
        </w:rPr>
        <w:t>，污染较为严重，燃料电池</w:t>
      </w:r>
      <w:r>
        <w:rPr>
          <w:rFonts w:hint="eastAsia" w:ascii="Times New Roman" w:hAnsi="Times New Roman" w:eastAsia="仿宋_GB2312" w:cs="Times New Roman"/>
          <w:color w:val="000000" w:themeColor="text1"/>
          <w:sz w:val="32"/>
          <w:szCs w:val="28"/>
          <w14:textFill>
            <w14:solidFill>
              <w14:schemeClr w14:val="tx1"/>
            </w14:solidFill>
          </w14:textFill>
        </w:rPr>
        <w:t>短途</w:t>
      </w:r>
      <w:r>
        <w:rPr>
          <w:rFonts w:ascii="Times New Roman" w:hAnsi="Times New Roman" w:eastAsia="仿宋_GB2312" w:cs="Times New Roman"/>
          <w:color w:val="000000" w:themeColor="text1"/>
          <w:sz w:val="32"/>
          <w:szCs w:val="28"/>
          <w14:textFill>
            <w14:solidFill>
              <w14:schemeClr w14:val="tx1"/>
            </w14:solidFill>
          </w14:textFill>
        </w:rPr>
        <w:t>重卡和</w:t>
      </w:r>
      <w:r>
        <w:rPr>
          <w:rFonts w:hint="eastAsia" w:ascii="Times New Roman" w:hAnsi="Times New Roman" w:eastAsia="仿宋_GB2312" w:cs="Times New Roman"/>
          <w:color w:val="000000" w:themeColor="text1"/>
          <w:sz w:val="32"/>
          <w:szCs w:val="28"/>
          <w14:textFill>
            <w14:solidFill>
              <w14:schemeClr w14:val="tx1"/>
            </w14:solidFill>
          </w14:textFill>
        </w:rPr>
        <w:t>港口</w:t>
      </w:r>
      <w:r>
        <w:rPr>
          <w:rFonts w:ascii="Times New Roman" w:hAnsi="Times New Roman" w:eastAsia="仿宋_GB2312" w:cs="Times New Roman"/>
          <w:color w:val="000000" w:themeColor="text1"/>
          <w:sz w:val="32"/>
          <w:szCs w:val="28"/>
          <w14:textFill>
            <w14:solidFill>
              <w14:schemeClr w14:val="tx1"/>
            </w14:solidFill>
          </w14:textFill>
        </w:rPr>
        <w:t>叉车</w:t>
      </w:r>
      <w:r>
        <w:rPr>
          <w:rFonts w:hint="eastAsia" w:ascii="Times New Roman" w:hAnsi="Times New Roman" w:eastAsia="仿宋_GB2312" w:cs="Times New Roman"/>
          <w:color w:val="000000" w:themeColor="text1"/>
          <w:sz w:val="32"/>
          <w:szCs w:val="28"/>
          <w14:textFill>
            <w14:solidFill>
              <w14:schemeClr w14:val="tx1"/>
            </w14:solidFill>
          </w14:textFill>
        </w:rPr>
        <w:t>的</w:t>
      </w:r>
      <w:r>
        <w:rPr>
          <w:rFonts w:ascii="Times New Roman" w:hAnsi="Times New Roman" w:eastAsia="仿宋_GB2312" w:cs="Times New Roman"/>
          <w:color w:val="000000" w:themeColor="text1"/>
          <w:sz w:val="32"/>
          <w:szCs w:val="28"/>
          <w14:textFill>
            <w14:solidFill>
              <w14:schemeClr w14:val="tx1"/>
            </w14:solidFill>
          </w14:textFill>
        </w:rPr>
        <w:t>应用潜力巨大。</w:t>
      </w:r>
      <w:r>
        <w:rPr>
          <w:rFonts w:hint="eastAsia" w:ascii="Times New Roman" w:hAnsi="Times New Roman" w:eastAsia="仿宋_GB2312" w:cs="Times New Roman"/>
          <w:color w:val="000000" w:themeColor="text1"/>
          <w:sz w:val="32"/>
          <w:szCs w:val="28"/>
          <w14:textFill>
            <w14:solidFill>
              <w14:schemeClr w14:val="tx1"/>
            </w14:solidFill>
          </w14:textFill>
        </w:rPr>
        <w:t>济宁市是物流大市</w:t>
      </w:r>
      <w:r>
        <w:rPr>
          <w:rFonts w:ascii="Times New Roman" w:hAnsi="Times New Roman" w:eastAsia="仿宋_GB2312" w:cs="Times New Roman"/>
          <w:color w:val="000000" w:themeColor="text1"/>
          <w:sz w:val="32"/>
          <w:szCs w:val="28"/>
          <w14:textFill>
            <w14:solidFill>
              <w14:schemeClr w14:val="tx1"/>
            </w14:solidFill>
          </w14:textFill>
        </w:rPr>
        <w:t>，煤炭运输、农产品运输等</w:t>
      </w:r>
      <w:r>
        <w:rPr>
          <w:rFonts w:hint="eastAsia" w:ascii="Times New Roman" w:hAnsi="Times New Roman" w:eastAsia="仿宋_GB2312" w:cs="Times New Roman"/>
          <w:color w:val="000000" w:themeColor="text1"/>
          <w:sz w:val="32"/>
          <w:szCs w:val="28"/>
          <w14:textFill>
            <w14:solidFill>
              <w14:schemeClr w14:val="tx1"/>
            </w14:solidFill>
          </w14:textFill>
        </w:rPr>
        <w:t>需求旺盛</w:t>
      </w:r>
      <w:r>
        <w:rPr>
          <w:rFonts w:ascii="Times New Roman" w:hAnsi="Times New Roman" w:eastAsia="仿宋_GB2312" w:cs="Times New Roman"/>
          <w:color w:val="000000" w:themeColor="text1"/>
          <w:sz w:val="32"/>
          <w:szCs w:val="28"/>
          <w14:textFill>
            <w14:solidFill>
              <w14:schemeClr w14:val="tx1"/>
            </w14:solidFill>
          </w14:textFill>
        </w:rPr>
        <w:t>，</w:t>
      </w:r>
      <w:r>
        <w:rPr>
          <w:rFonts w:hint="eastAsia" w:ascii="Times New Roman" w:hAnsi="Times New Roman" w:eastAsia="仿宋_GB2312" w:cs="Times New Roman"/>
          <w:color w:val="000000" w:themeColor="text1"/>
          <w:sz w:val="32"/>
          <w:szCs w:val="28"/>
          <w14:textFill>
            <w14:solidFill>
              <w14:schemeClr w14:val="tx1"/>
            </w14:solidFill>
          </w14:textFill>
        </w:rPr>
        <w:t>在济宁市</w:t>
      </w:r>
      <w:r>
        <w:rPr>
          <w:rFonts w:ascii="Times New Roman" w:hAnsi="Times New Roman" w:eastAsia="仿宋_GB2312" w:cs="Times New Roman"/>
          <w:color w:val="000000" w:themeColor="text1"/>
          <w:sz w:val="32"/>
          <w:szCs w:val="28"/>
          <w14:textFill>
            <w14:solidFill>
              <w14:schemeClr w14:val="tx1"/>
            </w14:solidFill>
          </w14:textFill>
        </w:rPr>
        <w:t>注册的</w:t>
      </w:r>
      <w:r>
        <w:rPr>
          <w:rFonts w:hint="eastAsia" w:ascii="Times New Roman" w:hAnsi="Times New Roman" w:eastAsia="仿宋_GB2312" w:cs="Times New Roman"/>
          <w:color w:val="000000" w:themeColor="text1"/>
          <w:sz w:val="32"/>
          <w:szCs w:val="28"/>
          <w14:textFill>
            <w14:solidFill>
              <w14:schemeClr w14:val="tx1"/>
            </w14:solidFill>
          </w14:textFill>
        </w:rPr>
        <w:t>从事营运的</w:t>
      </w:r>
      <w:r>
        <w:rPr>
          <w:rFonts w:ascii="Times New Roman" w:hAnsi="Times New Roman" w:eastAsia="仿宋_GB2312" w:cs="Times New Roman"/>
          <w:color w:val="000000" w:themeColor="text1"/>
          <w:sz w:val="32"/>
          <w:szCs w:val="28"/>
          <w14:textFill>
            <w14:solidFill>
              <w14:schemeClr w14:val="tx1"/>
            </w14:solidFill>
          </w14:textFill>
        </w:rPr>
        <w:t>重型货运卡车近</w:t>
      </w:r>
      <w:r>
        <w:rPr>
          <w:rFonts w:hint="eastAsia" w:ascii="Times New Roman" w:hAnsi="Times New Roman" w:eastAsia="仿宋_GB2312" w:cs="Times New Roman"/>
          <w:color w:val="000000" w:themeColor="text1"/>
          <w:sz w:val="32"/>
          <w:szCs w:val="28"/>
          <w14:textFill>
            <w14:solidFill>
              <w14:schemeClr w14:val="tx1"/>
            </w14:solidFill>
          </w14:textFill>
        </w:rPr>
        <w:t>14万辆。</w:t>
      </w:r>
      <w:r>
        <w:rPr>
          <w:rFonts w:ascii="Times New Roman" w:hAnsi="Times New Roman" w:eastAsia="仿宋_GB2312" w:cs="Times New Roman"/>
          <w:color w:val="000000" w:themeColor="text1"/>
          <w:sz w:val="32"/>
          <w:szCs w:val="28"/>
          <w14:textFill>
            <w14:solidFill>
              <w14:schemeClr w14:val="tx1"/>
            </w14:solidFill>
          </w14:textFill>
        </w:rPr>
        <w:t>随着</w:t>
      </w:r>
      <w:r>
        <w:rPr>
          <w:rFonts w:hint="eastAsia" w:ascii="Times New Roman" w:hAnsi="Times New Roman" w:eastAsia="仿宋_GB2312" w:cs="Times New Roman"/>
          <w:color w:val="000000" w:themeColor="text1"/>
          <w:sz w:val="32"/>
          <w:szCs w:val="28"/>
          <w14:textFill>
            <w14:solidFill>
              <w14:schemeClr w14:val="tx1"/>
            </w14:solidFill>
          </w14:textFill>
        </w:rPr>
        <w:t>环保</w:t>
      </w:r>
      <w:r>
        <w:rPr>
          <w:rFonts w:ascii="Times New Roman" w:hAnsi="Times New Roman" w:eastAsia="仿宋_GB2312" w:cs="Times New Roman"/>
          <w:color w:val="000000" w:themeColor="text1"/>
          <w:sz w:val="32"/>
          <w:szCs w:val="28"/>
          <w14:textFill>
            <w14:solidFill>
              <w14:schemeClr w14:val="tx1"/>
            </w14:solidFill>
          </w14:textFill>
        </w:rPr>
        <w:t>压力的增大</w:t>
      </w:r>
      <w:r>
        <w:rPr>
          <w:rFonts w:hint="eastAsia" w:ascii="Times New Roman" w:hAnsi="Times New Roman" w:eastAsia="仿宋_GB2312" w:cs="Times New Roman"/>
          <w:color w:val="000000" w:themeColor="text1"/>
          <w:sz w:val="32"/>
          <w:szCs w:val="28"/>
          <w14:textFill>
            <w14:solidFill>
              <w14:schemeClr w14:val="tx1"/>
            </w14:solidFill>
          </w14:textFill>
        </w:rPr>
        <w:t>，氢燃料电池长途</w:t>
      </w:r>
      <w:r>
        <w:rPr>
          <w:rFonts w:ascii="Times New Roman" w:hAnsi="Times New Roman" w:eastAsia="仿宋_GB2312" w:cs="Times New Roman"/>
          <w:color w:val="000000" w:themeColor="text1"/>
          <w:sz w:val="32"/>
          <w:szCs w:val="28"/>
          <w14:textFill>
            <w14:solidFill>
              <w14:schemeClr w14:val="tx1"/>
            </w14:solidFill>
          </w14:textFill>
        </w:rPr>
        <w:t>重卡的</w:t>
      </w:r>
      <w:r>
        <w:rPr>
          <w:rFonts w:hint="eastAsia" w:ascii="Times New Roman" w:hAnsi="Times New Roman" w:eastAsia="仿宋_GB2312" w:cs="Times New Roman"/>
          <w:color w:val="000000" w:themeColor="text1"/>
          <w:sz w:val="32"/>
          <w:szCs w:val="28"/>
          <w14:textFill>
            <w14:solidFill>
              <w14:schemeClr w14:val="tx1"/>
            </w14:solidFill>
          </w14:textFill>
        </w:rPr>
        <w:t>潜在</w:t>
      </w:r>
      <w:r>
        <w:rPr>
          <w:rFonts w:ascii="Times New Roman" w:hAnsi="Times New Roman" w:eastAsia="仿宋_GB2312" w:cs="Times New Roman"/>
          <w:color w:val="000000" w:themeColor="text1"/>
          <w:sz w:val="32"/>
          <w:szCs w:val="28"/>
          <w14:textFill>
            <w14:solidFill>
              <w14:schemeClr w14:val="tx1"/>
            </w14:solidFill>
          </w14:textFill>
        </w:rPr>
        <w:t>市场需求</w:t>
      </w:r>
      <w:r>
        <w:rPr>
          <w:rFonts w:hint="eastAsia" w:ascii="Times New Roman" w:hAnsi="Times New Roman" w:eastAsia="仿宋_GB2312" w:cs="Times New Roman"/>
          <w:color w:val="000000" w:themeColor="text1"/>
          <w:sz w:val="32"/>
          <w:szCs w:val="28"/>
          <w14:textFill>
            <w14:solidFill>
              <w14:schemeClr w14:val="tx1"/>
            </w14:solidFill>
          </w14:textFill>
        </w:rPr>
        <w:t>量逐步增长</w:t>
      </w:r>
      <w:r>
        <w:rPr>
          <w:rFonts w:ascii="Times New Roman" w:hAnsi="Times New Roman" w:eastAsia="仿宋_GB2312" w:cs="Times New Roman"/>
          <w:color w:val="000000" w:themeColor="text1"/>
          <w:sz w:val="32"/>
          <w:szCs w:val="28"/>
          <w14:textFill>
            <w14:solidFill>
              <w14:schemeClr w14:val="tx1"/>
            </w14:solidFill>
          </w14:textFill>
        </w:rPr>
        <w:t>。</w:t>
      </w:r>
    </w:p>
    <w:p>
      <w:pPr>
        <w:keepNext/>
        <w:keepLines/>
        <w:ind w:firstLine="640" w:firstLineChars="200"/>
        <w:outlineLvl w:val="3"/>
        <w:rPr>
          <w:rFonts w:ascii="仿宋_GB2312" w:hAnsi="Times New Roman" w:eastAsia="仿宋_GB2312" w:cs="Times New Roman"/>
          <w:bCs/>
          <w:color w:val="000000" w:themeColor="text1"/>
          <w:sz w:val="32"/>
          <w:szCs w:val="28"/>
          <w14:textFill>
            <w14:solidFill>
              <w14:schemeClr w14:val="tx1"/>
            </w14:solidFill>
          </w14:textFill>
        </w:rPr>
      </w:pPr>
      <w:r>
        <w:rPr>
          <w:rFonts w:ascii="仿宋_GB2312" w:hAnsi="Times New Roman" w:eastAsia="仿宋_GB2312" w:cs="Times New Roman"/>
          <w:bCs/>
          <w:color w:val="000000" w:themeColor="text1"/>
          <w:sz w:val="32"/>
          <w:szCs w:val="28"/>
          <w14:textFill>
            <w14:solidFill>
              <w14:schemeClr w14:val="tx1"/>
            </w14:solidFill>
          </w14:textFill>
        </w:rPr>
        <w:t>4.</w:t>
      </w:r>
      <w:r>
        <w:rPr>
          <w:rFonts w:hint="eastAsia" w:ascii="仿宋_GB2312" w:hAnsi="Times New Roman" w:eastAsia="仿宋_GB2312" w:cs="Times New Roman"/>
          <w:bCs/>
          <w:color w:val="000000" w:themeColor="text1"/>
          <w:sz w:val="32"/>
          <w:szCs w:val="28"/>
          <w14:textFill>
            <w14:solidFill>
              <w14:schemeClr w14:val="tx1"/>
            </w14:solidFill>
          </w14:textFill>
        </w:rPr>
        <w:t>氢储运装备制造基础坚实，技术安全可靠</w:t>
      </w:r>
    </w:p>
    <w:p>
      <w:pPr>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hint="eastAsia" w:ascii="Times New Roman" w:hAnsi="Times New Roman" w:eastAsia="仿宋_GB2312" w:cs="Times New Roman"/>
          <w:color w:val="000000" w:themeColor="text1"/>
          <w:sz w:val="32"/>
          <w:szCs w:val="28"/>
          <w14:textFill>
            <w14:solidFill>
              <w14:schemeClr w14:val="tx1"/>
            </w14:solidFill>
          </w14:textFill>
        </w:rPr>
        <w:t>济宁市</w:t>
      </w:r>
      <w:r>
        <w:rPr>
          <w:rFonts w:ascii="Times New Roman" w:hAnsi="Times New Roman" w:eastAsia="仿宋_GB2312" w:cs="Times New Roman"/>
          <w:color w:val="000000" w:themeColor="text1"/>
          <w:sz w:val="32"/>
          <w:szCs w:val="28"/>
          <w14:textFill>
            <w14:solidFill>
              <w14:schemeClr w14:val="tx1"/>
            </w14:solidFill>
          </w14:textFill>
        </w:rPr>
        <w:t>在氢气储运装备方面具有较为明显的产业优势。</w:t>
      </w:r>
      <w:r>
        <w:rPr>
          <w:rFonts w:hint="eastAsia" w:ascii="Times New Roman" w:hAnsi="Times New Roman" w:eastAsia="仿宋_GB2312" w:cs="Times New Roman"/>
          <w:color w:val="000000" w:themeColor="text1"/>
          <w:sz w:val="32"/>
          <w:szCs w:val="28"/>
          <w14:textFill>
            <w14:solidFill>
              <w14:schemeClr w14:val="tx1"/>
            </w14:solidFill>
          </w14:textFill>
        </w:rPr>
        <w:t>山东中材大力专用汽车制造有限公司现有长管产线可以生产钢质</w:t>
      </w:r>
      <w:r>
        <w:rPr>
          <w:rFonts w:ascii="Times New Roman" w:hAnsi="Times New Roman" w:eastAsia="仿宋_GB2312" w:cs="Times New Roman"/>
          <w:color w:val="000000" w:themeColor="text1"/>
          <w:sz w:val="32"/>
          <w:szCs w:val="28"/>
          <w14:textFill>
            <w14:solidFill>
              <w14:schemeClr w14:val="tx1"/>
            </w14:solidFill>
          </w14:textFill>
        </w:rPr>
        <w:t>/钢内胆碳纤维缠绕气态运氢长管拖车和管束式集装，以及加氢站用长管气瓶组。其中钢内胆碳纤维缠绕运氢长管已经申请山东省重大专项，正在申报企业标准。相比较钢质长管，碳纤维复合长管的优势明显，减重在30%以上，经济效益明显。同时大容积碳纤维缠绕设计开发先进，达到领先水平。</w:t>
      </w:r>
      <w:r>
        <w:rPr>
          <w:rFonts w:hint="eastAsia" w:ascii="Times New Roman" w:hAnsi="Times New Roman" w:eastAsia="仿宋_GB2312" w:cs="Times New Roman"/>
          <w:color w:val="000000" w:themeColor="text1"/>
          <w:sz w:val="32"/>
          <w:szCs w:val="28"/>
          <w14:textFill>
            <w14:solidFill>
              <w14:schemeClr w14:val="tx1"/>
            </w14:solidFill>
          </w14:textFill>
        </w:rPr>
        <w:t>微山钢研公司致力于先进稀土储氢材料技术研发，在高密度、低成本固态储氢材料的制备方面具有产业化的潜力。山东</w:t>
      </w:r>
      <w:r>
        <w:rPr>
          <w:rFonts w:ascii="Times New Roman" w:hAnsi="Times New Roman" w:eastAsia="仿宋_GB2312" w:cs="Times New Roman"/>
          <w:color w:val="000000" w:themeColor="text1"/>
          <w:sz w:val="32"/>
          <w:szCs w:val="28"/>
          <w14:textFill>
            <w14:solidFill>
              <w14:schemeClr w14:val="tx1"/>
            </w14:solidFill>
          </w14:textFill>
        </w:rPr>
        <w:t>氢枫</w:t>
      </w:r>
      <w:r>
        <w:rPr>
          <w:rFonts w:hint="eastAsia" w:ascii="Times New Roman" w:hAnsi="Times New Roman" w:eastAsia="仿宋_GB2312" w:cs="Times New Roman"/>
          <w:color w:val="000000" w:themeColor="text1"/>
          <w:sz w:val="32"/>
          <w:szCs w:val="28"/>
          <w14:textFill>
            <w14:solidFill>
              <w14:schemeClr w14:val="tx1"/>
            </w14:solidFill>
          </w14:textFill>
        </w:rPr>
        <w:t>能源</w:t>
      </w:r>
      <w:r>
        <w:rPr>
          <w:rFonts w:ascii="Times New Roman" w:hAnsi="Times New Roman" w:eastAsia="仿宋_GB2312" w:cs="Times New Roman"/>
          <w:color w:val="000000" w:themeColor="text1"/>
          <w:sz w:val="32"/>
          <w:szCs w:val="28"/>
          <w14:textFill>
            <w14:solidFill>
              <w14:schemeClr w14:val="tx1"/>
            </w14:solidFill>
          </w14:textFill>
        </w:rPr>
        <w:t>技术有限公司</w:t>
      </w:r>
      <w:r>
        <w:rPr>
          <w:rFonts w:hint="eastAsia" w:ascii="Times New Roman" w:hAnsi="Times New Roman" w:eastAsia="仿宋_GB2312" w:cs="Times New Roman"/>
          <w:color w:val="000000" w:themeColor="text1"/>
          <w:sz w:val="32"/>
          <w:szCs w:val="28"/>
          <w14:textFill>
            <w14:solidFill>
              <w14:schemeClr w14:val="tx1"/>
            </w14:solidFill>
          </w14:textFill>
        </w:rPr>
        <w:t>依托与</w:t>
      </w:r>
      <w:r>
        <w:rPr>
          <w:rFonts w:ascii="Times New Roman" w:hAnsi="Times New Roman" w:eastAsia="仿宋_GB2312" w:cs="Times New Roman"/>
          <w:color w:val="000000" w:themeColor="text1"/>
          <w:sz w:val="32"/>
          <w:szCs w:val="28"/>
          <w14:textFill>
            <w14:solidFill>
              <w14:schemeClr w14:val="tx1"/>
            </w14:solidFill>
          </w14:textFill>
        </w:rPr>
        <w:t>上海交通</w:t>
      </w:r>
      <w:r>
        <w:rPr>
          <w:rFonts w:hint="eastAsia" w:ascii="Times New Roman" w:hAnsi="Times New Roman" w:eastAsia="仿宋_GB2312" w:cs="Times New Roman"/>
          <w:color w:val="000000" w:themeColor="text1"/>
          <w:sz w:val="32"/>
          <w:szCs w:val="28"/>
          <w14:textFill>
            <w14:solidFill>
              <w14:schemeClr w14:val="tx1"/>
            </w14:solidFill>
          </w14:textFill>
        </w:rPr>
        <w:t>大学</w:t>
      </w:r>
      <w:r>
        <w:rPr>
          <w:rFonts w:ascii="Times New Roman" w:hAnsi="Times New Roman" w:eastAsia="仿宋_GB2312" w:cs="Times New Roman"/>
          <w:color w:val="000000" w:themeColor="text1"/>
          <w:sz w:val="32"/>
          <w:szCs w:val="28"/>
          <w14:textFill>
            <w14:solidFill>
              <w14:schemeClr w14:val="tx1"/>
            </w14:solidFill>
          </w14:textFill>
        </w:rPr>
        <w:t>丁文江院士团队合作的固态</w:t>
      </w:r>
      <w:r>
        <w:rPr>
          <w:rFonts w:hint="eastAsia" w:ascii="Times New Roman" w:hAnsi="Times New Roman" w:eastAsia="仿宋_GB2312" w:cs="Times New Roman"/>
          <w:color w:val="000000" w:themeColor="text1"/>
          <w:sz w:val="32"/>
          <w:szCs w:val="28"/>
          <w14:textFill>
            <w14:solidFill>
              <w14:schemeClr w14:val="tx1"/>
            </w14:solidFill>
          </w14:textFill>
        </w:rPr>
        <w:t>镁</w:t>
      </w:r>
      <w:r>
        <w:rPr>
          <w:rFonts w:ascii="Times New Roman" w:hAnsi="Times New Roman" w:eastAsia="仿宋_GB2312" w:cs="Times New Roman"/>
          <w:color w:val="000000" w:themeColor="text1"/>
          <w:sz w:val="32"/>
          <w:szCs w:val="28"/>
          <w14:textFill>
            <w14:solidFill>
              <w14:schemeClr w14:val="tx1"/>
            </w14:solidFill>
          </w14:textFill>
        </w:rPr>
        <w:t>基</w:t>
      </w:r>
      <w:r>
        <w:rPr>
          <w:rFonts w:hint="eastAsia" w:ascii="Times New Roman" w:hAnsi="Times New Roman" w:eastAsia="仿宋_GB2312" w:cs="Times New Roman"/>
          <w:color w:val="000000" w:themeColor="text1"/>
          <w:sz w:val="32"/>
          <w:szCs w:val="28"/>
          <w14:textFill>
            <w14:solidFill>
              <w14:schemeClr w14:val="tx1"/>
            </w14:solidFill>
          </w14:textFill>
        </w:rPr>
        <w:t>储氢</w:t>
      </w:r>
      <w:r>
        <w:rPr>
          <w:rFonts w:ascii="Times New Roman" w:hAnsi="Times New Roman" w:eastAsia="仿宋_GB2312" w:cs="Times New Roman"/>
          <w:color w:val="000000" w:themeColor="text1"/>
          <w:sz w:val="32"/>
          <w:szCs w:val="28"/>
          <w14:textFill>
            <w14:solidFill>
              <w14:schemeClr w14:val="tx1"/>
            </w14:solidFill>
          </w14:textFill>
        </w:rPr>
        <w:t>技术，将在高新区</w:t>
      </w:r>
      <w:r>
        <w:rPr>
          <w:rFonts w:hint="eastAsia" w:ascii="Times New Roman" w:hAnsi="Times New Roman" w:eastAsia="仿宋_GB2312" w:cs="Times New Roman"/>
          <w:color w:val="000000" w:themeColor="text1"/>
          <w:sz w:val="32"/>
          <w:szCs w:val="28"/>
          <w14:textFill>
            <w14:solidFill>
              <w14:schemeClr w14:val="tx1"/>
            </w14:solidFill>
          </w14:textFill>
        </w:rPr>
        <w:t>投建国内</w:t>
      </w:r>
      <w:r>
        <w:rPr>
          <w:rFonts w:ascii="Times New Roman" w:hAnsi="Times New Roman" w:eastAsia="仿宋_GB2312" w:cs="Times New Roman"/>
          <w:color w:val="000000" w:themeColor="text1"/>
          <w:sz w:val="32"/>
          <w:szCs w:val="28"/>
          <w14:textFill>
            <w14:solidFill>
              <w14:schemeClr w14:val="tx1"/>
            </w14:solidFill>
          </w14:textFill>
        </w:rPr>
        <w:t>第一座固态</w:t>
      </w:r>
      <w:r>
        <w:rPr>
          <w:rFonts w:hint="eastAsia" w:ascii="Times New Roman" w:hAnsi="Times New Roman" w:eastAsia="仿宋_GB2312" w:cs="Times New Roman"/>
          <w:color w:val="000000" w:themeColor="text1"/>
          <w:sz w:val="32"/>
          <w:szCs w:val="28"/>
          <w14:textFill>
            <w14:solidFill>
              <w14:schemeClr w14:val="tx1"/>
            </w14:solidFill>
          </w14:textFill>
        </w:rPr>
        <w:t>镁</w:t>
      </w:r>
      <w:r>
        <w:rPr>
          <w:rFonts w:ascii="Times New Roman" w:hAnsi="Times New Roman" w:eastAsia="仿宋_GB2312" w:cs="Times New Roman"/>
          <w:color w:val="000000" w:themeColor="text1"/>
          <w:sz w:val="32"/>
          <w:szCs w:val="28"/>
          <w14:textFill>
            <w14:solidFill>
              <w14:schemeClr w14:val="tx1"/>
            </w14:solidFill>
          </w14:textFill>
        </w:rPr>
        <w:t>基</w:t>
      </w:r>
      <w:r>
        <w:rPr>
          <w:rFonts w:hint="eastAsia" w:ascii="Times New Roman" w:hAnsi="Times New Roman" w:eastAsia="仿宋_GB2312" w:cs="Times New Roman"/>
          <w:color w:val="000000" w:themeColor="text1"/>
          <w:sz w:val="32"/>
          <w:szCs w:val="28"/>
          <w14:textFill>
            <w14:solidFill>
              <w14:schemeClr w14:val="tx1"/>
            </w14:solidFill>
          </w14:textFill>
        </w:rPr>
        <w:t>储氢</w:t>
      </w:r>
      <w:r>
        <w:rPr>
          <w:rFonts w:ascii="Times New Roman" w:hAnsi="Times New Roman" w:eastAsia="仿宋_GB2312" w:cs="Times New Roman"/>
          <w:color w:val="000000" w:themeColor="text1"/>
          <w:sz w:val="32"/>
          <w:szCs w:val="28"/>
          <w14:textFill>
            <w14:solidFill>
              <w14:schemeClr w14:val="tx1"/>
            </w14:solidFill>
          </w14:textFill>
        </w:rPr>
        <w:t>加氢站，使</w:t>
      </w:r>
      <w:r>
        <w:rPr>
          <w:rFonts w:hint="eastAsia" w:ascii="Times New Roman" w:hAnsi="Times New Roman" w:eastAsia="仿宋_GB2312" w:cs="Times New Roman"/>
          <w:color w:val="000000" w:themeColor="text1"/>
          <w:sz w:val="32"/>
          <w:szCs w:val="28"/>
          <w14:textFill>
            <w14:solidFill>
              <w14:schemeClr w14:val="tx1"/>
            </w14:solidFill>
          </w14:textFill>
        </w:rPr>
        <w:t>该技术</w:t>
      </w:r>
      <w:r>
        <w:rPr>
          <w:rFonts w:ascii="Times New Roman" w:hAnsi="Times New Roman" w:eastAsia="仿宋_GB2312" w:cs="Times New Roman"/>
          <w:color w:val="000000" w:themeColor="text1"/>
          <w:sz w:val="32"/>
          <w:szCs w:val="28"/>
          <w14:textFill>
            <w14:solidFill>
              <w14:schemeClr w14:val="tx1"/>
            </w14:solidFill>
          </w14:textFill>
        </w:rPr>
        <w:t>投入商业化运营，为今后氢气的安全</w:t>
      </w:r>
      <w:r>
        <w:rPr>
          <w:rFonts w:hint="eastAsia" w:ascii="Times New Roman" w:hAnsi="Times New Roman" w:eastAsia="仿宋_GB2312" w:cs="Times New Roman"/>
          <w:color w:val="000000" w:themeColor="text1"/>
          <w:sz w:val="32"/>
          <w:szCs w:val="28"/>
          <w14:textFill>
            <w14:solidFill>
              <w14:schemeClr w14:val="tx1"/>
            </w14:solidFill>
          </w14:textFill>
        </w:rPr>
        <w:t>储存</w:t>
      </w:r>
      <w:r>
        <w:rPr>
          <w:rFonts w:ascii="Times New Roman" w:hAnsi="Times New Roman" w:eastAsia="仿宋_GB2312" w:cs="Times New Roman"/>
          <w:color w:val="000000" w:themeColor="text1"/>
          <w:sz w:val="32"/>
          <w:szCs w:val="28"/>
          <w14:textFill>
            <w14:solidFill>
              <w14:schemeClr w14:val="tx1"/>
            </w14:solidFill>
          </w14:textFill>
        </w:rPr>
        <w:t>及</w:t>
      </w:r>
      <w:r>
        <w:rPr>
          <w:rFonts w:hint="eastAsia" w:ascii="Times New Roman" w:hAnsi="Times New Roman" w:eastAsia="仿宋_GB2312" w:cs="Times New Roman"/>
          <w:color w:val="000000" w:themeColor="text1"/>
          <w:sz w:val="32"/>
          <w:szCs w:val="28"/>
          <w14:textFill>
            <w14:solidFill>
              <w14:schemeClr w14:val="tx1"/>
            </w14:solidFill>
          </w14:textFill>
        </w:rPr>
        <w:t>中长</w:t>
      </w:r>
      <w:r>
        <w:rPr>
          <w:rFonts w:ascii="Times New Roman" w:hAnsi="Times New Roman" w:eastAsia="仿宋_GB2312" w:cs="Times New Roman"/>
          <w:color w:val="000000" w:themeColor="text1"/>
          <w:sz w:val="32"/>
          <w:szCs w:val="28"/>
          <w14:textFill>
            <w14:solidFill>
              <w14:schemeClr w14:val="tx1"/>
            </w14:solidFill>
          </w14:textFill>
        </w:rPr>
        <w:t>距离运输</w:t>
      </w:r>
      <w:r>
        <w:rPr>
          <w:rFonts w:hint="eastAsia" w:ascii="Times New Roman" w:hAnsi="Times New Roman" w:eastAsia="仿宋_GB2312" w:cs="Times New Roman"/>
          <w:color w:val="000000" w:themeColor="text1"/>
          <w:sz w:val="32"/>
          <w:szCs w:val="28"/>
          <w14:textFill>
            <w14:solidFill>
              <w14:schemeClr w14:val="tx1"/>
            </w14:solidFill>
          </w14:textFill>
        </w:rPr>
        <w:t>打下扎实</w:t>
      </w:r>
      <w:r>
        <w:rPr>
          <w:rFonts w:ascii="Times New Roman" w:hAnsi="Times New Roman" w:eastAsia="仿宋_GB2312" w:cs="Times New Roman"/>
          <w:color w:val="000000" w:themeColor="text1"/>
          <w:sz w:val="32"/>
          <w:szCs w:val="28"/>
          <w14:textFill>
            <w14:solidFill>
              <w14:schemeClr w14:val="tx1"/>
            </w14:solidFill>
          </w14:textFill>
        </w:rPr>
        <w:t>的基础。</w:t>
      </w:r>
    </w:p>
    <w:p>
      <w:pPr>
        <w:keepNext/>
        <w:keepLines/>
        <w:ind w:firstLine="640" w:firstLineChars="200"/>
        <w:outlineLvl w:val="3"/>
        <w:rPr>
          <w:rFonts w:ascii="仿宋_GB2312" w:hAnsi="Times New Roman" w:eastAsia="仿宋_GB2312" w:cs="Times New Roman"/>
          <w:bCs/>
          <w:color w:val="000000" w:themeColor="text1"/>
          <w:sz w:val="32"/>
          <w:szCs w:val="28"/>
          <w14:textFill>
            <w14:solidFill>
              <w14:schemeClr w14:val="tx1"/>
            </w14:solidFill>
          </w14:textFill>
        </w:rPr>
      </w:pPr>
      <w:r>
        <w:rPr>
          <w:rFonts w:ascii="仿宋_GB2312" w:hAnsi="Times New Roman" w:eastAsia="仿宋_GB2312" w:cs="Times New Roman"/>
          <w:bCs/>
          <w:color w:val="000000" w:themeColor="text1"/>
          <w:sz w:val="32"/>
          <w:szCs w:val="28"/>
          <w14:textFill>
            <w14:solidFill>
              <w14:schemeClr w14:val="tx1"/>
            </w14:solidFill>
          </w14:textFill>
        </w:rPr>
        <w:t>5.</w:t>
      </w:r>
      <w:r>
        <w:rPr>
          <w:rFonts w:hint="eastAsia" w:ascii="仿宋_GB2312" w:hAnsi="Times New Roman" w:eastAsia="仿宋_GB2312" w:cs="Times New Roman"/>
          <w:bCs/>
          <w:color w:val="000000" w:themeColor="text1"/>
          <w:sz w:val="32"/>
          <w:szCs w:val="28"/>
          <w14:textFill>
            <w14:solidFill>
              <w14:schemeClr w14:val="tx1"/>
            </w14:solidFill>
          </w14:textFill>
        </w:rPr>
        <w:t>区域地理位置优越</w:t>
      </w:r>
      <w:r>
        <w:rPr>
          <w:rFonts w:ascii="仿宋_GB2312" w:hAnsi="Times New Roman" w:eastAsia="仿宋_GB2312" w:cs="Times New Roman"/>
          <w:bCs/>
          <w:color w:val="000000" w:themeColor="text1"/>
          <w:sz w:val="32"/>
          <w:szCs w:val="28"/>
          <w14:textFill>
            <w14:solidFill>
              <w14:schemeClr w14:val="tx1"/>
            </w14:solidFill>
          </w14:textFill>
        </w:rPr>
        <w:t>，</w:t>
      </w:r>
      <w:r>
        <w:rPr>
          <w:rFonts w:hint="eastAsia" w:ascii="仿宋_GB2312" w:hAnsi="Times New Roman" w:eastAsia="仿宋_GB2312" w:cs="Times New Roman"/>
          <w:bCs/>
          <w:color w:val="000000" w:themeColor="text1"/>
          <w:sz w:val="32"/>
          <w:szCs w:val="28"/>
          <w14:textFill>
            <w14:solidFill>
              <w14:schemeClr w14:val="tx1"/>
            </w14:solidFill>
          </w14:textFill>
        </w:rPr>
        <w:t>氢能产业</w:t>
      </w:r>
      <w:r>
        <w:rPr>
          <w:rFonts w:ascii="仿宋_GB2312" w:hAnsi="Times New Roman" w:eastAsia="仿宋_GB2312" w:cs="Times New Roman"/>
          <w:bCs/>
          <w:color w:val="000000" w:themeColor="text1"/>
          <w:sz w:val="32"/>
          <w:szCs w:val="28"/>
          <w14:textFill>
            <w14:solidFill>
              <w14:schemeClr w14:val="tx1"/>
            </w14:solidFill>
          </w14:textFill>
        </w:rPr>
        <w:t>辐射</w:t>
      </w:r>
      <w:r>
        <w:rPr>
          <w:rFonts w:hint="eastAsia" w:ascii="仿宋_GB2312" w:hAnsi="Times New Roman" w:eastAsia="仿宋_GB2312" w:cs="Times New Roman"/>
          <w:bCs/>
          <w:color w:val="000000" w:themeColor="text1"/>
          <w:sz w:val="32"/>
          <w:szCs w:val="28"/>
          <w14:textFill>
            <w14:solidFill>
              <w14:schemeClr w14:val="tx1"/>
            </w14:solidFill>
          </w14:textFill>
        </w:rPr>
        <w:t>效应明显</w:t>
      </w:r>
    </w:p>
    <w:p>
      <w:pPr>
        <w:ind w:firstLine="640" w:firstLineChars="200"/>
        <w:rPr>
          <w:rFonts w:ascii="仿宋_GB2312" w:hAnsi="Times New Roman" w:eastAsia="仿宋_GB2312" w:cs="Times New Roman"/>
          <w:bCs/>
          <w:color w:val="000000" w:themeColor="text1"/>
          <w:sz w:val="32"/>
          <w:szCs w:val="28"/>
          <w14:textFill>
            <w14:solidFill>
              <w14:schemeClr w14:val="tx1"/>
            </w14:solidFill>
          </w14:textFill>
        </w:rPr>
      </w:pPr>
      <w:r>
        <w:rPr>
          <w:rFonts w:hint="eastAsia" w:ascii="仿宋_GB2312" w:hAnsi="Times New Roman" w:eastAsia="仿宋_GB2312" w:cs="Times New Roman"/>
          <w:bCs/>
          <w:color w:val="000000" w:themeColor="text1"/>
          <w:sz w:val="32"/>
          <w:szCs w:val="28"/>
          <w14:textFill>
            <w14:solidFill>
              <w14:schemeClr w14:val="tx1"/>
            </w14:solidFill>
          </w14:textFill>
        </w:rPr>
        <w:t>济宁市地处苏鲁豫皖四省交界地，位于环渤海和长三角两大经济圈的黄金分割点上，是淮海经济区中心城市，是连接华北与华东、中原与沿海的交通枢纽。济宁市</w:t>
      </w:r>
      <w:r>
        <w:rPr>
          <w:rFonts w:ascii="仿宋_GB2312" w:hAnsi="Times New Roman" w:eastAsia="仿宋_GB2312" w:cs="Times New Roman"/>
          <w:bCs/>
          <w:color w:val="000000" w:themeColor="text1"/>
          <w:sz w:val="32"/>
          <w:szCs w:val="28"/>
          <w14:textFill>
            <w14:solidFill>
              <w14:schemeClr w14:val="tx1"/>
            </w14:solidFill>
          </w14:textFill>
        </w:rPr>
        <w:t>地</w:t>
      </w:r>
      <w:r>
        <w:rPr>
          <w:rFonts w:hint="eastAsia" w:ascii="仿宋_GB2312" w:hAnsi="Times New Roman" w:eastAsia="仿宋_GB2312" w:cs="Times New Roman"/>
          <w:bCs/>
          <w:color w:val="000000" w:themeColor="text1"/>
          <w:sz w:val="32"/>
          <w:szCs w:val="28"/>
          <w14:textFill>
            <w14:solidFill>
              <w14:schemeClr w14:val="tx1"/>
            </w14:solidFill>
          </w14:textFill>
        </w:rPr>
        <w:t>交通条件</w:t>
      </w:r>
      <w:r>
        <w:rPr>
          <w:rFonts w:ascii="仿宋_GB2312" w:hAnsi="Times New Roman" w:eastAsia="仿宋_GB2312" w:cs="Times New Roman"/>
          <w:bCs/>
          <w:color w:val="000000" w:themeColor="text1"/>
          <w:sz w:val="32"/>
          <w:szCs w:val="28"/>
          <w14:textFill>
            <w14:solidFill>
              <w14:schemeClr w14:val="tx1"/>
            </w14:solidFill>
          </w14:textFill>
        </w:rPr>
        <w:t>便捷，</w:t>
      </w:r>
      <w:r>
        <w:rPr>
          <w:rFonts w:hint="eastAsia" w:ascii="仿宋_GB2312" w:hAnsi="Times New Roman" w:eastAsia="仿宋_GB2312" w:cs="Times New Roman"/>
          <w:bCs/>
          <w:color w:val="000000" w:themeColor="text1"/>
          <w:sz w:val="32"/>
          <w:szCs w:val="28"/>
          <w14:textFill>
            <w14:solidFill>
              <w14:schemeClr w14:val="tx1"/>
            </w14:solidFill>
          </w14:textFill>
        </w:rPr>
        <w:t>拥有</w:t>
      </w:r>
      <w:r>
        <w:rPr>
          <w:rFonts w:ascii="仿宋_GB2312" w:hAnsi="Times New Roman" w:eastAsia="仿宋_GB2312" w:cs="Times New Roman"/>
          <w:bCs/>
          <w:color w:val="000000" w:themeColor="text1"/>
          <w:sz w:val="32"/>
          <w:szCs w:val="28"/>
          <w14:textFill>
            <w14:solidFill>
              <w14:schemeClr w14:val="tx1"/>
            </w14:solidFill>
          </w14:textFill>
        </w:rPr>
        <w:t>高铁、</w:t>
      </w:r>
      <w:r>
        <w:rPr>
          <w:rFonts w:hint="eastAsia" w:ascii="仿宋_GB2312" w:hAnsi="Times New Roman" w:eastAsia="仿宋_GB2312" w:cs="Times New Roman"/>
          <w:bCs/>
          <w:color w:val="000000" w:themeColor="text1"/>
          <w:sz w:val="32"/>
          <w:szCs w:val="28"/>
          <w14:textFill>
            <w14:solidFill>
              <w14:schemeClr w14:val="tx1"/>
            </w14:solidFill>
          </w14:textFill>
        </w:rPr>
        <w:t>高速</w:t>
      </w:r>
      <w:r>
        <w:rPr>
          <w:rFonts w:ascii="仿宋_GB2312" w:hAnsi="Times New Roman" w:eastAsia="仿宋_GB2312" w:cs="Times New Roman"/>
          <w:bCs/>
          <w:color w:val="000000" w:themeColor="text1"/>
          <w:sz w:val="32"/>
          <w:szCs w:val="28"/>
          <w14:textFill>
            <w14:solidFill>
              <w14:schemeClr w14:val="tx1"/>
            </w14:solidFill>
          </w14:textFill>
        </w:rPr>
        <w:t>、机场、京杭大运河等</w:t>
      </w:r>
      <w:r>
        <w:rPr>
          <w:rFonts w:hint="eastAsia" w:ascii="仿宋_GB2312" w:hAnsi="Times New Roman" w:eastAsia="仿宋_GB2312" w:cs="Times New Roman"/>
          <w:bCs/>
          <w:color w:val="000000" w:themeColor="text1"/>
          <w:sz w:val="32"/>
          <w:szCs w:val="28"/>
          <w14:textFill>
            <w14:solidFill>
              <w14:schemeClr w14:val="tx1"/>
            </w14:solidFill>
          </w14:textFill>
        </w:rPr>
        <w:t>陆水空</w:t>
      </w:r>
      <w:r>
        <w:rPr>
          <w:rFonts w:ascii="仿宋_GB2312" w:hAnsi="Times New Roman" w:eastAsia="仿宋_GB2312" w:cs="Times New Roman"/>
          <w:bCs/>
          <w:color w:val="000000" w:themeColor="text1"/>
          <w:sz w:val="32"/>
          <w:szCs w:val="28"/>
          <w14:textFill>
            <w14:solidFill>
              <w14:schemeClr w14:val="tx1"/>
            </w14:solidFill>
          </w14:textFill>
        </w:rPr>
        <w:t>全方位立体交通</w:t>
      </w:r>
      <w:r>
        <w:rPr>
          <w:rFonts w:hint="eastAsia" w:ascii="仿宋_GB2312" w:hAnsi="Times New Roman" w:eastAsia="仿宋_GB2312" w:cs="Times New Roman"/>
          <w:bCs/>
          <w:color w:val="000000" w:themeColor="text1"/>
          <w:sz w:val="32"/>
          <w:szCs w:val="28"/>
          <w14:textFill>
            <w14:solidFill>
              <w14:schemeClr w14:val="tx1"/>
            </w14:solidFill>
          </w14:textFill>
        </w:rPr>
        <w:t>。以济宁市为中心，依托济宁市现有丰富的氢气资源及氢储运产业基础，向北可辐射北京、天津、河北，向西可辐射河南，向南可辐射上海、江苏、安徽等人口最为稠密，经济最为发达地区。同时可以借助山东优良的港口条件，辐射韩国、日本等周边国家，向这些地区提供氢源。</w:t>
      </w:r>
    </w:p>
    <w:p>
      <w:pPr>
        <w:pStyle w:val="4"/>
        <w:spacing w:before="0" w:after="0" w:line="240" w:lineRule="auto"/>
        <w:ind w:firstLine="640" w:firstLineChars="200"/>
        <w:rPr>
          <w:rFonts w:ascii="楷体" w:hAnsi="楷体" w:eastAsia="楷体"/>
          <w:b w:val="0"/>
          <w:color w:val="000000" w:themeColor="text1"/>
          <w:szCs w:val="30"/>
          <w14:textFill>
            <w14:solidFill>
              <w14:schemeClr w14:val="tx1"/>
            </w14:solidFill>
          </w14:textFill>
        </w:rPr>
      </w:pPr>
      <w:bookmarkStart w:id="9" w:name="_Toc60210542"/>
      <w:r>
        <w:rPr>
          <w:rFonts w:hint="eastAsia" w:ascii="楷体" w:hAnsi="楷体" w:eastAsia="楷体"/>
          <w:b w:val="0"/>
          <w:color w:val="000000" w:themeColor="text1"/>
          <w:szCs w:val="30"/>
          <w14:textFill>
            <w14:solidFill>
              <w14:schemeClr w14:val="tx1"/>
            </w14:solidFill>
          </w14:textFill>
        </w:rPr>
        <w:t>（四）济宁市氢能产业面临的问题与挑战</w:t>
      </w:r>
      <w:bookmarkEnd w:id="9"/>
    </w:p>
    <w:p>
      <w:pPr>
        <w:ind w:firstLine="640" w:firstLineChars="200"/>
        <w:rPr>
          <w:rFonts w:ascii="仿宋_GB2312" w:hAnsi="华文仿宋" w:eastAsia="仿宋_GB2312"/>
          <w:color w:val="000000" w:themeColor="text1"/>
          <w:sz w:val="32"/>
          <w:szCs w:val="28"/>
          <w14:textFill>
            <w14:solidFill>
              <w14:schemeClr w14:val="tx1"/>
            </w14:solidFill>
          </w14:textFill>
        </w:rPr>
      </w:pPr>
      <w:r>
        <w:rPr>
          <w:rFonts w:hint="eastAsia" w:ascii="仿宋_GB2312" w:hAnsi="华文仿宋" w:eastAsia="仿宋_GB2312"/>
          <w:color w:val="000000" w:themeColor="text1"/>
          <w:sz w:val="32"/>
          <w:szCs w:val="28"/>
          <w14:textFill>
            <w14:solidFill>
              <w14:schemeClr w14:val="tx1"/>
            </w14:solidFill>
          </w14:textFill>
        </w:rPr>
        <w:t>济宁市氢能产业发展具有良好的基础，但也面临许多问题和挑战，主要包括：第一，氢能产业发展定位尚不明晰。当前氢能产业在济宁市经济社会发展过程中的作用没有清晰定位，导致氢能产业发展缺乏相应的政策支撑。第二，未能形成氢能优势领域和主要发展方向。济宁市氢能产业涉及许多范围，但是未能形成具备产业优势的领域和发展方向，未能形成辐射周边地区的区位优势，致使氢能产业发展缺乏竞争力。第三，技术储备不足。济宁市在制氢、储氢、运氢及氢能应用领域都有相应的产业布局，但是相关技术储备不充分，在氢燃料电池领域，核心技术和关键零部件基础较为薄弱，技术品种单一、核心技术不够先进。第四，区域联动不足。济宁市未能与周边地区形成上下游协同、产业链完整的氢能产业发展格局，未能形成跨区域的氢能产业发展态势，存在低水平重复建设等问题。以上问题成为制约济宁市氢能产业实现高质量发展的瓶颈因素，是济宁市氢能产业必须克服的挑战与问题。</w:t>
      </w:r>
    </w:p>
    <w:p>
      <w:pPr>
        <w:pStyle w:val="3"/>
        <w:spacing w:before="0" w:after="0" w:line="240" w:lineRule="auto"/>
        <w:ind w:firstLine="640" w:firstLineChars="200"/>
        <w:rPr>
          <w:rFonts w:ascii="黑体" w:hAnsi="黑体" w:eastAsia="黑体"/>
          <w:b w:val="0"/>
          <w:color w:val="000000" w:themeColor="text1"/>
          <w14:textFill>
            <w14:solidFill>
              <w14:schemeClr w14:val="tx1"/>
            </w14:solidFill>
          </w14:textFill>
        </w:rPr>
      </w:pPr>
      <w:bookmarkStart w:id="10" w:name="_Toc60210543"/>
      <w:r>
        <w:rPr>
          <w:rFonts w:hint="eastAsia" w:ascii="黑体" w:hAnsi="黑体" w:eastAsia="黑体"/>
          <w:b w:val="0"/>
          <w:color w:val="000000" w:themeColor="text1"/>
          <w14:textFill>
            <w14:solidFill>
              <w14:schemeClr w14:val="tx1"/>
            </w14:solidFill>
          </w14:textFill>
        </w:rPr>
        <w:t>三</w:t>
      </w:r>
      <w:r>
        <w:rPr>
          <w:rFonts w:ascii="黑体" w:hAnsi="黑体" w:eastAsia="黑体"/>
          <w:b w:val="0"/>
          <w:color w:val="000000" w:themeColor="text1"/>
          <w14:textFill>
            <w14:solidFill>
              <w14:schemeClr w14:val="tx1"/>
            </w14:solidFill>
          </w14:textFill>
        </w:rPr>
        <w:t>、</w:t>
      </w:r>
      <w:r>
        <w:rPr>
          <w:rFonts w:hint="eastAsia" w:ascii="黑体" w:hAnsi="黑体" w:eastAsia="黑体"/>
          <w:b w:val="0"/>
          <w:color w:val="000000" w:themeColor="text1"/>
          <w14:textFill>
            <w14:solidFill>
              <w14:schemeClr w14:val="tx1"/>
            </w14:solidFill>
          </w14:textFill>
        </w:rPr>
        <w:t>总体思路</w:t>
      </w:r>
      <w:bookmarkEnd w:id="10"/>
    </w:p>
    <w:p>
      <w:pPr>
        <w:pStyle w:val="4"/>
        <w:spacing w:before="0" w:after="0" w:line="240" w:lineRule="auto"/>
        <w:ind w:firstLine="640" w:firstLineChars="200"/>
        <w:rPr>
          <w:rFonts w:ascii="楷体" w:hAnsi="楷体" w:eastAsia="楷体"/>
          <w:b w:val="0"/>
          <w:color w:val="000000" w:themeColor="text1"/>
          <w:szCs w:val="30"/>
          <w14:textFill>
            <w14:solidFill>
              <w14:schemeClr w14:val="tx1"/>
            </w14:solidFill>
          </w14:textFill>
        </w:rPr>
      </w:pPr>
      <w:bookmarkStart w:id="11" w:name="_Toc60210544"/>
      <w:r>
        <w:rPr>
          <w:rFonts w:hint="eastAsia" w:ascii="楷体" w:hAnsi="楷体" w:eastAsia="楷体"/>
          <w:b w:val="0"/>
          <w:color w:val="000000" w:themeColor="text1"/>
          <w:szCs w:val="30"/>
          <w14:textFill>
            <w14:solidFill>
              <w14:schemeClr w14:val="tx1"/>
            </w14:solidFill>
          </w14:textFill>
        </w:rPr>
        <w:t>（一）</w:t>
      </w:r>
      <w:r>
        <w:rPr>
          <w:rFonts w:ascii="楷体" w:hAnsi="楷体" w:eastAsia="楷体"/>
          <w:b w:val="0"/>
          <w:color w:val="000000" w:themeColor="text1"/>
          <w:szCs w:val="30"/>
          <w14:textFill>
            <w14:solidFill>
              <w14:schemeClr w14:val="tx1"/>
            </w14:solidFill>
          </w14:textFill>
        </w:rPr>
        <w:t>指导思想</w:t>
      </w:r>
      <w:bookmarkEnd w:id="11"/>
    </w:p>
    <w:p>
      <w:pPr>
        <w:ind w:firstLine="640" w:firstLineChars="200"/>
        <w:rPr>
          <w:rFonts w:ascii="仿宋_GB2312" w:hAnsi="华文仿宋" w:eastAsia="仿宋_GB2312"/>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以习近平新时代中国特色社会主义思想为指导，全面贯彻党的十九大和十九届二中、三中、四中</w:t>
      </w:r>
      <w:r>
        <w:rPr>
          <w:rFonts w:hint="eastAsia" w:ascii="Times New Roman" w:hAnsi="Times New Roman" w:eastAsia="仿宋_GB2312" w:cs="Times New Roman"/>
          <w:color w:val="000000" w:themeColor="text1"/>
          <w:sz w:val="32"/>
          <w:szCs w:val="28"/>
          <w14:textFill>
            <w14:solidFill>
              <w14:schemeClr w14:val="tx1"/>
            </w14:solidFill>
          </w14:textFill>
        </w:rPr>
        <w:t>、五中</w:t>
      </w:r>
      <w:r>
        <w:rPr>
          <w:rFonts w:ascii="Times New Roman" w:hAnsi="Times New Roman" w:eastAsia="仿宋_GB2312" w:cs="Times New Roman"/>
          <w:color w:val="000000" w:themeColor="text1"/>
          <w:sz w:val="32"/>
          <w:szCs w:val="28"/>
          <w14:textFill>
            <w14:solidFill>
              <w14:schemeClr w14:val="tx1"/>
            </w14:solidFill>
          </w14:textFill>
        </w:rPr>
        <w:t>全会精神，</w:t>
      </w:r>
      <w:r>
        <w:rPr>
          <w:rFonts w:hint="eastAsia" w:ascii="Times New Roman" w:hAnsi="Times New Roman" w:eastAsia="仿宋_GB2312" w:cs="Times New Roman"/>
          <w:color w:val="000000" w:themeColor="text1"/>
          <w:sz w:val="32"/>
          <w:szCs w:val="28"/>
          <w14:textFill>
            <w14:solidFill>
              <w14:schemeClr w14:val="tx1"/>
            </w14:solidFill>
          </w14:textFill>
        </w:rPr>
        <w:t>全面贯彻落实</w:t>
      </w:r>
      <w:r>
        <w:rPr>
          <w:rFonts w:ascii="Times New Roman" w:hAnsi="Times New Roman" w:eastAsia="仿宋_GB2312" w:cs="Times New Roman"/>
          <w:color w:val="000000" w:themeColor="text1"/>
          <w:sz w:val="32"/>
          <w:szCs w:val="28"/>
          <w14:textFill>
            <w14:solidFill>
              <w14:schemeClr w14:val="tx1"/>
            </w14:solidFill>
          </w14:textFill>
        </w:rPr>
        <w:t>新发展理念，以</w:t>
      </w:r>
      <w:r>
        <w:rPr>
          <w:rFonts w:hint="eastAsia" w:ascii="Times New Roman" w:hAnsi="Times New Roman" w:eastAsia="仿宋_GB2312" w:cs="Times New Roman"/>
          <w:color w:val="000000" w:themeColor="text1"/>
          <w:sz w:val="32"/>
          <w:szCs w:val="28"/>
          <w14:textFill>
            <w14:solidFill>
              <w14:schemeClr w14:val="tx1"/>
            </w14:solidFill>
          </w14:textFill>
        </w:rPr>
        <w:t>促进济宁地区早日实现碳排放达峰和“碳中和”为目标、以</w:t>
      </w:r>
      <w:r>
        <w:rPr>
          <w:rFonts w:ascii="Times New Roman" w:hAnsi="Times New Roman" w:eastAsia="仿宋_GB2312" w:cs="Times New Roman"/>
          <w:color w:val="000000" w:themeColor="text1"/>
          <w:sz w:val="32"/>
          <w:szCs w:val="28"/>
          <w14:textFill>
            <w14:solidFill>
              <w14:schemeClr w14:val="tx1"/>
            </w14:solidFill>
          </w14:textFill>
        </w:rPr>
        <w:t>新旧动能转换重大工程为统领，</w:t>
      </w:r>
      <w:r>
        <w:rPr>
          <w:rFonts w:hint="eastAsia" w:ascii="Times New Roman" w:hAnsi="Times New Roman" w:eastAsia="仿宋_GB2312" w:cs="Times New Roman"/>
          <w:color w:val="000000" w:themeColor="text1"/>
          <w:sz w:val="32"/>
          <w:szCs w:val="28"/>
          <w14:textFill>
            <w14:solidFill>
              <w14:schemeClr w14:val="tx1"/>
            </w14:solidFill>
          </w14:textFill>
        </w:rPr>
        <w:t>以</w:t>
      </w:r>
      <w:r>
        <w:rPr>
          <w:rFonts w:ascii="Times New Roman" w:hAnsi="Times New Roman" w:eastAsia="仿宋_GB2312" w:cs="Times New Roman"/>
          <w:color w:val="000000" w:themeColor="text1"/>
          <w:sz w:val="32"/>
          <w:szCs w:val="28"/>
          <w14:textFill>
            <w14:solidFill>
              <w14:schemeClr w14:val="tx1"/>
            </w14:solidFill>
          </w14:textFill>
        </w:rPr>
        <w:t>《山东省氢能产业中长期发展规划（2020</w:t>
      </w:r>
      <w:r>
        <w:rPr>
          <w:rFonts w:hint="eastAsia" w:ascii="Times New Roman" w:hAnsi="Times New Roman" w:eastAsia="仿宋_GB2312" w:cs="Times New Roman"/>
          <w:color w:val="000000" w:themeColor="text1"/>
          <w:sz w:val="32"/>
          <w:szCs w:val="28"/>
          <w14:textFill>
            <w14:solidFill>
              <w14:schemeClr w14:val="tx1"/>
            </w14:solidFill>
          </w14:textFill>
        </w:rPr>
        <w:t>-</w:t>
      </w:r>
      <w:r>
        <w:rPr>
          <w:rFonts w:ascii="Times New Roman" w:hAnsi="Times New Roman" w:eastAsia="仿宋_GB2312" w:cs="Times New Roman"/>
          <w:color w:val="000000" w:themeColor="text1"/>
          <w:sz w:val="32"/>
          <w:szCs w:val="28"/>
          <w14:textFill>
            <w14:solidFill>
              <w14:schemeClr w14:val="tx1"/>
            </w14:solidFill>
          </w14:textFill>
        </w:rPr>
        <w:t>2030年）》中的</w:t>
      </w:r>
      <w:r>
        <w:rPr>
          <w:rFonts w:hint="eastAsia" w:ascii="Times New Roman" w:hAnsi="Times New Roman" w:eastAsia="仿宋_GB2312" w:cs="Times New Roman"/>
          <w:color w:val="000000" w:themeColor="text1"/>
          <w:sz w:val="32"/>
          <w:szCs w:val="28"/>
          <w14:textFill>
            <w14:solidFill>
              <w14:schemeClr w14:val="tx1"/>
            </w14:solidFill>
          </w14:textFill>
        </w:rPr>
        <w:t>规定</w:t>
      </w:r>
      <w:r>
        <w:rPr>
          <w:rFonts w:ascii="Times New Roman" w:hAnsi="Times New Roman" w:eastAsia="仿宋_GB2312" w:cs="Times New Roman"/>
          <w:color w:val="000000" w:themeColor="text1"/>
          <w:sz w:val="32"/>
          <w:szCs w:val="28"/>
          <w14:textFill>
            <w14:solidFill>
              <w14:schemeClr w14:val="tx1"/>
            </w14:solidFill>
          </w14:textFill>
        </w:rPr>
        <w:t>各项</w:t>
      </w:r>
      <w:r>
        <w:rPr>
          <w:rFonts w:hint="eastAsia" w:ascii="Times New Roman" w:hAnsi="Times New Roman" w:eastAsia="仿宋_GB2312" w:cs="Times New Roman"/>
          <w:color w:val="000000" w:themeColor="text1"/>
          <w:sz w:val="32"/>
          <w:szCs w:val="28"/>
          <w14:textFill>
            <w14:solidFill>
              <w14:schemeClr w14:val="tx1"/>
            </w14:solidFill>
          </w14:textFill>
        </w:rPr>
        <w:t>任务为基础</w:t>
      </w:r>
      <w:r>
        <w:rPr>
          <w:rFonts w:ascii="Times New Roman" w:hAnsi="Times New Roman" w:eastAsia="仿宋_GB2312" w:cs="Times New Roman"/>
          <w:color w:val="000000" w:themeColor="text1"/>
          <w:sz w:val="32"/>
          <w:szCs w:val="28"/>
          <w14:textFill>
            <w14:solidFill>
              <w14:schemeClr w14:val="tx1"/>
            </w14:solidFill>
          </w14:textFill>
        </w:rPr>
        <w:t>，突出特色、</w:t>
      </w:r>
      <w:r>
        <w:rPr>
          <w:rFonts w:hint="eastAsia" w:ascii="Times New Roman" w:hAnsi="Times New Roman" w:eastAsia="仿宋_GB2312" w:cs="Times New Roman"/>
          <w:color w:val="000000" w:themeColor="text1"/>
          <w:sz w:val="32"/>
          <w:szCs w:val="28"/>
          <w14:textFill>
            <w14:solidFill>
              <w14:schemeClr w14:val="tx1"/>
            </w14:solidFill>
          </w14:textFill>
        </w:rPr>
        <w:t>找准优势，</w:t>
      </w:r>
      <w:r>
        <w:rPr>
          <w:rFonts w:ascii="Times New Roman" w:hAnsi="Times New Roman" w:eastAsia="仿宋_GB2312" w:cs="Times New Roman"/>
          <w:color w:val="000000" w:themeColor="text1"/>
          <w:sz w:val="32"/>
          <w:szCs w:val="28"/>
          <w14:textFill>
            <w14:solidFill>
              <w14:schemeClr w14:val="tx1"/>
            </w14:solidFill>
          </w14:textFill>
        </w:rPr>
        <w:t>把发展氢能作为</w:t>
      </w:r>
      <w:r>
        <w:rPr>
          <w:rFonts w:hint="eastAsia" w:ascii="Times New Roman" w:hAnsi="Times New Roman" w:eastAsia="仿宋_GB2312" w:cs="Times New Roman"/>
          <w:color w:val="000000" w:themeColor="text1"/>
          <w:sz w:val="32"/>
          <w:szCs w:val="28"/>
          <w14:textFill>
            <w14:solidFill>
              <w14:schemeClr w14:val="tx1"/>
            </w14:solidFill>
          </w14:textFill>
        </w:rPr>
        <w:t>济宁市</w:t>
      </w:r>
      <w:r>
        <w:rPr>
          <w:rFonts w:ascii="Times New Roman" w:hAnsi="Times New Roman" w:eastAsia="仿宋_GB2312" w:cs="Times New Roman"/>
          <w:color w:val="000000" w:themeColor="text1"/>
          <w:sz w:val="32"/>
          <w:szCs w:val="28"/>
          <w14:textFill>
            <w14:solidFill>
              <w14:schemeClr w14:val="tx1"/>
            </w14:solidFill>
          </w14:textFill>
        </w:rPr>
        <w:t>推动产业转型升级、促进能源结构调整、应对气候变化的重要引擎，</w:t>
      </w:r>
      <w:r>
        <w:rPr>
          <w:rFonts w:hint="eastAsia" w:ascii="Times New Roman" w:hAnsi="Times New Roman" w:eastAsia="仿宋_GB2312" w:cs="Times New Roman"/>
          <w:color w:val="000000" w:themeColor="text1"/>
          <w:sz w:val="32"/>
          <w:szCs w:val="28"/>
          <w14:textFill>
            <w14:solidFill>
              <w14:schemeClr w14:val="tx1"/>
            </w14:solidFill>
          </w14:textFill>
        </w:rPr>
        <w:t>深化供给侧结构性改革，</w:t>
      </w:r>
      <w:r>
        <w:rPr>
          <w:rFonts w:ascii="Times New Roman" w:hAnsi="Times New Roman" w:eastAsia="仿宋_GB2312" w:cs="Times New Roman"/>
          <w:color w:val="000000" w:themeColor="text1"/>
          <w:sz w:val="32"/>
          <w:szCs w:val="28"/>
          <w14:textFill>
            <w14:solidFill>
              <w14:schemeClr w14:val="tx1"/>
            </w14:solidFill>
          </w14:textFill>
        </w:rPr>
        <w:t>大力加强技术研发，提升装备制造水平，超前布局，构建新型</w:t>
      </w:r>
      <w:r>
        <w:rPr>
          <w:rFonts w:hint="eastAsia" w:ascii="Times New Roman" w:hAnsi="Times New Roman" w:eastAsia="仿宋_GB2312" w:cs="Times New Roman"/>
          <w:color w:val="000000" w:themeColor="text1"/>
          <w:sz w:val="32"/>
          <w:szCs w:val="28"/>
          <w14:textFill>
            <w14:solidFill>
              <w14:schemeClr w14:val="tx1"/>
            </w14:solidFill>
          </w14:textFill>
        </w:rPr>
        <w:t>氢能</w:t>
      </w:r>
      <w:r>
        <w:rPr>
          <w:rFonts w:ascii="Times New Roman" w:hAnsi="Times New Roman" w:eastAsia="仿宋_GB2312" w:cs="Times New Roman"/>
          <w:color w:val="000000" w:themeColor="text1"/>
          <w:sz w:val="32"/>
          <w:szCs w:val="28"/>
          <w14:textFill>
            <w14:solidFill>
              <w14:schemeClr w14:val="tx1"/>
            </w14:solidFill>
          </w14:textFill>
        </w:rPr>
        <w:t>产业生态，加</w:t>
      </w:r>
      <w:r>
        <w:rPr>
          <w:rFonts w:ascii="仿宋_GB2312" w:hAnsi="华文仿宋" w:eastAsia="仿宋_GB2312"/>
          <w:color w:val="000000" w:themeColor="text1"/>
          <w:sz w:val="32"/>
          <w:szCs w:val="28"/>
          <w14:textFill>
            <w14:solidFill>
              <w14:schemeClr w14:val="tx1"/>
            </w14:solidFill>
          </w14:textFill>
        </w:rPr>
        <w:t>快示范推广应用，夯实安全环保基础，</w:t>
      </w:r>
      <w:r>
        <w:rPr>
          <w:rFonts w:hint="eastAsia" w:ascii="仿宋_GB2312" w:hAnsi="华文仿宋" w:eastAsia="仿宋_GB2312"/>
          <w:color w:val="000000" w:themeColor="text1"/>
          <w:sz w:val="32"/>
          <w:szCs w:val="28"/>
          <w14:textFill>
            <w14:solidFill>
              <w14:schemeClr w14:val="tx1"/>
            </w14:solidFill>
          </w14:textFill>
        </w:rPr>
        <w:t>为推动济宁市新旧动能转换，实现高质量发展提供重要保障。</w:t>
      </w:r>
    </w:p>
    <w:p>
      <w:pPr>
        <w:pStyle w:val="4"/>
        <w:spacing w:before="0" w:after="0" w:line="240" w:lineRule="auto"/>
        <w:ind w:firstLine="640" w:firstLineChars="200"/>
        <w:rPr>
          <w:rFonts w:ascii="楷体" w:hAnsi="楷体" w:eastAsia="楷体"/>
          <w:b w:val="0"/>
          <w:color w:val="000000" w:themeColor="text1"/>
          <w:szCs w:val="30"/>
          <w14:textFill>
            <w14:solidFill>
              <w14:schemeClr w14:val="tx1"/>
            </w14:solidFill>
          </w14:textFill>
        </w:rPr>
      </w:pPr>
      <w:bookmarkStart w:id="12" w:name="_Toc60210545"/>
      <w:r>
        <w:rPr>
          <w:rFonts w:hint="eastAsia" w:ascii="楷体" w:hAnsi="楷体" w:eastAsia="楷体"/>
          <w:b w:val="0"/>
          <w:color w:val="000000" w:themeColor="text1"/>
          <w:szCs w:val="30"/>
          <w14:textFill>
            <w14:solidFill>
              <w14:schemeClr w14:val="tx1"/>
            </w14:solidFill>
          </w14:textFill>
        </w:rPr>
        <w:t>（二）</w:t>
      </w:r>
      <w:r>
        <w:rPr>
          <w:rFonts w:ascii="楷体" w:hAnsi="楷体" w:eastAsia="楷体"/>
          <w:b w:val="0"/>
          <w:color w:val="000000" w:themeColor="text1"/>
          <w:szCs w:val="30"/>
          <w14:textFill>
            <w14:solidFill>
              <w14:schemeClr w14:val="tx1"/>
            </w14:solidFill>
          </w14:textFill>
        </w:rPr>
        <w:t>发展</w:t>
      </w:r>
      <w:r>
        <w:rPr>
          <w:rFonts w:hint="eastAsia" w:ascii="楷体" w:hAnsi="楷体" w:eastAsia="楷体"/>
          <w:b w:val="0"/>
          <w:color w:val="000000" w:themeColor="text1"/>
          <w:szCs w:val="30"/>
          <w14:textFill>
            <w14:solidFill>
              <w14:schemeClr w14:val="tx1"/>
            </w14:solidFill>
          </w14:textFill>
        </w:rPr>
        <w:t>目</w:t>
      </w:r>
      <w:r>
        <w:rPr>
          <w:rFonts w:ascii="楷体" w:hAnsi="楷体" w:eastAsia="楷体"/>
          <w:b w:val="0"/>
          <w:color w:val="000000" w:themeColor="text1"/>
          <w:szCs w:val="30"/>
          <w14:textFill>
            <w14:solidFill>
              <w14:schemeClr w14:val="tx1"/>
            </w14:solidFill>
          </w14:textFill>
        </w:rPr>
        <w:t>标</w:t>
      </w:r>
      <w:bookmarkEnd w:id="12"/>
    </w:p>
    <w:p>
      <w:pPr>
        <w:ind w:firstLine="640" w:firstLineChars="200"/>
        <w:rPr>
          <w:rFonts w:ascii="仿宋_GB2312" w:hAnsi="华文仿宋" w:eastAsia="仿宋_GB2312"/>
          <w:color w:val="000000" w:themeColor="text1"/>
          <w:sz w:val="32"/>
          <w:szCs w:val="28"/>
          <w14:textFill>
            <w14:solidFill>
              <w14:schemeClr w14:val="tx1"/>
            </w14:solidFill>
          </w14:textFill>
        </w:rPr>
      </w:pPr>
      <w:r>
        <w:rPr>
          <w:rFonts w:hint="eastAsia" w:ascii="Times New Roman" w:hAnsi="Times New Roman" w:eastAsia="仿宋_GB2312" w:cs="Times New Roman"/>
          <w:color w:val="000000" w:themeColor="text1"/>
          <w:sz w:val="32"/>
          <w:szCs w:val="28"/>
          <w14:textFill>
            <w14:solidFill>
              <w14:schemeClr w14:val="tx1"/>
            </w14:solidFill>
          </w14:textFill>
        </w:rPr>
        <w:t>通过</w:t>
      </w:r>
      <w:r>
        <w:rPr>
          <w:rFonts w:ascii="Times New Roman" w:hAnsi="Times New Roman" w:eastAsia="仿宋_GB2312" w:cs="Times New Roman"/>
          <w:color w:val="000000" w:themeColor="text1"/>
          <w:sz w:val="32"/>
          <w:szCs w:val="28"/>
          <w14:textFill>
            <w14:solidFill>
              <w14:schemeClr w14:val="tx1"/>
            </w14:solidFill>
          </w14:textFill>
        </w:rPr>
        <w:t>10年左右的努力，实现济宁市氢能产业从小到大、从弱变强的突破性发展，建设成为</w:t>
      </w:r>
      <w:r>
        <w:rPr>
          <w:rFonts w:hint="eastAsia" w:ascii="Times New Roman" w:hAnsi="Times New Roman" w:eastAsia="仿宋_GB2312" w:cs="Times New Roman"/>
          <w:color w:val="000000" w:themeColor="text1"/>
          <w:sz w:val="32"/>
          <w:szCs w:val="28"/>
          <w14:textFill>
            <w14:solidFill>
              <w14:schemeClr w14:val="tx1"/>
            </w14:solidFill>
          </w14:textFill>
        </w:rPr>
        <w:t>国</w:t>
      </w:r>
      <w:r>
        <w:rPr>
          <w:rFonts w:hint="eastAsia" w:ascii="仿宋_GB2312" w:hAnsi="华文仿宋" w:eastAsia="仿宋_GB2312"/>
          <w:color w:val="000000" w:themeColor="text1"/>
          <w:sz w:val="32"/>
          <w:szCs w:val="28"/>
          <w14:textFill>
            <w14:solidFill>
              <w14:schemeClr w14:val="tx1"/>
            </w14:solidFill>
          </w14:textFill>
        </w:rPr>
        <w:t>家氢能创新应用示范城市、鲁西氢能产业集群中心城市、鲁氢经济带重点城市，成为山东制氢及储氢基地、氢燃料电池整车及氢能制储装备产业制造基地、国内领先国际知名的氢能产业发展高地，着力打造济宁市“中国氢山”的城市名片。</w:t>
      </w:r>
    </w:p>
    <w:p>
      <w:pPr>
        <w:keepNext/>
        <w:keepLines/>
        <w:ind w:firstLine="640" w:firstLineChars="200"/>
        <w:outlineLvl w:val="3"/>
        <w:rPr>
          <w:rFonts w:ascii="仿宋_GB2312" w:hAnsi="Times New Roman" w:eastAsia="仿宋_GB2312" w:cs="Times New Roman"/>
          <w:bCs/>
          <w:color w:val="000000" w:themeColor="text1"/>
          <w:sz w:val="32"/>
          <w:szCs w:val="28"/>
          <w14:textFill>
            <w14:solidFill>
              <w14:schemeClr w14:val="tx1"/>
            </w14:solidFill>
          </w14:textFill>
        </w:rPr>
      </w:pPr>
      <w:r>
        <w:rPr>
          <w:rFonts w:hint="eastAsia" w:ascii="仿宋_GB2312" w:hAnsi="Times New Roman" w:eastAsia="仿宋_GB2312" w:cs="Times New Roman"/>
          <w:bCs/>
          <w:color w:val="000000" w:themeColor="text1"/>
          <w:sz w:val="32"/>
          <w:szCs w:val="28"/>
          <w14:textFill>
            <w14:solidFill>
              <w14:schemeClr w14:val="tx1"/>
            </w14:solidFill>
          </w14:textFill>
        </w:rPr>
        <w:t>1.产业经济指标</w:t>
      </w:r>
    </w:p>
    <w:p>
      <w:pPr>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预计202</w:t>
      </w:r>
      <w:r>
        <w:rPr>
          <w:rFonts w:hint="eastAsia" w:ascii="Times New Roman" w:hAnsi="Times New Roman" w:eastAsia="仿宋_GB2312" w:cs="Times New Roman"/>
          <w:color w:val="000000" w:themeColor="text1"/>
          <w:sz w:val="32"/>
          <w:szCs w:val="28"/>
          <w14:textFill>
            <w14:solidFill>
              <w14:schemeClr w14:val="tx1"/>
            </w14:solidFill>
          </w14:textFill>
        </w:rPr>
        <w:t>1</w:t>
      </w:r>
      <w:r>
        <w:rPr>
          <w:rFonts w:ascii="Times New Roman" w:hAnsi="Times New Roman" w:eastAsia="仿宋_GB2312" w:cs="Times New Roman"/>
          <w:color w:val="000000" w:themeColor="text1"/>
          <w:sz w:val="32"/>
          <w:szCs w:val="28"/>
          <w14:textFill>
            <w14:solidFill>
              <w14:schemeClr w14:val="tx1"/>
            </w14:solidFill>
          </w14:textFill>
        </w:rPr>
        <w:t>-2022年期间，</w:t>
      </w:r>
      <w:r>
        <w:rPr>
          <w:rFonts w:hint="eastAsia" w:ascii="Times New Roman" w:hAnsi="Times New Roman" w:eastAsia="仿宋_GB2312" w:cs="Times New Roman"/>
          <w:color w:val="000000" w:themeColor="text1"/>
          <w:sz w:val="32"/>
          <w:szCs w:val="28"/>
          <w14:textFill>
            <w14:solidFill>
              <w14:schemeClr w14:val="tx1"/>
            </w14:solidFill>
          </w14:textFill>
        </w:rPr>
        <w:t>氢能关联产业年产值</w:t>
      </w:r>
      <w:r>
        <w:rPr>
          <w:rFonts w:ascii="Times New Roman" w:hAnsi="Times New Roman" w:eastAsia="仿宋_GB2312" w:cs="Times New Roman"/>
          <w:color w:val="000000" w:themeColor="text1"/>
          <w:sz w:val="32"/>
          <w:szCs w:val="28"/>
          <w14:textFill>
            <w14:solidFill>
              <w14:schemeClr w14:val="tx1"/>
            </w14:solidFill>
          </w14:textFill>
        </w:rPr>
        <w:t>约为32亿元，年利税</w:t>
      </w:r>
      <w:r>
        <w:rPr>
          <w:rFonts w:hint="eastAsia" w:ascii="Times New Roman" w:hAnsi="Times New Roman" w:eastAsia="仿宋_GB2312" w:cs="Times New Roman"/>
          <w:color w:val="000000" w:themeColor="text1"/>
          <w:sz w:val="32"/>
          <w:szCs w:val="28"/>
          <w14:textFill>
            <w14:solidFill>
              <w14:schemeClr w14:val="tx1"/>
            </w14:solidFill>
          </w14:textFill>
        </w:rPr>
        <w:t>接近</w:t>
      </w:r>
      <w:r>
        <w:rPr>
          <w:rFonts w:ascii="Times New Roman" w:hAnsi="Times New Roman" w:eastAsia="仿宋_GB2312" w:cs="Times New Roman"/>
          <w:color w:val="000000" w:themeColor="text1"/>
          <w:sz w:val="32"/>
          <w:szCs w:val="28"/>
          <w14:textFill>
            <w14:solidFill>
              <w14:schemeClr w14:val="tx1"/>
            </w14:solidFill>
          </w14:textFill>
        </w:rPr>
        <w:t>2亿元。保障氢气资源供应，氢气产量达到5万吨/年</w:t>
      </w:r>
      <w:r>
        <w:rPr>
          <w:rFonts w:hint="eastAsia" w:ascii="Times New Roman" w:hAnsi="Times New Roman" w:eastAsia="仿宋_GB2312" w:cs="Times New Roman"/>
          <w:color w:val="000000" w:themeColor="text1"/>
          <w:sz w:val="32"/>
          <w:szCs w:val="28"/>
          <w14:textFill>
            <w14:solidFill>
              <w14:schemeClr w14:val="tx1"/>
            </w14:solidFill>
          </w14:textFill>
        </w:rPr>
        <w:t>，</w:t>
      </w:r>
      <w:r>
        <w:rPr>
          <w:rFonts w:ascii="Times New Roman" w:hAnsi="Times New Roman" w:eastAsia="仿宋_GB2312" w:cs="Times New Roman"/>
          <w:color w:val="000000" w:themeColor="text1"/>
          <w:sz w:val="32"/>
          <w:szCs w:val="28"/>
          <w14:textFill>
            <w14:solidFill>
              <w14:schemeClr w14:val="tx1"/>
            </w14:solidFill>
          </w14:textFill>
        </w:rPr>
        <w:t>涉及的氢能先进储运技术</w:t>
      </w:r>
      <w:r>
        <w:rPr>
          <w:rFonts w:hint="eastAsia" w:ascii="Times New Roman" w:hAnsi="Times New Roman" w:eastAsia="仿宋_GB2312" w:cs="Times New Roman"/>
          <w:color w:val="000000" w:themeColor="text1"/>
          <w:sz w:val="32"/>
          <w:szCs w:val="28"/>
          <w14:textFill>
            <w14:solidFill>
              <w14:schemeClr w14:val="tx1"/>
            </w14:solidFill>
          </w14:textFill>
        </w:rPr>
        <w:t>、</w:t>
      </w:r>
      <w:r>
        <w:rPr>
          <w:rFonts w:ascii="Times New Roman" w:hAnsi="Times New Roman" w:eastAsia="仿宋_GB2312" w:cs="Times New Roman"/>
          <w:color w:val="000000" w:themeColor="text1"/>
          <w:sz w:val="32"/>
          <w:szCs w:val="28"/>
          <w14:textFill>
            <w14:solidFill>
              <w14:schemeClr w14:val="tx1"/>
            </w14:solidFill>
          </w14:textFill>
        </w:rPr>
        <w:t>固体储氢材料</w:t>
      </w:r>
      <w:r>
        <w:rPr>
          <w:rFonts w:hint="eastAsia" w:ascii="Times New Roman" w:hAnsi="Times New Roman" w:eastAsia="仿宋_GB2312" w:cs="Times New Roman"/>
          <w:color w:val="000000" w:themeColor="text1"/>
          <w:sz w:val="32"/>
          <w:szCs w:val="28"/>
          <w14:textFill>
            <w14:solidFill>
              <w14:schemeClr w14:val="tx1"/>
            </w14:solidFill>
          </w14:textFill>
        </w:rPr>
        <w:t>和燃料电池系统关键技术研发</w:t>
      </w:r>
      <w:r>
        <w:rPr>
          <w:rFonts w:ascii="Times New Roman" w:hAnsi="Times New Roman" w:eastAsia="仿宋_GB2312" w:cs="Times New Roman"/>
          <w:color w:val="000000" w:themeColor="text1"/>
          <w:sz w:val="32"/>
          <w:szCs w:val="28"/>
          <w14:textFill>
            <w14:solidFill>
              <w14:schemeClr w14:val="tx1"/>
            </w14:solidFill>
          </w14:textFill>
        </w:rPr>
        <w:t>产值约9.6</w:t>
      </w:r>
      <w:r>
        <w:rPr>
          <w:rFonts w:hint="eastAsia" w:ascii="Times New Roman" w:hAnsi="Times New Roman" w:eastAsia="仿宋_GB2312" w:cs="Times New Roman"/>
          <w:color w:val="000000" w:themeColor="text1"/>
          <w:sz w:val="32"/>
          <w:szCs w:val="28"/>
          <w14:textFill>
            <w14:solidFill>
              <w14:schemeClr w14:val="tx1"/>
            </w14:solidFill>
          </w14:textFill>
        </w:rPr>
        <w:t>亿元。</w:t>
      </w:r>
      <w:r>
        <w:rPr>
          <w:rFonts w:ascii="Times New Roman" w:hAnsi="Times New Roman" w:eastAsia="仿宋_GB2312" w:cs="Times New Roman"/>
          <w:color w:val="000000" w:themeColor="text1"/>
          <w:sz w:val="32"/>
          <w:szCs w:val="28"/>
          <w14:textFill>
            <w14:solidFill>
              <w14:schemeClr w14:val="tx1"/>
            </w14:solidFill>
          </w14:textFill>
        </w:rPr>
        <w:t>这个阶段</w:t>
      </w:r>
      <w:r>
        <w:rPr>
          <w:rFonts w:hint="eastAsia" w:ascii="Times New Roman" w:hAnsi="Times New Roman" w:eastAsia="仿宋_GB2312" w:cs="Times New Roman"/>
          <w:color w:val="000000" w:themeColor="text1"/>
          <w:sz w:val="32"/>
          <w:szCs w:val="28"/>
          <w14:textFill>
            <w14:solidFill>
              <w14:schemeClr w14:val="tx1"/>
            </w14:solidFill>
          </w14:textFill>
        </w:rPr>
        <w:t>济宁市</w:t>
      </w:r>
      <w:r>
        <w:rPr>
          <w:rFonts w:ascii="Times New Roman" w:hAnsi="Times New Roman" w:eastAsia="仿宋_GB2312" w:cs="Times New Roman"/>
          <w:color w:val="000000" w:themeColor="text1"/>
          <w:sz w:val="32"/>
          <w:szCs w:val="28"/>
          <w14:textFill>
            <w14:solidFill>
              <w14:schemeClr w14:val="tx1"/>
            </w14:solidFill>
          </w14:textFill>
        </w:rPr>
        <w:t>氢能产业发展核心在于储运技术的产业研发、引进和培育氢燃料电池系统核心部件装备制造企业和研发机构等。</w:t>
      </w:r>
    </w:p>
    <w:p>
      <w:pPr>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2023-2025年期间，逐渐扩大氢气供应能力，同时兼顾建立以煤制氢配合CCUS技术的示范工程；推进氢能产业集成创新、燃料电池汽车等示范项目建设，打造本地燃料电池品牌产品；燃料电池汽车动力系统、整车集成技术达到国内先进水平，涉及的年产业产值规模预计约为105亿元，年利税达到6.3亿元。交通运输领域由于大量开发和制造氢燃料电池整车及加氢站的建设，拉动产值</w:t>
      </w:r>
      <w:r>
        <w:rPr>
          <w:rFonts w:hint="eastAsia" w:ascii="Times New Roman" w:hAnsi="Times New Roman" w:eastAsia="仿宋_GB2312" w:cs="Times New Roman"/>
          <w:color w:val="000000" w:themeColor="text1"/>
          <w:sz w:val="32"/>
          <w:szCs w:val="28"/>
          <w14:textFill>
            <w14:solidFill>
              <w14:schemeClr w14:val="tx1"/>
            </w14:solidFill>
          </w14:textFill>
        </w:rPr>
        <w:t>超过6</w:t>
      </w:r>
      <w:r>
        <w:rPr>
          <w:rFonts w:ascii="Times New Roman" w:hAnsi="Times New Roman" w:eastAsia="仿宋_GB2312" w:cs="Times New Roman"/>
          <w:color w:val="000000" w:themeColor="text1"/>
          <w:sz w:val="32"/>
          <w:szCs w:val="28"/>
          <w14:textFill>
            <w14:solidFill>
              <w14:schemeClr w14:val="tx1"/>
            </w14:solidFill>
          </w14:textFill>
        </w:rPr>
        <w:t>0</w:t>
      </w:r>
      <w:r>
        <w:rPr>
          <w:rFonts w:hint="eastAsia" w:ascii="Times New Roman" w:hAnsi="Times New Roman" w:eastAsia="仿宋_GB2312" w:cs="Times New Roman"/>
          <w:color w:val="000000" w:themeColor="text1"/>
          <w:sz w:val="32"/>
          <w:szCs w:val="28"/>
          <w14:textFill>
            <w14:solidFill>
              <w14:schemeClr w14:val="tx1"/>
            </w14:solidFill>
          </w14:textFill>
        </w:rPr>
        <w:t>%</w:t>
      </w:r>
      <w:r>
        <w:rPr>
          <w:rFonts w:ascii="Times New Roman" w:hAnsi="Times New Roman" w:eastAsia="仿宋_GB2312" w:cs="Times New Roman"/>
          <w:color w:val="000000" w:themeColor="text1"/>
          <w:sz w:val="32"/>
          <w:szCs w:val="28"/>
          <w14:textFill>
            <w14:solidFill>
              <w14:schemeClr w14:val="tx1"/>
            </w14:solidFill>
          </w14:textFill>
        </w:rPr>
        <w:t>；氢气产量达到20万吨/年。</w:t>
      </w:r>
    </w:p>
    <w:p>
      <w:pPr>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2026-2030年期间，</w:t>
      </w:r>
      <w:r>
        <w:rPr>
          <w:rFonts w:hint="eastAsia" w:ascii="Times New Roman" w:hAnsi="Times New Roman" w:eastAsia="仿宋_GB2312" w:cs="Times New Roman"/>
          <w:color w:val="000000" w:themeColor="text1"/>
          <w:sz w:val="32"/>
          <w:szCs w:val="28"/>
          <w14:textFill>
            <w14:solidFill>
              <w14:schemeClr w14:val="tx1"/>
            </w14:solidFill>
          </w14:textFill>
        </w:rPr>
        <w:t>氢能关联产业年产值</w:t>
      </w:r>
      <w:r>
        <w:rPr>
          <w:rFonts w:ascii="Times New Roman" w:hAnsi="Times New Roman" w:eastAsia="仿宋_GB2312" w:cs="Times New Roman"/>
          <w:color w:val="000000" w:themeColor="text1"/>
          <w:sz w:val="32"/>
          <w:szCs w:val="28"/>
          <w14:textFill>
            <w14:solidFill>
              <w14:schemeClr w14:val="tx1"/>
            </w14:solidFill>
          </w14:textFill>
        </w:rPr>
        <w:t>达到184亿元，年利税达到11亿元。大力开发及拓展氢能市场，发展氢燃料电池系统研发、核心零部件制造、氢燃料电池整车组装以及氢燃料电池船舶制造产业，推动氢能终端领域的广泛利用，使得氢能成为重要能源品种之一</w:t>
      </w:r>
      <w:r>
        <w:rPr>
          <w:rFonts w:hint="eastAsia" w:ascii="Times New Roman" w:hAnsi="Times New Roman" w:eastAsia="仿宋_GB2312" w:cs="Times New Roman"/>
          <w:color w:val="000000" w:themeColor="text1"/>
          <w:sz w:val="32"/>
          <w:szCs w:val="28"/>
          <w14:textFill>
            <w14:solidFill>
              <w14:schemeClr w14:val="tx1"/>
            </w14:solidFill>
          </w14:textFill>
        </w:rPr>
        <w:t>。</w:t>
      </w:r>
      <w:r>
        <w:rPr>
          <w:rFonts w:ascii="Times New Roman" w:hAnsi="Times New Roman" w:eastAsia="仿宋_GB2312" w:cs="Times New Roman"/>
          <w:color w:val="000000" w:themeColor="text1"/>
          <w:sz w:val="32"/>
          <w:szCs w:val="28"/>
          <w14:textFill>
            <w14:solidFill>
              <w14:schemeClr w14:val="tx1"/>
            </w14:solidFill>
          </w14:textFill>
        </w:rPr>
        <w:t>在氢能储运技术基本成熟之后，</w:t>
      </w:r>
      <w:r>
        <w:rPr>
          <w:rFonts w:ascii="Times New Roman" w:hAnsi="Times New Roman" w:eastAsia="仿宋_GB2312" w:cs="Times New Roman"/>
          <w:sz w:val="32"/>
          <w:szCs w:val="28"/>
        </w:rPr>
        <w:t>氢能的省内及出口呈现快速增长势头，预计</w:t>
      </w:r>
      <w:r>
        <w:rPr>
          <w:rFonts w:hint="eastAsia" w:ascii="Times New Roman" w:hAnsi="Times New Roman" w:eastAsia="仿宋_GB2312" w:cs="Times New Roman"/>
          <w:sz w:val="32"/>
          <w:szCs w:val="28"/>
        </w:rPr>
        <w:t>年</w:t>
      </w:r>
      <w:r>
        <w:rPr>
          <w:rFonts w:ascii="Times New Roman" w:hAnsi="Times New Roman" w:eastAsia="仿宋_GB2312" w:cs="Times New Roman"/>
          <w:sz w:val="32"/>
          <w:szCs w:val="28"/>
        </w:rPr>
        <w:t>产值</w:t>
      </w:r>
      <w:r>
        <w:rPr>
          <w:rFonts w:hint="eastAsia" w:ascii="Times New Roman" w:hAnsi="Times New Roman" w:eastAsia="仿宋_GB2312" w:cs="Times New Roman"/>
          <w:sz w:val="32"/>
          <w:szCs w:val="28"/>
        </w:rPr>
        <w:t>接近2亿元</w:t>
      </w:r>
      <w:r>
        <w:rPr>
          <w:rFonts w:ascii="Times New Roman" w:hAnsi="Times New Roman" w:eastAsia="仿宋_GB2312" w:cs="Times New Roman"/>
          <w:sz w:val="32"/>
          <w:szCs w:val="28"/>
        </w:rPr>
        <w:t>，氢气产量达到30万吨/年。</w:t>
      </w:r>
      <w:r>
        <w:rPr>
          <w:rFonts w:ascii="Times New Roman" w:hAnsi="Times New Roman" w:eastAsia="仿宋_GB2312" w:cs="Times New Roman"/>
          <w:color w:val="000000" w:themeColor="text1"/>
          <w:sz w:val="32"/>
          <w:szCs w:val="28"/>
          <w14:textFill>
            <w14:solidFill>
              <w14:schemeClr w14:val="tx1"/>
            </w14:solidFill>
          </w14:textFill>
        </w:rPr>
        <w:t>产业发展主要经济指标如表1所示：</w:t>
      </w:r>
    </w:p>
    <w:p>
      <w:pPr>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表1 氢能产业发展主要经济指标</w:t>
      </w:r>
    </w:p>
    <w:tbl>
      <w:tblPr>
        <w:tblStyle w:val="15"/>
        <w:tblW w:w="8811"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1985"/>
        <w:gridCol w:w="1842"/>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3119" w:type="dxa"/>
            <w:shd w:val="clear" w:color="auto" w:fill="auto"/>
            <w:noWrap/>
            <w:vAlign w:val="center"/>
          </w:tcPr>
          <w:p>
            <w:pPr>
              <w:widowControl/>
              <w:jc w:val="center"/>
              <w:rPr>
                <w:rFonts w:ascii="Times New Roman" w:hAnsi="Times New Roman" w:eastAsia="仿宋_GB2312" w:cs="Times New Roman"/>
                <w:b/>
                <w:bCs/>
                <w:color w:val="000000"/>
                <w:kern w:val="0"/>
                <w:sz w:val="28"/>
                <w:szCs w:val="28"/>
              </w:rPr>
            </w:pPr>
          </w:p>
        </w:tc>
        <w:tc>
          <w:tcPr>
            <w:tcW w:w="1985" w:type="dxa"/>
            <w:shd w:val="clear" w:color="auto" w:fill="auto"/>
            <w:noWrap/>
            <w:vAlign w:val="center"/>
          </w:tcPr>
          <w:p>
            <w:pPr>
              <w:widowControl/>
              <w:jc w:val="center"/>
              <w:rPr>
                <w:rFonts w:ascii="Times New Roman" w:hAnsi="Times New Roman" w:eastAsia="仿宋_GB2312" w:cs="Times New Roman"/>
                <w:b/>
                <w:bCs/>
                <w:color w:val="000000"/>
                <w:kern w:val="0"/>
                <w:sz w:val="28"/>
                <w:szCs w:val="28"/>
              </w:rPr>
            </w:pPr>
            <w:r>
              <w:rPr>
                <w:rFonts w:ascii="Times New Roman" w:hAnsi="Times New Roman" w:eastAsia="仿宋_GB2312" w:cs="Times New Roman"/>
                <w:b/>
                <w:bCs/>
                <w:color w:val="000000"/>
                <w:kern w:val="0"/>
                <w:sz w:val="28"/>
                <w:szCs w:val="28"/>
              </w:rPr>
              <w:t>202</w:t>
            </w:r>
            <w:r>
              <w:rPr>
                <w:rFonts w:hint="eastAsia" w:ascii="Times New Roman" w:hAnsi="Times New Roman" w:eastAsia="仿宋_GB2312" w:cs="Times New Roman"/>
                <w:b/>
                <w:bCs/>
                <w:color w:val="000000"/>
                <w:kern w:val="0"/>
                <w:sz w:val="28"/>
                <w:szCs w:val="28"/>
              </w:rPr>
              <w:t>1</w:t>
            </w:r>
            <w:r>
              <w:rPr>
                <w:rFonts w:ascii="Times New Roman" w:hAnsi="Times New Roman" w:eastAsia="仿宋_GB2312" w:cs="Times New Roman"/>
                <w:b/>
                <w:bCs/>
                <w:color w:val="000000"/>
                <w:kern w:val="0"/>
                <w:sz w:val="28"/>
                <w:szCs w:val="28"/>
              </w:rPr>
              <w:t>-2022</w:t>
            </w:r>
            <w:r>
              <w:rPr>
                <w:rFonts w:hint="eastAsia" w:ascii="Times New Roman" w:hAnsi="Times New Roman" w:eastAsia="仿宋_GB2312" w:cs="Times New Roman"/>
                <w:b/>
                <w:bCs/>
                <w:color w:val="000000"/>
                <w:kern w:val="0"/>
                <w:sz w:val="28"/>
                <w:szCs w:val="28"/>
              </w:rPr>
              <w:t>年</w:t>
            </w:r>
          </w:p>
        </w:tc>
        <w:tc>
          <w:tcPr>
            <w:tcW w:w="1842" w:type="dxa"/>
            <w:shd w:val="clear" w:color="auto" w:fill="auto"/>
            <w:noWrap/>
            <w:vAlign w:val="center"/>
          </w:tcPr>
          <w:p>
            <w:pPr>
              <w:widowControl/>
              <w:jc w:val="center"/>
              <w:rPr>
                <w:rFonts w:ascii="Times New Roman" w:hAnsi="Times New Roman" w:eastAsia="仿宋_GB2312" w:cs="Times New Roman"/>
                <w:b/>
                <w:bCs/>
                <w:color w:val="000000"/>
                <w:kern w:val="0"/>
                <w:sz w:val="28"/>
                <w:szCs w:val="28"/>
              </w:rPr>
            </w:pPr>
            <w:r>
              <w:rPr>
                <w:rFonts w:ascii="Times New Roman" w:hAnsi="Times New Roman" w:eastAsia="仿宋_GB2312" w:cs="Times New Roman"/>
                <w:b/>
                <w:bCs/>
                <w:color w:val="000000"/>
                <w:kern w:val="0"/>
                <w:sz w:val="28"/>
                <w:szCs w:val="28"/>
              </w:rPr>
              <w:t>2023-2025</w:t>
            </w:r>
            <w:r>
              <w:rPr>
                <w:rFonts w:hint="eastAsia" w:ascii="Times New Roman" w:hAnsi="Times New Roman" w:eastAsia="仿宋_GB2312" w:cs="Times New Roman"/>
                <w:b/>
                <w:bCs/>
                <w:color w:val="000000"/>
                <w:kern w:val="0"/>
                <w:sz w:val="28"/>
                <w:szCs w:val="28"/>
              </w:rPr>
              <w:t>年</w:t>
            </w:r>
          </w:p>
        </w:tc>
        <w:tc>
          <w:tcPr>
            <w:tcW w:w="1865" w:type="dxa"/>
            <w:shd w:val="clear" w:color="auto" w:fill="auto"/>
            <w:noWrap/>
            <w:vAlign w:val="center"/>
          </w:tcPr>
          <w:p>
            <w:pPr>
              <w:widowControl/>
              <w:jc w:val="center"/>
              <w:rPr>
                <w:rFonts w:ascii="Times New Roman" w:hAnsi="Times New Roman" w:eastAsia="仿宋_GB2312" w:cs="Times New Roman"/>
                <w:b/>
                <w:bCs/>
                <w:color w:val="000000"/>
                <w:kern w:val="0"/>
                <w:sz w:val="28"/>
                <w:szCs w:val="28"/>
              </w:rPr>
            </w:pPr>
            <w:r>
              <w:rPr>
                <w:rFonts w:ascii="Times New Roman" w:hAnsi="Times New Roman" w:eastAsia="仿宋_GB2312" w:cs="Times New Roman"/>
                <w:b/>
                <w:bCs/>
                <w:color w:val="000000"/>
                <w:kern w:val="0"/>
                <w:sz w:val="28"/>
                <w:szCs w:val="28"/>
              </w:rPr>
              <w:t>2026-2030</w:t>
            </w:r>
            <w:r>
              <w:rPr>
                <w:rFonts w:hint="eastAsia" w:ascii="Times New Roman" w:hAnsi="Times New Roman" w:eastAsia="仿宋_GB2312" w:cs="Times New Roman"/>
                <w:b/>
                <w:bCs/>
                <w:color w:val="000000"/>
                <w:kern w:val="0"/>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119" w:type="dxa"/>
            <w:shd w:val="clear" w:color="auto" w:fill="auto"/>
            <w:noWrap/>
            <w:vAlign w:val="bottom"/>
          </w:tcPr>
          <w:p>
            <w:pPr>
              <w:widowControl/>
              <w:jc w:val="left"/>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年</w:t>
            </w:r>
            <w:r>
              <w:rPr>
                <w:rFonts w:ascii="Times New Roman" w:hAnsi="Times New Roman" w:eastAsia="仿宋_GB2312" w:cs="Times New Roman"/>
                <w:color w:val="000000"/>
                <w:kern w:val="0"/>
                <w:sz w:val="28"/>
                <w:szCs w:val="28"/>
              </w:rPr>
              <w:t>产值（亿元）</w:t>
            </w:r>
          </w:p>
        </w:tc>
        <w:tc>
          <w:tcPr>
            <w:tcW w:w="1985" w:type="dxa"/>
            <w:shd w:val="clear" w:color="auto" w:fill="auto"/>
            <w:noWrap/>
          </w:tcPr>
          <w:p>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32</w:t>
            </w:r>
          </w:p>
        </w:tc>
        <w:tc>
          <w:tcPr>
            <w:tcW w:w="1842" w:type="dxa"/>
            <w:shd w:val="clear" w:color="auto" w:fill="auto"/>
            <w:noWrap/>
          </w:tcPr>
          <w:p>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105</w:t>
            </w:r>
          </w:p>
        </w:tc>
        <w:tc>
          <w:tcPr>
            <w:tcW w:w="1865" w:type="dxa"/>
            <w:shd w:val="clear" w:color="auto" w:fill="auto"/>
            <w:noWrap/>
          </w:tcPr>
          <w:p>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119" w:type="dxa"/>
            <w:shd w:val="clear" w:color="auto" w:fill="auto"/>
            <w:noWrap/>
            <w:vAlign w:val="bottom"/>
          </w:tcPr>
          <w:p>
            <w:pPr>
              <w:widowControl/>
              <w:jc w:val="left"/>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年</w:t>
            </w:r>
            <w:r>
              <w:rPr>
                <w:rFonts w:ascii="Times New Roman" w:hAnsi="Times New Roman" w:eastAsia="仿宋_GB2312" w:cs="Times New Roman"/>
                <w:color w:val="000000"/>
                <w:kern w:val="0"/>
                <w:sz w:val="28"/>
                <w:szCs w:val="28"/>
              </w:rPr>
              <w:t>利税（亿元）</w:t>
            </w:r>
          </w:p>
        </w:tc>
        <w:tc>
          <w:tcPr>
            <w:tcW w:w="1985" w:type="dxa"/>
            <w:shd w:val="clear" w:color="auto" w:fill="auto"/>
            <w:noWrap/>
          </w:tcPr>
          <w:p>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1.9</w:t>
            </w:r>
          </w:p>
        </w:tc>
        <w:tc>
          <w:tcPr>
            <w:tcW w:w="1842" w:type="dxa"/>
            <w:shd w:val="clear" w:color="auto" w:fill="auto"/>
            <w:noWrap/>
          </w:tcPr>
          <w:p>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6.3</w:t>
            </w:r>
          </w:p>
        </w:tc>
        <w:tc>
          <w:tcPr>
            <w:tcW w:w="1865" w:type="dxa"/>
            <w:shd w:val="clear" w:color="auto" w:fill="auto"/>
            <w:noWrap/>
          </w:tcPr>
          <w:p>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119" w:type="dxa"/>
            <w:shd w:val="clear" w:color="auto" w:fill="auto"/>
            <w:noWrap/>
            <w:vAlign w:val="bottom"/>
          </w:tcPr>
          <w:p>
            <w:pPr>
              <w:widowControl/>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氢气</w:t>
            </w:r>
            <w:r>
              <w:rPr>
                <w:rFonts w:hint="eastAsia" w:ascii="Times New Roman" w:hAnsi="Times New Roman" w:eastAsia="仿宋_GB2312" w:cs="Times New Roman"/>
                <w:color w:val="000000"/>
                <w:kern w:val="0"/>
                <w:sz w:val="28"/>
                <w:szCs w:val="28"/>
              </w:rPr>
              <w:t>年</w:t>
            </w:r>
            <w:r>
              <w:rPr>
                <w:rFonts w:ascii="Times New Roman" w:hAnsi="Times New Roman" w:eastAsia="仿宋_GB2312" w:cs="Times New Roman"/>
                <w:color w:val="000000"/>
                <w:kern w:val="0"/>
                <w:sz w:val="28"/>
                <w:szCs w:val="28"/>
              </w:rPr>
              <w:t>产量（</w:t>
            </w:r>
            <w:r>
              <w:rPr>
                <w:rFonts w:hint="eastAsia" w:ascii="Times New Roman" w:hAnsi="Times New Roman" w:eastAsia="仿宋_GB2312" w:cs="Times New Roman"/>
                <w:color w:val="000000"/>
                <w:kern w:val="0"/>
                <w:sz w:val="28"/>
                <w:szCs w:val="28"/>
              </w:rPr>
              <w:t>万吨</w:t>
            </w:r>
            <w:r>
              <w:rPr>
                <w:rFonts w:ascii="Times New Roman" w:hAnsi="Times New Roman" w:eastAsia="仿宋_GB2312" w:cs="Times New Roman"/>
                <w:color w:val="000000"/>
                <w:kern w:val="0"/>
                <w:sz w:val="28"/>
                <w:szCs w:val="28"/>
              </w:rPr>
              <w:t>）</w:t>
            </w:r>
          </w:p>
        </w:tc>
        <w:tc>
          <w:tcPr>
            <w:tcW w:w="1985" w:type="dxa"/>
            <w:shd w:val="clear" w:color="auto" w:fill="auto"/>
            <w:noWrap/>
            <w:vAlign w:val="center"/>
          </w:tcPr>
          <w:p>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5</w:t>
            </w:r>
          </w:p>
        </w:tc>
        <w:tc>
          <w:tcPr>
            <w:tcW w:w="1842" w:type="dxa"/>
            <w:shd w:val="clear" w:color="auto" w:fill="auto"/>
            <w:noWrap/>
            <w:vAlign w:val="center"/>
          </w:tcPr>
          <w:p>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20</w:t>
            </w:r>
          </w:p>
        </w:tc>
        <w:tc>
          <w:tcPr>
            <w:tcW w:w="1865" w:type="dxa"/>
            <w:shd w:val="clear" w:color="auto" w:fill="auto"/>
            <w:noWrap/>
            <w:vAlign w:val="center"/>
          </w:tcPr>
          <w:p>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119" w:type="dxa"/>
            <w:shd w:val="clear" w:color="auto" w:fill="auto"/>
            <w:noWrap/>
            <w:vAlign w:val="bottom"/>
          </w:tcPr>
          <w:p>
            <w:pPr>
              <w:widowControl/>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氢气</w:t>
            </w:r>
            <w:r>
              <w:rPr>
                <w:rFonts w:hint="eastAsia" w:ascii="Times New Roman" w:hAnsi="Times New Roman" w:eastAsia="仿宋_GB2312" w:cs="Times New Roman"/>
                <w:color w:val="000000"/>
                <w:kern w:val="0"/>
                <w:sz w:val="28"/>
                <w:szCs w:val="28"/>
              </w:rPr>
              <w:t>年</w:t>
            </w:r>
            <w:r>
              <w:rPr>
                <w:rFonts w:ascii="Times New Roman" w:hAnsi="Times New Roman" w:eastAsia="仿宋_GB2312" w:cs="Times New Roman"/>
                <w:color w:val="000000"/>
                <w:kern w:val="0"/>
                <w:sz w:val="28"/>
                <w:szCs w:val="28"/>
              </w:rPr>
              <w:t>需求量（</w:t>
            </w:r>
            <w:r>
              <w:rPr>
                <w:rFonts w:hint="eastAsia" w:ascii="Times New Roman" w:hAnsi="Times New Roman" w:eastAsia="仿宋_GB2312" w:cs="Times New Roman"/>
                <w:color w:val="000000"/>
                <w:kern w:val="0"/>
                <w:sz w:val="28"/>
                <w:szCs w:val="28"/>
              </w:rPr>
              <w:t>万吨</w:t>
            </w:r>
            <w:r>
              <w:rPr>
                <w:rFonts w:ascii="Times New Roman" w:hAnsi="Times New Roman" w:eastAsia="仿宋_GB2312" w:cs="Times New Roman"/>
                <w:color w:val="000000"/>
                <w:kern w:val="0"/>
                <w:sz w:val="28"/>
                <w:szCs w:val="28"/>
              </w:rPr>
              <w:t>）</w:t>
            </w:r>
          </w:p>
        </w:tc>
        <w:tc>
          <w:tcPr>
            <w:tcW w:w="1985" w:type="dxa"/>
            <w:shd w:val="clear" w:color="auto" w:fill="auto"/>
            <w:noWrap/>
          </w:tcPr>
          <w:p>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0.07</w:t>
            </w:r>
          </w:p>
        </w:tc>
        <w:tc>
          <w:tcPr>
            <w:tcW w:w="1842" w:type="dxa"/>
            <w:shd w:val="clear" w:color="auto" w:fill="auto"/>
            <w:noWrap/>
          </w:tcPr>
          <w:p>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0.46</w:t>
            </w:r>
          </w:p>
        </w:tc>
        <w:tc>
          <w:tcPr>
            <w:tcW w:w="1865" w:type="dxa"/>
            <w:shd w:val="clear" w:color="auto" w:fill="auto"/>
            <w:noWrap/>
          </w:tcPr>
          <w:p>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1.14</w:t>
            </w:r>
          </w:p>
        </w:tc>
      </w:tr>
    </w:tbl>
    <w:p>
      <w:pPr>
        <w:keepNext/>
        <w:keepLines/>
        <w:ind w:firstLine="640" w:firstLineChars="200"/>
        <w:outlineLvl w:val="3"/>
        <w:rPr>
          <w:rFonts w:ascii="仿宋_GB2312" w:hAnsi="Times New Roman" w:eastAsia="仿宋_GB2312" w:cs="Times New Roman"/>
          <w:b/>
          <w:color w:val="000000" w:themeColor="text1"/>
          <w:sz w:val="32"/>
          <w14:textFill>
            <w14:solidFill>
              <w14:schemeClr w14:val="tx1"/>
            </w14:solidFill>
          </w14:textFill>
        </w:rPr>
      </w:pPr>
      <w:r>
        <w:rPr>
          <w:rFonts w:hint="eastAsia" w:ascii="仿宋_GB2312" w:hAnsi="Times New Roman" w:eastAsia="仿宋_GB2312" w:cs="Times New Roman"/>
          <w:bCs/>
          <w:color w:val="000000" w:themeColor="text1"/>
          <w:sz w:val="32"/>
          <w:szCs w:val="28"/>
          <w14:textFill>
            <w14:solidFill>
              <w14:schemeClr w14:val="tx1"/>
            </w14:solidFill>
          </w14:textFill>
        </w:rPr>
        <w:t>2.企业培育目标</w:t>
      </w:r>
    </w:p>
    <w:p>
      <w:pPr>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到2022年，培育氢能及储运技术企业超过20家、龙头企业3家、投资规模达到20亿元，</w:t>
      </w:r>
      <w:r>
        <w:rPr>
          <w:rFonts w:hint="eastAsia" w:ascii="Times New Roman" w:hAnsi="Times New Roman" w:eastAsia="仿宋_GB2312" w:cs="Times New Roman"/>
          <w:color w:val="000000" w:themeColor="text1"/>
          <w:sz w:val="32"/>
          <w:szCs w:val="28"/>
          <w14:textFill>
            <w14:solidFill>
              <w14:schemeClr w14:val="tx1"/>
            </w14:solidFill>
          </w14:textFill>
        </w:rPr>
        <w:t>积聚</w:t>
      </w:r>
      <w:r>
        <w:rPr>
          <w:rFonts w:ascii="Times New Roman" w:hAnsi="Times New Roman" w:eastAsia="仿宋_GB2312" w:cs="Times New Roman"/>
          <w:color w:val="000000" w:themeColor="text1"/>
          <w:sz w:val="32"/>
          <w:szCs w:val="28"/>
          <w14:textFill>
            <w14:solidFill>
              <w14:schemeClr w14:val="tx1"/>
            </w14:solidFill>
          </w14:textFill>
        </w:rPr>
        <w:t>具有国际竞争力的储运技术企业；到2025年，培育企业超过35家、龙头企业8家、投资总规模达到50亿元；到2030年，培育企业超过60家、龙头企业15家，累计投资总规模</w:t>
      </w:r>
      <w:r>
        <w:rPr>
          <w:rFonts w:hint="eastAsia" w:ascii="Times New Roman" w:hAnsi="Times New Roman" w:eastAsia="仿宋_GB2312" w:cs="Times New Roman"/>
          <w:color w:val="000000" w:themeColor="text1"/>
          <w:sz w:val="32"/>
          <w:szCs w:val="28"/>
          <w14:textFill>
            <w14:solidFill>
              <w14:schemeClr w14:val="tx1"/>
            </w14:solidFill>
          </w14:textFill>
        </w:rPr>
        <w:t>超过</w:t>
      </w:r>
      <w:r>
        <w:rPr>
          <w:rFonts w:ascii="Times New Roman" w:hAnsi="Times New Roman" w:eastAsia="仿宋_GB2312" w:cs="Times New Roman"/>
          <w:color w:val="000000" w:themeColor="text1"/>
          <w:sz w:val="32"/>
          <w:szCs w:val="28"/>
          <w14:textFill>
            <w14:solidFill>
              <w14:schemeClr w14:val="tx1"/>
            </w14:solidFill>
          </w14:textFill>
        </w:rPr>
        <w:t>200亿元，形成具有国际竞争力的氢能源产业集群。</w:t>
      </w:r>
    </w:p>
    <w:p>
      <w:pPr>
        <w:keepNext/>
        <w:keepLines/>
        <w:ind w:firstLine="640" w:firstLineChars="200"/>
        <w:outlineLvl w:val="3"/>
        <w:rPr>
          <w:rFonts w:ascii="仿宋_GB2312" w:hAnsi="Times New Roman" w:eastAsia="仿宋_GB2312" w:cs="Times New Roman"/>
          <w:b/>
          <w:color w:val="000000" w:themeColor="text1"/>
          <w:sz w:val="32"/>
          <w14:textFill>
            <w14:solidFill>
              <w14:schemeClr w14:val="tx1"/>
            </w14:solidFill>
          </w14:textFill>
        </w:rPr>
      </w:pPr>
      <w:r>
        <w:rPr>
          <w:rFonts w:hint="eastAsia" w:ascii="仿宋_GB2312" w:hAnsi="Times New Roman" w:eastAsia="仿宋_GB2312" w:cs="Times New Roman"/>
          <w:bCs/>
          <w:color w:val="000000" w:themeColor="text1"/>
          <w:sz w:val="32"/>
          <w:szCs w:val="28"/>
          <w14:textFill>
            <w14:solidFill>
              <w14:schemeClr w14:val="tx1"/>
            </w14:solidFill>
          </w14:textFill>
        </w:rPr>
        <w:t>3.基础设施培育目标</w:t>
      </w:r>
    </w:p>
    <w:p>
      <w:pPr>
        <w:ind w:firstLine="640" w:firstLineChars="200"/>
        <w:rPr>
          <w:rFonts w:ascii="仿宋_GB2312" w:hAnsi="华文仿宋" w:eastAsia="仿宋_GB2312"/>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202</w:t>
      </w:r>
      <w:r>
        <w:rPr>
          <w:rFonts w:hint="eastAsia" w:ascii="Times New Roman" w:hAnsi="Times New Roman" w:eastAsia="仿宋_GB2312" w:cs="Times New Roman"/>
          <w:color w:val="000000" w:themeColor="text1"/>
          <w:sz w:val="32"/>
          <w:szCs w:val="28"/>
          <w14:textFill>
            <w14:solidFill>
              <w14:schemeClr w14:val="tx1"/>
            </w14:solidFill>
          </w14:textFill>
        </w:rPr>
        <w:t>1</w:t>
      </w:r>
      <w:r>
        <w:rPr>
          <w:rFonts w:ascii="Times New Roman" w:hAnsi="Times New Roman" w:eastAsia="仿宋_GB2312" w:cs="Times New Roman"/>
          <w:color w:val="000000" w:themeColor="text1"/>
          <w:sz w:val="32"/>
          <w:szCs w:val="28"/>
          <w14:textFill>
            <w14:solidFill>
              <w14:schemeClr w14:val="tx1"/>
            </w14:solidFill>
          </w14:textFill>
        </w:rPr>
        <w:t>-2022年期间，加氢站建设</w:t>
      </w:r>
      <w:r>
        <w:rPr>
          <w:rFonts w:hint="eastAsia" w:ascii="Times New Roman" w:hAnsi="Times New Roman" w:eastAsia="仿宋_GB2312" w:cs="Times New Roman"/>
          <w:color w:val="000000" w:themeColor="text1"/>
          <w:sz w:val="32"/>
          <w:szCs w:val="28"/>
          <w:lang w:val="en-US" w:eastAsia="zh-CN"/>
          <w14:textFill>
            <w14:solidFill>
              <w14:schemeClr w14:val="tx1"/>
            </w14:solidFill>
          </w14:textFill>
        </w:rPr>
        <w:t>10</w:t>
      </w:r>
      <w:r>
        <w:rPr>
          <w:rFonts w:ascii="Times New Roman" w:hAnsi="Times New Roman" w:eastAsia="仿宋_GB2312" w:cs="Times New Roman"/>
          <w:color w:val="000000" w:themeColor="text1"/>
          <w:sz w:val="32"/>
          <w:szCs w:val="28"/>
          <w14:textFill>
            <w14:solidFill>
              <w14:schemeClr w14:val="tx1"/>
            </w14:solidFill>
          </w14:textFill>
        </w:rPr>
        <w:t>座，氢燃料电池车保有量达到</w:t>
      </w:r>
      <w:r>
        <w:rPr>
          <w:rFonts w:hint="eastAsia" w:ascii="Times New Roman" w:hAnsi="Times New Roman" w:eastAsia="仿宋_GB2312" w:cs="Times New Roman"/>
          <w:color w:val="000000" w:themeColor="text1"/>
          <w:sz w:val="32"/>
          <w:szCs w:val="28"/>
          <w:lang w:val="en-US" w:eastAsia="zh-CN"/>
          <w14:textFill>
            <w14:solidFill>
              <w14:schemeClr w14:val="tx1"/>
            </w14:solidFill>
          </w14:textFill>
        </w:rPr>
        <w:t>1</w:t>
      </w:r>
      <w:r>
        <w:rPr>
          <w:rFonts w:ascii="Times New Roman" w:hAnsi="Times New Roman" w:eastAsia="仿宋_GB2312" w:cs="Times New Roman"/>
          <w:color w:val="000000" w:themeColor="text1"/>
          <w:sz w:val="32"/>
          <w:szCs w:val="28"/>
          <w14:textFill>
            <w14:solidFill>
              <w14:schemeClr w14:val="tx1"/>
            </w14:solidFill>
          </w14:textFill>
        </w:rPr>
        <w:t>00辆</w:t>
      </w:r>
      <w:r>
        <w:rPr>
          <w:rFonts w:hint="eastAsia" w:ascii="Times New Roman" w:hAnsi="Times New Roman" w:eastAsia="仿宋_GB2312" w:cs="Times New Roman"/>
          <w:color w:val="000000" w:themeColor="text1"/>
          <w:sz w:val="32"/>
          <w:szCs w:val="28"/>
          <w14:textFill>
            <w14:solidFill>
              <w14:schemeClr w14:val="tx1"/>
            </w14:solidFill>
          </w14:textFill>
        </w:rPr>
        <w:t>，探索研发氢燃料电池船舶5艘</w:t>
      </w:r>
      <w:r>
        <w:rPr>
          <w:rFonts w:ascii="Times New Roman" w:hAnsi="Times New Roman" w:eastAsia="仿宋_GB2312" w:cs="Times New Roman"/>
          <w:color w:val="000000" w:themeColor="text1"/>
          <w:sz w:val="32"/>
          <w:szCs w:val="28"/>
          <w14:textFill>
            <w14:solidFill>
              <w14:schemeClr w14:val="tx1"/>
            </w14:solidFill>
          </w14:textFill>
        </w:rPr>
        <w:t>；2023-2025年累计建设加氢站20座，推广氢燃料</w:t>
      </w:r>
      <w:r>
        <w:rPr>
          <w:rFonts w:hint="eastAsia" w:ascii="Times New Roman" w:hAnsi="Times New Roman" w:eastAsia="仿宋_GB2312" w:cs="Times New Roman"/>
          <w:color w:val="000000" w:themeColor="text1"/>
          <w:sz w:val="32"/>
          <w:szCs w:val="28"/>
          <w14:textFill>
            <w14:solidFill>
              <w14:schemeClr w14:val="tx1"/>
            </w14:solidFill>
          </w14:textFill>
        </w:rPr>
        <w:t>电池汽车</w:t>
      </w:r>
      <w:r>
        <w:rPr>
          <w:rFonts w:ascii="Times New Roman" w:hAnsi="Times New Roman" w:eastAsia="仿宋_GB2312" w:cs="Times New Roman"/>
          <w:color w:val="000000" w:themeColor="text1"/>
          <w:sz w:val="32"/>
          <w:szCs w:val="28"/>
          <w14:textFill>
            <w14:solidFill>
              <w14:schemeClr w14:val="tx1"/>
            </w14:solidFill>
          </w14:textFill>
        </w:rPr>
        <w:t>1000辆</w:t>
      </w:r>
      <w:r>
        <w:rPr>
          <w:rFonts w:hint="eastAsia" w:ascii="Times New Roman" w:hAnsi="Times New Roman" w:eastAsia="仿宋_GB2312" w:cs="Times New Roman"/>
          <w:color w:val="000000" w:themeColor="text1"/>
          <w:sz w:val="32"/>
          <w:szCs w:val="28"/>
          <w14:textFill>
            <w14:solidFill>
              <w14:schemeClr w14:val="tx1"/>
            </w14:solidFill>
          </w14:textFill>
        </w:rPr>
        <w:t>，氢燃料电池船舶2</w:t>
      </w:r>
      <w:r>
        <w:rPr>
          <w:rFonts w:ascii="Times New Roman" w:hAnsi="Times New Roman" w:eastAsia="仿宋_GB2312" w:cs="Times New Roman"/>
          <w:color w:val="000000" w:themeColor="text1"/>
          <w:sz w:val="32"/>
          <w:szCs w:val="28"/>
          <w14:textFill>
            <w14:solidFill>
              <w14:schemeClr w14:val="tx1"/>
            </w14:solidFill>
          </w14:textFill>
        </w:rPr>
        <w:t>0</w:t>
      </w:r>
      <w:r>
        <w:rPr>
          <w:rFonts w:hint="eastAsia" w:ascii="Times New Roman" w:hAnsi="Times New Roman" w:eastAsia="仿宋_GB2312" w:cs="Times New Roman"/>
          <w:color w:val="000000" w:themeColor="text1"/>
          <w:sz w:val="32"/>
          <w:szCs w:val="28"/>
          <w14:textFill>
            <w14:solidFill>
              <w14:schemeClr w14:val="tx1"/>
            </w14:solidFill>
          </w14:textFill>
        </w:rPr>
        <w:t>艘</w:t>
      </w:r>
      <w:r>
        <w:rPr>
          <w:rFonts w:ascii="Times New Roman" w:hAnsi="Times New Roman" w:eastAsia="仿宋_GB2312" w:cs="Times New Roman"/>
          <w:color w:val="000000" w:themeColor="text1"/>
          <w:sz w:val="32"/>
          <w:szCs w:val="28"/>
          <w14:textFill>
            <w14:solidFill>
              <w14:schemeClr w14:val="tx1"/>
            </w14:solidFill>
          </w14:textFill>
        </w:rPr>
        <w:t>；2026-2030年期间，累计建设加氢站40座，推广氢燃料电</w:t>
      </w:r>
      <w:r>
        <w:rPr>
          <w:rFonts w:hint="eastAsia" w:ascii="Times New Roman" w:hAnsi="Times New Roman" w:eastAsia="仿宋_GB2312" w:cs="Times New Roman"/>
          <w:color w:val="000000" w:themeColor="text1"/>
          <w:sz w:val="32"/>
          <w:szCs w:val="28"/>
          <w14:textFill>
            <w14:solidFill>
              <w14:schemeClr w14:val="tx1"/>
            </w14:solidFill>
          </w14:textFill>
        </w:rPr>
        <w:t>池</w:t>
      </w:r>
      <w:r>
        <w:rPr>
          <w:rFonts w:ascii="Times New Roman" w:hAnsi="Times New Roman" w:eastAsia="仿宋_GB2312" w:cs="Times New Roman"/>
          <w:color w:val="000000" w:themeColor="text1"/>
          <w:sz w:val="32"/>
          <w:szCs w:val="28"/>
          <w14:textFill>
            <w14:solidFill>
              <w14:schemeClr w14:val="tx1"/>
            </w14:solidFill>
          </w14:textFill>
        </w:rPr>
        <w:t>车约为4000辆，主要是物流车和重型卡车</w:t>
      </w:r>
      <w:r>
        <w:rPr>
          <w:rFonts w:hint="eastAsia" w:ascii="Times New Roman" w:hAnsi="Times New Roman" w:eastAsia="仿宋_GB2312" w:cs="Times New Roman"/>
          <w:color w:val="000000" w:themeColor="text1"/>
          <w:sz w:val="32"/>
          <w:szCs w:val="28"/>
          <w14:textFill>
            <w14:solidFill>
              <w14:schemeClr w14:val="tx1"/>
            </w14:solidFill>
          </w14:textFill>
        </w:rPr>
        <w:t>，氢燃料电池船舶保有量达到5</w:t>
      </w:r>
      <w:r>
        <w:rPr>
          <w:rFonts w:ascii="Times New Roman" w:hAnsi="Times New Roman" w:eastAsia="仿宋_GB2312" w:cs="Times New Roman"/>
          <w:color w:val="000000" w:themeColor="text1"/>
          <w:sz w:val="32"/>
          <w:szCs w:val="28"/>
          <w14:textFill>
            <w14:solidFill>
              <w14:schemeClr w14:val="tx1"/>
            </w14:solidFill>
          </w14:textFill>
        </w:rPr>
        <w:t>0</w:t>
      </w:r>
      <w:r>
        <w:rPr>
          <w:rFonts w:hint="eastAsia" w:ascii="Times New Roman" w:hAnsi="Times New Roman" w:eastAsia="仿宋_GB2312" w:cs="Times New Roman"/>
          <w:color w:val="000000" w:themeColor="text1"/>
          <w:sz w:val="32"/>
          <w:szCs w:val="28"/>
          <w14:textFill>
            <w14:solidFill>
              <w14:schemeClr w14:val="tx1"/>
            </w14:solidFill>
          </w14:textFill>
        </w:rPr>
        <w:t>艘。</w:t>
      </w:r>
      <w:r>
        <w:rPr>
          <w:rFonts w:ascii="Times New Roman" w:hAnsi="Times New Roman" w:eastAsia="仿宋_GB2312" w:cs="Times New Roman"/>
          <w:color w:val="000000" w:themeColor="text1"/>
          <w:sz w:val="32"/>
          <w:szCs w:val="28"/>
          <w14:textFill>
            <w14:solidFill>
              <w14:schemeClr w14:val="tx1"/>
            </w14:solidFill>
          </w14:textFill>
        </w:rPr>
        <w:t>发展指标如表2所示：</w:t>
      </w:r>
    </w:p>
    <w:p>
      <w:pPr>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表</w:t>
      </w:r>
      <w:r>
        <w:rPr>
          <w:rFonts w:ascii="仿宋_GB2312" w:hAnsi="Times New Roman" w:eastAsia="仿宋_GB2312" w:cs="Times New Roman"/>
          <w:color w:val="000000" w:themeColor="text1"/>
          <w:sz w:val="28"/>
          <w:szCs w:val="28"/>
          <w14:textFill>
            <w14:solidFill>
              <w14:schemeClr w14:val="tx1"/>
            </w14:solidFill>
          </w14:textFill>
        </w:rPr>
        <w:t xml:space="preserve">2 </w:t>
      </w:r>
      <w:r>
        <w:rPr>
          <w:rFonts w:hint="eastAsia" w:ascii="仿宋_GB2312" w:hAnsi="Times New Roman" w:eastAsia="仿宋_GB2312" w:cs="Times New Roman"/>
          <w:color w:val="000000" w:themeColor="text1"/>
          <w:sz w:val="28"/>
          <w:szCs w:val="28"/>
          <w14:textFill>
            <w14:solidFill>
              <w14:schemeClr w14:val="tx1"/>
            </w14:solidFill>
          </w14:textFill>
        </w:rPr>
        <w:t>基础设施及氢燃料电池车发展指标</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127"/>
        <w:gridCol w:w="1984"/>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3" w:type="dxa"/>
            <w:vAlign w:val="center"/>
          </w:tcPr>
          <w:p>
            <w:pPr>
              <w:jc w:val="center"/>
              <w:rPr>
                <w:rFonts w:ascii="Times New Roman" w:hAnsi="Times New Roman" w:eastAsia="仿宋_GB2312" w:cs="Times New Roman"/>
                <w:b/>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项目</w:t>
            </w:r>
          </w:p>
        </w:tc>
        <w:tc>
          <w:tcPr>
            <w:tcW w:w="2127" w:type="dxa"/>
            <w:vAlign w:val="center"/>
          </w:tcPr>
          <w:p>
            <w:pPr>
              <w:jc w:val="center"/>
              <w:rPr>
                <w:rFonts w:ascii="Times New Roman" w:hAnsi="Times New Roman" w:eastAsia="仿宋_GB2312" w:cs="Times New Roman"/>
                <w:b/>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202</w:t>
            </w:r>
            <w:r>
              <w:rPr>
                <w:rFonts w:hint="eastAsia" w:ascii="Times New Roman" w:hAnsi="Times New Roman" w:eastAsia="仿宋_GB2312" w:cs="Times New Roman"/>
                <w:b/>
                <w:color w:val="000000" w:themeColor="text1"/>
                <w:sz w:val="28"/>
                <w:szCs w:val="28"/>
                <w14:textFill>
                  <w14:solidFill>
                    <w14:schemeClr w14:val="tx1"/>
                  </w14:solidFill>
                </w14:textFill>
              </w:rPr>
              <w:t>1</w:t>
            </w:r>
            <w:r>
              <w:rPr>
                <w:rFonts w:ascii="Times New Roman" w:hAnsi="Times New Roman" w:eastAsia="仿宋_GB2312" w:cs="Times New Roman"/>
                <w:b/>
                <w:color w:val="000000" w:themeColor="text1"/>
                <w:sz w:val="28"/>
                <w:szCs w:val="28"/>
                <w14:textFill>
                  <w14:solidFill>
                    <w14:schemeClr w14:val="tx1"/>
                  </w14:solidFill>
                </w14:textFill>
              </w:rPr>
              <w:t>-2022年</w:t>
            </w:r>
          </w:p>
        </w:tc>
        <w:tc>
          <w:tcPr>
            <w:tcW w:w="1984" w:type="dxa"/>
            <w:vAlign w:val="center"/>
          </w:tcPr>
          <w:p>
            <w:pPr>
              <w:jc w:val="center"/>
              <w:rPr>
                <w:rFonts w:ascii="Times New Roman" w:hAnsi="Times New Roman" w:eastAsia="仿宋_GB2312" w:cs="Times New Roman"/>
                <w:b/>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2023-2025年</w:t>
            </w:r>
          </w:p>
        </w:tc>
        <w:tc>
          <w:tcPr>
            <w:tcW w:w="1922" w:type="dxa"/>
            <w:vAlign w:val="center"/>
          </w:tcPr>
          <w:p>
            <w:pPr>
              <w:jc w:val="center"/>
              <w:rPr>
                <w:rFonts w:ascii="Times New Roman" w:hAnsi="Times New Roman" w:eastAsia="仿宋_GB2312" w:cs="Times New Roman"/>
                <w:b/>
                <w:color w:val="000000" w:themeColor="text1"/>
                <w:sz w:val="28"/>
                <w:szCs w:val="28"/>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2026-2030年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3" w:type="dxa"/>
            <w:vAlign w:val="center"/>
          </w:tcPr>
          <w:p>
            <w:pPr>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加氢站</w:t>
            </w:r>
          </w:p>
        </w:tc>
        <w:tc>
          <w:tcPr>
            <w:tcW w:w="2127" w:type="dxa"/>
            <w:vAlign w:val="center"/>
          </w:tcPr>
          <w:p>
            <w:pPr>
              <w:jc w:val="center"/>
              <w:rPr>
                <w:rFonts w:hint="default" w:ascii="Times New Roman" w:hAnsi="Times New Roman" w:eastAsia="仿宋_GB2312" w:cs="Times New Roman"/>
                <w:color w:val="000000" w:themeColor="text1"/>
                <w:sz w:val="28"/>
                <w:szCs w:val="28"/>
                <w:lang w:val="en-US"/>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10</w:t>
            </w:r>
          </w:p>
        </w:tc>
        <w:tc>
          <w:tcPr>
            <w:tcW w:w="1984" w:type="dxa"/>
            <w:vAlign w:val="center"/>
          </w:tcPr>
          <w:p>
            <w:pPr>
              <w:jc w:val="center"/>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10</w:t>
            </w:r>
          </w:p>
        </w:tc>
        <w:tc>
          <w:tcPr>
            <w:tcW w:w="1922" w:type="dxa"/>
            <w:vAlign w:val="center"/>
          </w:tcPr>
          <w:p>
            <w:pPr>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3" w:type="dxa"/>
            <w:vAlign w:val="center"/>
          </w:tcPr>
          <w:p>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氢燃料电池车（保有量）</w:t>
            </w:r>
          </w:p>
        </w:tc>
        <w:tc>
          <w:tcPr>
            <w:tcW w:w="2127" w:type="dxa"/>
            <w:vAlign w:val="center"/>
          </w:tcPr>
          <w:p>
            <w:pPr>
              <w:jc w:val="center"/>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1</w:t>
            </w:r>
            <w:r>
              <w:rPr>
                <w:rFonts w:ascii="Times New Roman" w:hAnsi="Times New Roman" w:eastAsia="仿宋_GB2312" w:cs="Times New Roman"/>
                <w:color w:val="000000" w:themeColor="text1"/>
                <w:sz w:val="28"/>
                <w:szCs w:val="28"/>
                <w14:textFill>
                  <w14:solidFill>
                    <w14:schemeClr w14:val="tx1"/>
                  </w14:solidFill>
                </w14:textFill>
              </w:rPr>
              <w:t>00</w:t>
            </w:r>
          </w:p>
        </w:tc>
        <w:tc>
          <w:tcPr>
            <w:tcW w:w="1984" w:type="dxa"/>
            <w:vAlign w:val="center"/>
          </w:tcPr>
          <w:p>
            <w:pPr>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1000</w:t>
            </w:r>
          </w:p>
        </w:tc>
        <w:tc>
          <w:tcPr>
            <w:tcW w:w="1922" w:type="dxa"/>
            <w:vAlign w:val="center"/>
          </w:tcPr>
          <w:p>
            <w:pPr>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3" w:type="dxa"/>
            <w:vAlign w:val="center"/>
          </w:tcPr>
          <w:p>
            <w:pPr>
              <w:jc w:val="center"/>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lang w:eastAsia="zh-CN"/>
                <w14:textFill>
                  <w14:solidFill>
                    <w14:schemeClr w14:val="tx1"/>
                  </w14:solidFill>
                </w14:textFill>
              </w:rPr>
              <w:t>大型客</w:t>
            </w:r>
            <w:r>
              <w:rPr>
                <w:rFonts w:ascii="Times New Roman" w:hAnsi="Times New Roman" w:eastAsia="仿宋_GB2312" w:cs="Times New Roman"/>
                <w:color w:val="000000" w:themeColor="text1"/>
                <w:sz w:val="28"/>
                <w:szCs w:val="28"/>
                <w14:textFill>
                  <w14:solidFill>
                    <w14:schemeClr w14:val="tx1"/>
                  </w14:solidFill>
                </w14:textFill>
              </w:rPr>
              <w:t>车</w:t>
            </w:r>
          </w:p>
        </w:tc>
        <w:tc>
          <w:tcPr>
            <w:tcW w:w="2127" w:type="dxa"/>
            <w:vAlign w:val="center"/>
          </w:tcPr>
          <w:p>
            <w:pPr>
              <w:jc w:val="center"/>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2</w:t>
            </w:r>
            <w:r>
              <w:rPr>
                <w:rFonts w:ascii="Times New Roman" w:hAnsi="Times New Roman" w:eastAsia="仿宋_GB2312" w:cs="Times New Roman"/>
                <w:color w:val="000000" w:themeColor="text1"/>
                <w:sz w:val="28"/>
                <w:szCs w:val="28"/>
                <w14:textFill>
                  <w14:solidFill>
                    <w14:schemeClr w14:val="tx1"/>
                  </w14:solidFill>
                </w14:textFill>
              </w:rPr>
              <w:t>0</w:t>
            </w:r>
          </w:p>
        </w:tc>
        <w:tc>
          <w:tcPr>
            <w:tcW w:w="1984" w:type="dxa"/>
            <w:vAlign w:val="center"/>
          </w:tcPr>
          <w:p>
            <w:pPr>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60</w:t>
            </w:r>
          </w:p>
        </w:tc>
        <w:tc>
          <w:tcPr>
            <w:tcW w:w="1922" w:type="dxa"/>
            <w:vAlign w:val="center"/>
          </w:tcPr>
          <w:p>
            <w:pPr>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3" w:type="dxa"/>
            <w:vAlign w:val="center"/>
          </w:tcPr>
          <w:p>
            <w:pPr>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物流车</w:t>
            </w:r>
          </w:p>
        </w:tc>
        <w:tc>
          <w:tcPr>
            <w:tcW w:w="2127" w:type="dxa"/>
            <w:vAlign w:val="center"/>
          </w:tcPr>
          <w:p>
            <w:pPr>
              <w:jc w:val="center"/>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3</w:t>
            </w:r>
            <w:r>
              <w:rPr>
                <w:rFonts w:ascii="Times New Roman" w:hAnsi="Times New Roman" w:eastAsia="仿宋_GB2312" w:cs="Times New Roman"/>
                <w:color w:val="000000" w:themeColor="text1"/>
                <w:sz w:val="28"/>
                <w:szCs w:val="28"/>
                <w14:textFill>
                  <w14:solidFill>
                    <w14:schemeClr w14:val="tx1"/>
                  </w14:solidFill>
                </w14:textFill>
              </w:rPr>
              <w:t>0</w:t>
            </w:r>
          </w:p>
        </w:tc>
        <w:tc>
          <w:tcPr>
            <w:tcW w:w="1984" w:type="dxa"/>
            <w:vAlign w:val="center"/>
          </w:tcPr>
          <w:p>
            <w:pPr>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300</w:t>
            </w:r>
          </w:p>
        </w:tc>
        <w:tc>
          <w:tcPr>
            <w:tcW w:w="1922" w:type="dxa"/>
            <w:vAlign w:val="center"/>
          </w:tcPr>
          <w:p>
            <w:pPr>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3" w:type="dxa"/>
            <w:vAlign w:val="center"/>
          </w:tcPr>
          <w:p>
            <w:pPr>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商务车</w:t>
            </w:r>
          </w:p>
        </w:tc>
        <w:tc>
          <w:tcPr>
            <w:tcW w:w="2127" w:type="dxa"/>
            <w:vAlign w:val="center"/>
          </w:tcPr>
          <w:p>
            <w:pPr>
              <w:jc w:val="center"/>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0</w:t>
            </w:r>
          </w:p>
        </w:tc>
        <w:tc>
          <w:tcPr>
            <w:tcW w:w="1984" w:type="dxa"/>
            <w:vAlign w:val="center"/>
          </w:tcPr>
          <w:p>
            <w:pPr>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140</w:t>
            </w:r>
          </w:p>
        </w:tc>
        <w:tc>
          <w:tcPr>
            <w:tcW w:w="1922" w:type="dxa"/>
            <w:vAlign w:val="center"/>
          </w:tcPr>
          <w:p>
            <w:pPr>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3" w:type="dxa"/>
            <w:vAlign w:val="center"/>
          </w:tcPr>
          <w:p>
            <w:pPr>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重型卡车</w:t>
            </w:r>
          </w:p>
        </w:tc>
        <w:tc>
          <w:tcPr>
            <w:tcW w:w="2127" w:type="dxa"/>
            <w:vAlign w:val="center"/>
          </w:tcPr>
          <w:p>
            <w:pPr>
              <w:jc w:val="center"/>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5</w:t>
            </w:r>
            <w:r>
              <w:rPr>
                <w:rFonts w:ascii="Times New Roman" w:hAnsi="Times New Roman" w:eastAsia="仿宋_GB2312" w:cs="Times New Roman"/>
                <w:color w:val="000000" w:themeColor="text1"/>
                <w:sz w:val="28"/>
                <w:szCs w:val="28"/>
                <w14:textFill>
                  <w14:solidFill>
                    <w14:schemeClr w14:val="tx1"/>
                  </w14:solidFill>
                </w14:textFill>
              </w:rPr>
              <w:t>0</w:t>
            </w:r>
          </w:p>
        </w:tc>
        <w:tc>
          <w:tcPr>
            <w:tcW w:w="1984" w:type="dxa"/>
            <w:vAlign w:val="center"/>
          </w:tcPr>
          <w:p>
            <w:pPr>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400</w:t>
            </w:r>
          </w:p>
        </w:tc>
        <w:tc>
          <w:tcPr>
            <w:tcW w:w="1922" w:type="dxa"/>
            <w:vAlign w:val="center"/>
          </w:tcPr>
          <w:p>
            <w:pPr>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3" w:type="dxa"/>
            <w:vAlign w:val="center"/>
          </w:tcPr>
          <w:p>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氢燃料电池船舶</w:t>
            </w:r>
            <w:r>
              <w:rPr>
                <w:rFonts w:hint="eastAsia" w:ascii="Times New Roman" w:hAnsi="Times New Roman" w:eastAsia="仿宋_GB2312" w:cs="Times New Roman"/>
                <w:color w:val="000000" w:themeColor="text1"/>
                <w:sz w:val="28"/>
                <w:szCs w:val="28"/>
                <w14:textFill>
                  <w14:solidFill>
                    <w14:schemeClr w14:val="tx1"/>
                  </w14:solidFill>
                </w14:textFill>
              </w:rPr>
              <w:t>（保有量）</w:t>
            </w:r>
          </w:p>
        </w:tc>
        <w:tc>
          <w:tcPr>
            <w:tcW w:w="2127" w:type="dxa"/>
            <w:vAlign w:val="center"/>
          </w:tcPr>
          <w:p>
            <w:pPr>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w:t>
            </w:r>
          </w:p>
        </w:tc>
        <w:tc>
          <w:tcPr>
            <w:tcW w:w="1984" w:type="dxa"/>
            <w:vAlign w:val="center"/>
          </w:tcPr>
          <w:p>
            <w:pPr>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20</w:t>
            </w:r>
          </w:p>
        </w:tc>
        <w:tc>
          <w:tcPr>
            <w:tcW w:w="1922" w:type="dxa"/>
            <w:vAlign w:val="center"/>
          </w:tcPr>
          <w:p>
            <w:pPr>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50</w:t>
            </w:r>
          </w:p>
        </w:tc>
      </w:tr>
    </w:tbl>
    <w:p>
      <w:pPr>
        <w:keepNext/>
        <w:keepLines/>
        <w:tabs>
          <w:tab w:val="left" w:pos="6447"/>
        </w:tabs>
        <w:ind w:firstLine="640" w:firstLineChars="200"/>
        <w:outlineLvl w:val="3"/>
        <w:rPr>
          <w:rFonts w:ascii="仿宋_GB2312" w:hAnsi="Times New Roman" w:eastAsia="仿宋_GB2312" w:cs="Times New Roman"/>
          <w:b/>
          <w:color w:val="000000" w:themeColor="text1"/>
          <w:sz w:val="32"/>
          <w14:textFill>
            <w14:solidFill>
              <w14:schemeClr w14:val="tx1"/>
            </w14:solidFill>
          </w14:textFill>
        </w:rPr>
      </w:pPr>
      <w:r>
        <w:rPr>
          <w:rFonts w:hint="eastAsia" w:ascii="仿宋_GB2312" w:hAnsi="Times New Roman" w:eastAsia="仿宋_GB2312" w:cs="Times New Roman"/>
          <w:bCs/>
          <w:color w:val="000000" w:themeColor="text1"/>
          <w:sz w:val="32"/>
          <w:szCs w:val="28"/>
          <w14:textFill>
            <w14:solidFill>
              <w14:schemeClr w14:val="tx1"/>
            </w14:solidFill>
          </w14:textFill>
        </w:rPr>
        <w:t>4.先进技术创新能力目标</w:t>
      </w:r>
    </w:p>
    <w:p>
      <w:pPr>
        <w:ind w:firstLine="640" w:firstLineChars="200"/>
        <w:rPr>
          <w:rFonts w:ascii="仿宋_GB2312" w:hAnsi="华文仿宋" w:eastAsia="仿宋_GB2312"/>
          <w:color w:val="000000" w:themeColor="text1"/>
          <w:sz w:val="32"/>
          <w:szCs w:val="28"/>
          <w14:textFill>
            <w14:solidFill>
              <w14:schemeClr w14:val="tx1"/>
            </w14:solidFill>
          </w14:textFill>
        </w:rPr>
      </w:pPr>
      <w:r>
        <w:rPr>
          <w:rFonts w:ascii="仿宋_GB2312" w:hAnsi="华文仿宋" w:eastAsia="仿宋_GB2312"/>
          <w:color w:val="000000" w:themeColor="text1"/>
          <w:sz w:val="32"/>
          <w:szCs w:val="28"/>
          <w14:textFill>
            <w14:solidFill>
              <w14:schemeClr w14:val="tx1"/>
            </w14:solidFill>
          </w14:textFill>
        </w:rPr>
        <w:t>加快企业自主创新能力</w:t>
      </w:r>
      <w:r>
        <w:rPr>
          <w:rFonts w:hint="eastAsia" w:ascii="仿宋_GB2312" w:hAnsi="华文仿宋" w:eastAsia="仿宋_GB2312"/>
          <w:color w:val="000000" w:themeColor="text1"/>
          <w:sz w:val="32"/>
          <w:szCs w:val="28"/>
          <w14:textFill>
            <w14:solidFill>
              <w14:schemeClr w14:val="tx1"/>
            </w14:solidFill>
          </w14:textFill>
        </w:rPr>
        <w:t>建设</w:t>
      </w:r>
      <w:r>
        <w:rPr>
          <w:rFonts w:ascii="仿宋_GB2312" w:hAnsi="华文仿宋" w:eastAsia="仿宋_GB2312"/>
          <w:color w:val="000000" w:themeColor="text1"/>
          <w:sz w:val="32"/>
          <w:szCs w:val="28"/>
          <w14:textFill>
            <w14:solidFill>
              <w14:schemeClr w14:val="tx1"/>
            </w14:solidFill>
          </w14:textFill>
        </w:rPr>
        <w:t>，</w:t>
      </w:r>
      <w:r>
        <w:rPr>
          <w:rFonts w:hint="eastAsia" w:ascii="仿宋_GB2312" w:hAnsi="华文仿宋" w:eastAsia="仿宋_GB2312"/>
          <w:color w:val="000000" w:themeColor="text1"/>
          <w:sz w:val="32"/>
          <w:szCs w:val="28"/>
          <w14:textFill>
            <w14:solidFill>
              <w14:schemeClr w14:val="tx1"/>
            </w14:solidFill>
          </w14:textFill>
        </w:rPr>
        <w:t>通过定向招引相关企业，突破氢燃料电池关键技术、核心零部件的研发和制造瓶颈，积极拓展产业链，向产业链价值高端延伸。着力</w:t>
      </w:r>
      <w:r>
        <w:rPr>
          <w:rFonts w:ascii="仿宋_GB2312" w:hAnsi="华文仿宋" w:eastAsia="仿宋_GB2312"/>
          <w:color w:val="000000" w:themeColor="text1"/>
          <w:sz w:val="32"/>
          <w:szCs w:val="28"/>
          <w14:textFill>
            <w14:solidFill>
              <w14:schemeClr w14:val="tx1"/>
            </w14:solidFill>
          </w14:textFill>
        </w:rPr>
        <w:t>提升</w:t>
      </w:r>
      <w:r>
        <w:rPr>
          <w:rFonts w:hint="eastAsia" w:ascii="仿宋_GB2312" w:hAnsi="华文仿宋" w:eastAsia="仿宋_GB2312"/>
          <w:color w:val="000000" w:themeColor="text1"/>
          <w:sz w:val="32"/>
          <w:szCs w:val="28"/>
          <w14:textFill>
            <w14:solidFill>
              <w14:schemeClr w14:val="tx1"/>
            </w14:solidFill>
          </w14:textFill>
        </w:rPr>
        <w:t>济宁市</w:t>
      </w:r>
      <w:r>
        <w:rPr>
          <w:rFonts w:ascii="仿宋_GB2312" w:hAnsi="华文仿宋" w:eastAsia="仿宋_GB2312"/>
          <w:color w:val="000000" w:themeColor="text1"/>
          <w:sz w:val="32"/>
          <w:szCs w:val="28"/>
          <w14:textFill>
            <w14:solidFill>
              <w14:schemeClr w14:val="tx1"/>
            </w14:solidFill>
          </w14:textFill>
        </w:rPr>
        <w:t>在氢能储运环节的技术研发和水平，重点部署超高压碳纤维复合长管生产和固体储氢材料研发</w:t>
      </w:r>
      <w:r>
        <w:rPr>
          <w:rFonts w:hint="eastAsia" w:ascii="仿宋_GB2312" w:hAnsi="华文仿宋" w:eastAsia="仿宋_GB2312"/>
          <w:color w:val="000000" w:themeColor="text1"/>
          <w:sz w:val="32"/>
          <w:szCs w:val="28"/>
          <w14:textFill>
            <w14:solidFill>
              <w14:schemeClr w14:val="tx1"/>
            </w14:solidFill>
          </w14:textFill>
        </w:rPr>
        <w:t>，</w:t>
      </w:r>
      <w:r>
        <w:rPr>
          <w:rFonts w:ascii="仿宋_GB2312" w:hAnsi="华文仿宋" w:eastAsia="仿宋_GB2312"/>
          <w:color w:val="000000" w:themeColor="text1"/>
          <w:sz w:val="32"/>
          <w:szCs w:val="28"/>
          <w14:textFill>
            <w14:solidFill>
              <w14:schemeClr w14:val="tx1"/>
            </w14:solidFill>
          </w14:textFill>
        </w:rPr>
        <w:t>发展指标如表3所示</w:t>
      </w:r>
      <w:r>
        <w:rPr>
          <w:rFonts w:hint="eastAsia" w:ascii="仿宋_GB2312" w:hAnsi="华文仿宋" w:eastAsia="仿宋_GB2312"/>
          <w:color w:val="000000" w:themeColor="text1"/>
          <w:sz w:val="32"/>
          <w:szCs w:val="28"/>
          <w14:textFill>
            <w14:solidFill>
              <w14:schemeClr w14:val="tx1"/>
            </w14:solidFill>
          </w14:textFill>
        </w:rPr>
        <w:t>。</w:t>
      </w:r>
    </w:p>
    <w:p>
      <w:pPr>
        <w:jc w:val="center"/>
        <w:rPr>
          <w:rFonts w:ascii="仿宋_GB2312" w:hAnsi="Times New Roman" w:eastAsia="仿宋_GB2312" w:cs="Times New Roman"/>
          <w:color w:val="000000" w:themeColor="text1"/>
          <w:sz w:val="28"/>
          <w:szCs w:val="28"/>
          <w14:textFill>
            <w14:solidFill>
              <w14:schemeClr w14:val="tx1"/>
            </w14:solidFill>
          </w14:textFill>
        </w:rPr>
      </w:pPr>
      <w:r>
        <w:rPr>
          <w:rFonts w:ascii="仿宋_GB2312" w:hAnsi="Times New Roman" w:eastAsia="仿宋_GB2312" w:cs="Times New Roman"/>
          <w:color w:val="000000" w:themeColor="text1"/>
          <w:sz w:val="28"/>
          <w:szCs w:val="28"/>
          <w14:textFill>
            <w14:solidFill>
              <w14:schemeClr w14:val="tx1"/>
            </w14:solidFill>
          </w14:textFill>
        </w:rPr>
        <w:t>表3 先进技术创新能力目标</w:t>
      </w:r>
    </w:p>
    <w:tbl>
      <w:tblPr>
        <w:tblStyle w:val="16"/>
        <w:tblW w:w="5724" w:type="pct"/>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311"/>
        <w:gridCol w:w="1456"/>
        <w:gridCol w:w="1460"/>
        <w:gridCol w:w="1161"/>
        <w:gridCol w:w="1165"/>
        <w:gridCol w:w="1167"/>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pct"/>
            <w:vMerge w:val="restart"/>
            <w:vAlign w:val="center"/>
          </w:tcPr>
          <w:p>
            <w:pPr>
              <w:jc w:val="center"/>
              <w:rPr>
                <w:rFonts w:ascii="Times New Roman" w:hAnsi="Times New Roman" w:eastAsia="华文仿宋" w:cs="Times New Roman"/>
                <w:b/>
                <w:color w:val="000000" w:themeColor="text1"/>
                <w:sz w:val="24"/>
                <w:szCs w:val="24"/>
                <w14:textFill>
                  <w14:solidFill>
                    <w14:schemeClr w14:val="tx1"/>
                  </w14:solidFill>
                </w14:textFill>
              </w:rPr>
            </w:pPr>
            <w:r>
              <w:rPr>
                <w:rFonts w:hint="eastAsia" w:ascii="Times New Roman" w:hAnsi="Times New Roman" w:eastAsia="华文仿宋" w:cs="Times New Roman"/>
                <w:b/>
                <w:color w:val="000000" w:themeColor="text1"/>
                <w:sz w:val="24"/>
                <w:szCs w:val="24"/>
                <w14:textFill>
                  <w14:solidFill>
                    <w14:schemeClr w14:val="tx1"/>
                  </w14:solidFill>
                </w14:textFill>
              </w:rPr>
              <w:t>序号</w:t>
            </w:r>
          </w:p>
        </w:tc>
        <w:tc>
          <w:tcPr>
            <w:tcW w:w="672" w:type="pct"/>
            <w:vMerge w:val="restart"/>
            <w:vAlign w:val="center"/>
          </w:tcPr>
          <w:p>
            <w:pPr>
              <w:jc w:val="center"/>
              <w:rPr>
                <w:rFonts w:ascii="Times New Roman" w:hAnsi="Times New Roman" w:eastAsia="华文仿宋" w:cs="Times New Roman"/>
                <w:b/>
                <w:color w:val="000000" w:themeColor="text1"/>
                <w:sz w:val="24"/>
                <w:szCs w:val="24"/>
                <w14:textFill>
                  <w14:solidFill>
                    <w14:schemeClr w14:val="tx1"/>
                  </w14:solidFill>
                </w14:textFill>
              </w:rPr>
            </w:pPr>
            <w:r>
              <w:rPr>
                <w:rFonts w:hint="eastAsia" w:ascii="Times New Roman" w:hAnsi="Times New Roman" w:eastAsia="华文仿宋" w:cs="Times New Roman"/>
                <w:b/>
                <w:color w:val="000000" w:themeColor="text1"/>
                <w:sz w:val="24"/>
                <w:szCs w:val="24"/>
                <w14:textFill>
                  <w14:solidFill>
                    <w14:schemeClr w14:val="tx1"/>
                  </w14:solidFill>
                </w14:textFill>
              </w:rPr>
              <w:t>储氢方式</w:t>
            </w:r>
          </w:p>
        </w:tc>
        <w:tc>
          <w:tcPr>
            <w:tcW w:w="1494" w:type="pct"/>
            <w:gridSpan w:val="2"/>
            <w:vAlign w:val="center"/>
          </w:tcPr>
          <w:p>
            <w:pPr>
              <w:spacing w:line="500" w:lineRule="exact"/>
              <w:jc w:val="center"/>
              <w:rPr>
                <w:rFonts w:ascii="Times New Roman" w:hAnsi="Times New Roman" w:eastAsia="华文仿宋" w:cs="Times New Roman"/>
                <w:b/>
                <w:color w:val="000000" w:themeColor="text1"/>
                <w:sz w:val="24"/>
                <w:szCs w:val="24"/>
                <w14:textFill>
                  <w14:solidFill>
                    <w14:schemeClr w14:val="tx1"/>
                  </w14:solidFill>
                </w14:textFill>
              </w:rPr>
            </w:pPr>
            <w:r>
              <w:rPr>
                <w:rFonts w:hint="eastAsia" w:ascii="Times New Roman" w:hAnsi="Times New Roman" w:eastAsia="华文仿宋" w:cs="Times New Roman"/>
                <w:b/>
                <w:color w:val="000000" w:themeColor="text1"/>
                <w:sz w:val="24"/>
                <w:szCs w:val="24"/>
                <w14:textFill>
                  <w14:solidFill>
                    <w14:schemeClr w14:val="tx1"/>
                  </w14:solidFill>
                </w14:textFill>
              </w:rPr>
              <w:t>能量密度</w:t>
            </w:r>
          </w:p>
        </w:tc>
        <w:tc>
          <w:tcPr>
            <w:tcW w:w="595" w:type="pct"/>
            <w:vMerge w:val="restart"/>
            <w:vAlign w:val="center"/>
          </w:tcPr>
          <w:p>
            <w:pPr>
              <w:spacing w:line="500" w:lineRule="exact"/>
              <w:jc w:val="center"/>
              <w:rPr>
                <w:rFonts w:ascii="Times New Roman" w:hAnsi="Times New Roman" w:eastAsia="华文仿宋" w:cs="Times New Roman"/>
                <w:b/>
                <w:color w:val="000000" w:themeColor="text1"/>
                <w:sz w:val="24"/>
                <w:szCs w:val="24"/>
                <w14:textFill>
                  <w14:solidFill>
                    <w14:schemeClr w14:val="tx1"/>
                  </w14:solidFill>
                </w14:textFill>
              </w:rPr>
            </w:pPr>
            <w:r>
              <w:rPr>
                <w:rFonts w:hint="eastAsia" w:ascii="Times New Roman" w:hAnsi="Times New Roman" w:eastAsia="华文仿宋" w:cs="Times New Roman"/>
                <w:b/>
                <w:color w:val="000000" w:themeColor="text1"/>
                <w:sz w:val="24"/>
                <w:szCs w:val="24"/>
                <w14:textFill>
                  <w14:solidFill>
                    <w14:schemeClr w14:val="tx1"/>
                  </w14:solidFill>
                </w14:textFill>
              </w:rPr>
              <w:t>过程温度/℃</w:t>
            </w:r>
          </w:p>
        </w:tc>
        <w:tc>
          <w:tcPr>
            <w:tcW w:w="597" w:type="pct"/>
            <w:vMerge w:val="restart"/>
            <w:vAlign w:val="center"/>
          </w:tcPr>
          <w:p>
            <w:pPr>
              <w:spacing w:line="500" w:lineRule="exact"/>
              <w:jc w:val="center"/>
              <w:rPr>
                <w:rFonts w:ascii="Times New Roman" w:hAnsi="Times New Roman" w:eastAsia="华文仿宋" w:cs="Times New Roman"/>
                <w:b/>
                <w:color w:val="000000" w:themeColor="text1"/>
                <w:sz w:val="24"/>
                <w:szCs w:val="24"/>
                <w14:textFill>
                  <w14:solidFill>
                    <w14:schemeClr w14:val="tx1"/>
                  </w14:solidFill>
                </w14:textFill>
              </w:rPr>
            </w:pPr>
            <w:r>
              <w:rPr>
                <w:rFonts w:hint="eastAsia" w:ascii="Times New Roman" w:hAnsi="Times New Roman" w:eastAsia="华文仿宋" w:cs="Times New Roman"/>
                <w:b/>
                <w:color w:val="000000" w:themeColor="text1"/>
                <w:sz w:val="24"/>
                <w:szCs w:val="24"/>
                <w14:textFill>
                  <w14:solidFill>
                    <w14:schemeClr w14:val="tx1"/>
                  </w14:solidFill>
                </w14:textFill>
              </w:rPr>
              <w:t>能量消耗/</w:t>
            </w:r>
            <w:r>
              <w:rPr>
                <w:rFonts w:ascii="Times New Roman" w:hAnsi="Times New Roman" w:eastAsia="华文仿宋" w:cs="Times New Roman"/>
                <w:b/>
                <w:color w:val="000000" w:themeColor="text1"/>
                <w:sz w:val="24"/>
                <w:szCs w:val="24"/>
                <w14:textFill>
                  <w14:solidFill>
                    <w14:schemeClr w14:val="tx1"/>
                  </w14:solidFill>
                </w14:textFill>
              </w:rPr>
              <w:t>%</w:t>
            </w:r>
          </w:p>
        </w:tc>
        <w:tc>
          <w:tcPr>
            <w:tcW w:w="598" w:type="pct"/>
            <w:vMerge w:val="restart"/>
            <w:vAlign w:val="center"/>
          </w:tcPr>
          <w:p>
            <w:pPr>
              <w:spacing w:line="500" w:lineRule="exact"/>
              <w:jc w:val="center"/>
              <w:rPr>
                <w:rFonts w:ascii="Times New Roman" w:hAnsi="Times New Roman" w:eastAsia="华文仿宋" w:cs="Times New Roman"/>
                <w:b/>
                <w:color w:val="000000" w:themeColor="text1"/>
                <w:sz w:val="24"/>
                <w:szCs w:val="24"/>
                <w14:textFill>
                  <w14:solidFill>
                    <w14:schemeClr w14:val="tx1"/>
                  </w14:solidFill>
                </w14:textFill>
              </w:rPr>
            </w:pPr>
            <w:r>
              <w:rPr>
                <w:rFonts w:hint="eastAsia" w:ascii="Times New Roman" w:hAnsi="Times New Roman" w:eastAsia="华文仿宋" w:cs="Times New Roman"/>
                <w:b/>
                <w:color w:val="000000" w:themeColor="text1"/>
                <w:sz w:val="24"/>
                <w:szCs w:val="24"/>
                <w14:textFill>
                  <w14:solidFill>
                    <w14:schemeClr w14:val="tx1"/>
                  </w14:solidFill>
                </w14:textFill>
              </w:rPr>
              <w:t>H</w:t>
            </w:r>
            <w:r>
              <w:rPr>
                <w:rFonts w:ascii="Times New Roman" w:hAnsi="Times New Roman" w:eastAsia="华文仿宋" w:cs="Times New Roman"/>
                <w:b/>
                <w:color w:val="000000" w:themeColor="text1"/>
                <w:sz w:val="24"/>
                <w:szCs w:val="24"/>
                <w:vertAlign w:val="subscript"/>
                <w14:textFill>
                  <w14:solidFill>
                    <w14:schemeClr w14:val="tx1"/>
                  </w14:solidFill>
                </w14:textFill>
              </w:rPr>
              <w:t>2</w:t>
            </w:r>
            <w:r>
              <w:rPr>
                <w:rFonts w:hint="eastAsia" w:ascii="Times New Roman" w:hAnsi="Times New Roman" w:eastAsia="华文仿宋" w:cs="Times New Roman"/>
                <w:b/>
                <w:color w:val="000000" w:themeColor="text1"/>
                <w:sz w:val="24"/>
                <w:szCs w:val="24"/>
                <w14:textFill>
                  <w14:solidFill>
                    <w14:schemeClr w14:val="tx1"/>
                  </w14:solidFill>
                </w14:textFill>
              </w:rPr>
              <w:t>损失/</w:t>
            </w:r>
            <w:r>
              <w:rPr>
                <w:rFonts w:ascii="Times New Roman" w:hAnsi="Times New Roman" w:eastAsia="华文仿宋" w:cs="Times New Roman"/>
                <w:b/>
                <w:color w:val="000000" w:themeColor="text1"/>
                <w:sz w:val="24"/>
                <w:szCs w:val="24"/>
                <w14:textFill>
                  <w14:solidFill>
                    <w14:schemeClr w14:val="tx1"/>
                  </w14:solidFill>
                </w14:textFill>
              </w:rPr>
              <w:t>(%/</w:t>
            </w:r>
            <w:r>
              <w:rPr>
                <w:rFonts w:hint="eastAsia" w:ascii="Times New Roman" w:hAnsi="Times New Roman" w:eastAsia="华文仿宋" w:cs="Times New Roman"/>
                <w:b/>
                <w:color w:val="000000" w:themeColor="text1"/>
                <w:sz w:val="24"/>
                <w:szCs w:val="24"/>
                <w14:textFill>
                  <w14:solidFill>
                    <w14:schemeClr w14:val="tx1"/>
                  </w14:solidFill>
                </w14:textFill>
              </w:rPr>
              <w:t>天)</w:t>
            </w:r>
          </w:p>
        </w:tc>
        <w:tc>
          <w:tcPr>
            <w:tcW w:w="670" w:type="pct"/>
            <w:vMerge w:val="restart"/>
            <w:vAlign w:val="center"/>
          </w:tcPr>
          <w:p>
            <w:pPr>
              <w:jc w:val="center"/>
              <w:rPr>
                <w:rFonts w:ascii="Times New Roman" w:hAnsi="Times New Roman" w:eastAsia="华文仿宋" w:cs="Times New Roman"/>
                <w:b/>
                <w:color w:val="000000" w:themeColor="text1"/>
                <w:sz w:val="24"/>
                <w:szCs w:val="24"/>
                <w14:textFill>
                  <w14:solidFill>
                    <w14:schemeClr w14:val="tx1"/>
                  </w14:solidFill>
                </w14:textFill>
              </w:rPr>
            </w:pPr>
            <w:r>
              <w:rPr>
                <w:rFonts w:hint="eastAsia" w:ascii="Times New Roman" w:hAnsi="Times New Roman" w:eastAsia="华文仿宋" w:cs="Times New Roman"/>
                <w:b/>
                <w:color w:val="000000" w:themeColor="text1"/>
                <w:sz w:val="24"/>
                <w:szCs w:val="24"/>
                <w14:textFill>
                  <w14:solidFill>
                    <w14:schemeClr w14:val="tx1"/>
                  </w14:solidFill>
                </w14:textFill>
              </w:rPr>
              <w:t>时间节点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pct"/>
            <w:vMerge w:val="continue"/>
          </w:tcPr>
          <w:p>
            <w:pPr>
              <w:jc w:val="left"/>
              <w:rPr>
                <w:rFonts w:ascii="Times New Roman" w:hAnsi="Times New Roman" w:eastAsia="华文仿宋" w:cs="Times New Roman"/>
                <w:color w:val="000000" w:themeColor="text1"/>
                <w:sz w:val="24"/>
                <w:szCs w:val="24"/>
                <w14:textFill>
                  <w14:solidFill>
                    <w14:schemeClr w14:val="tx1"/>
                  </w14:solidFill>
                </w14:textFill>
              </w:rPr>
            </w:pPr>
          </w:p>
        </w:tc>
        <w:tc>
          <w:tcPr>
            <w:tcW w:w="672" w:type="pct"/>
            <w:vMerge w:val="continue"/>
          </w:tcPr>
          <w:p>
            <w:pPr>
              <w:jc w:val="center"/>
              <w:rPr>
                <w:rFonts w:ascii="Times New Roman" w:hAnsi="Times New Roman" w:eastAsia="华文仿宋" w:cs="Times New Roman"/>
                <w:color w:val="000000" w:themeColor="text1"/>
                <w:sz w:val="24"/>
                <w:szCs w:val="24"/>
                <w14:textFill>
                  <w14:solidFill>
                    <w14:schemeClr w14:val="tx1"/>
                  </w14:solidFill>
                </w14:textFill>
              </w:rPr>
            </w:pPr>
          </w:p>
        </w:tc>
        <w:tc>
          <w:tcPr>
            <w:tcW w:w="746" w:type="pct"/>
            <w:vAlign w:val="center"/>
          </w:tcPr>
          <w:p>
            <w:pPr>
              <w:spacing w:line="500" w:lineRule="exact"/>
              <w:jc w:val="center"/>
              <w:rPr>
                <w:rFonts w:ascii="Times New Roman" w:hAnsi="Times New Roman" w:eastAsia="华文仿宋" w:cs="Times New Roman"/>
                <w:b/>
                <w:color w:val="000000" w:themeColor="text1"/>
                <w:sz w:val="24"/>
                <w:szCs w:val="24"/>
                <w14:textFill>
                  <w14:solidFill>
                    <w14:schemeClr w14:val="tx1"/>
                  </w14:solidFill>
                </w14:textFill>
              </w:rPr>
            </w:pPr>
            <w:r>
              <w:rPr>
                <w:rFonts w:hint="eastAsia" w:ascii="Times New Roman" w:hAnsi="Times New Roman" w:eastAsia="华文仿宋" w:cs="Times New Roman"/>
                <w:b/>
                <w:color w:val="000000" w:themeColor="text1"/>
                <w:sz w:val="24"/>
                <w:szCs w:val="24"/>
                <w14:textFill>
                  <w14:solidFill>
                    <w14:schemeClr w14:val="tx1"/>
                  </w14:solidFill>
                </w14:textFill>
              </w:rPr>
              <w:t>质量百分数%</w:t>
            </w:r>
          </w:p>
        </w:tc>
        <w:tc>
          <w:tcPr>
            <w:tcW w:w="748" w:type="pct"/>
            <w:vAlign w:val="center"/>
          </w:tcPr>
          <w:p>
            <w:pPr>
              <w:spacing w:line="500" w:lineRule="exact"/>
              <w:jc w:val="center"/>
              <w:rPr>
                <w:rFonts w:ascii="Times New Roman" w:hAnsi="Times New Roman" w:eastAsia="华文仿宋" w:cs="Times New Roman"/>
                <w:b/>
                <w:color w:val="000000" w:themeColor="text1"/>
                <w:sz w:val="24"/>
                <w:szCs w:val="24"/>
                <w14:textFill>
                  <w14:solidFill>
                    <w14:schemeClr w14:val="tx1"/>
                  </w14:solidFill>
                </w14:textFill>
              </w:rPr>
            </w:pPr>
            <w:r>
              <w:rPr>
                <w:rFonts w:hint="eastAsia" w:ascii="Times New Roman" w:hAnsi="Times New Roman" w:eastAsia="华文仿宋" w:cs="Times New Roman"/>
                <w:b/>
                <w:color w:val="000000" w:themeColor="text1"/>
                <w:sz w:val="24"/>
                <w:szCs w:val="24"/>
                <w14:textFill>
                  <w14:solidFill>
                    <w14:schemeClr w14:val="tx1"/>
                  </w14:solidFill>
                </w14:textFill>
              </w:rPr>
              <w:t>体积密度</w:t>
            </w:r>
            <w:r>
              <w:rPr>
                <w:rFonts w:ascii="Times New Roman" w:hAnsi="Times New Roman" w:eastAsia="华文仿宋" w:cs="Times New Roman"/>
                <w:b/>
                <w:color w:val="000000" w:themeColor="text1"/>
                <w:sz w:val="24"/>
                <w:szCs w:val="24"/>
                <w14:textFill>
                  <w14:solidFill>
                    <w14:schemeClr w14:val="tx1"/>
                  </w14:solidFill>
                </w14:textFill>
              </w:rPr>
              <w:t>g/L</w:t>
            </w:r>
          </w:p>
        </w:tc>
        <w:tc>
          <w:tcPr>
            <w:tcW w:w="595" w:type="pct"/>
            <w:vMerge w:val="continue"/>
          </w:tcPr>
          <w:p>
            <w:pPr>
              <w:spacing w:line="500" w:lineRule="exact"/>
              <w:jc w:val="center"/>
              <w:rPr>
                <w:rFonts w:ascii="Times New Roman" w:hAnsi="Times New Roman" w:eastAsia="华文仿宋" w:cs="Times New Roman"/>
                <w:b/>
                <w:color w:val="000000" w:themeColor="text1"/>
                <w:sz w:val="24"/>
                <w:szCs w:val="24"/>
                <w14:textFill>
                  <w14:solidFill>
                    <w14:schemeClr w14:val="tx1"/>
                  </w14:solidFill>
                </w14:textFill>
              </w:rPr>
            </w:pPr>
          </w:p>
        </w:tc>
        <w:tc>
          <w:tcPr>
            <w:tcW w:w="597" w:type="pct"/>
            <w:vMerge w:val="continue"/>
          </w:tcPr>
          <w:p>
            <w:pPr>
              <w:spacing w:line="500" w:lineRule="exact"/>
              <w:jc w:val="center"/>
              <w:rPr>
                <w:rFonts w:ascii="Times New Roman" w:hAnsi="Times New Roman" w:eastAsia="华文仿宋" w:cs="Times New Roman"/>
                <w:b/>
                <w:color w:val="000000" w:themeColor="text1"/>
                <w:sz w:val="24"/>
                <w:szCs w:val="24"/>
                <w14:textFill>
                  <w14:solidFill>
                    <w14:schemeClr w14:val="tx1"/>
                  </w14:solidFill>
                </w14:textFill>
              </w:rPr>
            </w:pPr>
          </w:p>
        </w:tc>
        <w:tc>
          <w:tcPr>
            <w:tcW w:w="598" w:type="pct"/>
            <w:vMerge w:val="continue"/>
          </w:tcPr>
          <w:p>
            <w:pPr>
              <w:jc w:val="center"/>
              <w:rPr>
                <w:rFonts w:ascii="Times New Roman" w:hAnsi="Times New Roman" w:eastAsia="华文仿宋" w:cs="Times New Roman"/>
                <w:color w:val="000000" w:themeColor="text1"/>
                <w:sz w:val="24"/>
                <w:szCs w:val="24"/>
                <w14:textFill>
                  <w14:solidFill>
                    <w14:schemeClr w14:val="tx1"/>
                  </w14:solidFill>
                </w14:textFill>
              </w:rPr>
            </w:pPr>
          </w:p>
        </w:tc>
        <w:tc>
          <w:tcPr>
            <w:tcW w:w="670" w:type="pct"/>
            <w:vMerge w:val="continue"/>
          </w:tcPr>
          <w:p>
            <w:pPr>
              <w:jc w:val="center"/>
              <w:rPr>
                <w:rFonts w:ascii="Times New Roman" w:hAnsi="Times New Roman" w:eastAsia="华文仿宋"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74" w:type="pct"/>
            <w:vAlign w:val="center"/>
          </w:tcPr>
          <w:p>
            <w:pPr>
              <w:jc w:val="center"/>
              <w:rPr>
                <w:rFonts w:ascii="Times New Roman" w:hAnsi="Times New Roman" w:eastAsia="华文仿宋" w:cs="Times New Roman"/>
                <w:color w:val="000000" w:themeColor="text1"/>
                <w:sz w:val="24"/>
                <w:szCs w:val="24"/>
                <w14:textFill>
                  <w14:solidFill>
                    <w14:schemeClr w14:val="tx1"/>
                  </w14:solidFill>
                </w14:textFill>
              </w:rPr>
            </w:pPr>
            <w:r>
              <w:rPr>
                <w:rFonts w:hint="eastAsia" w:ascii="Times New Roman" w:hAnsi="Times New Roman" w:eastAsia="华文仿宋" w:cs="Times New Roman"/>
                <w:color w:val="000000" w:themeColor="text1"/>
                <w:sz w:val="24"/>
                <w:szCs w:val="24"/>
                <w14:textFill>
                  <w14:solidFill>
                    <w14:schemeClr w14:val="tx1"/>
                  </w14:solidFill>
                </w14:textFill>
              </w:rPr>
              <w:t>1</w:t>
            </w:r>
          </w:p>
        </w:tc>
        <w:tc>
          <w:tcPr>
            <w:tcW w:w="672" w:type="pct"/>
          </w:tcPr>
          <w:p>
            <w:pPr>
              <w:jc w:val="center"/>
              <w:rPr>
                <w:rFonts w:ascii="Times New Roman" w:hAnsi="Times New Roman" w:eastAsia="华文仿宋" w:cs="Times New Roman"/>
                <w:color w:val="000000" w:themeColor="text1"/>
                <w:sz w:val="24"/>
                <w:szCs w:val="24"/>
                <w14:textFill>
                  <w14:solidFill>
                    <w14:schemeClr w14:val="tx1"/>
                  </w14:solidFill>
                </w14:textFill>
              </w:rPr>
            </w:pPr>
            <w:r>
              <w:rPr>
                <w:rFonts w:hint="eastAsia" w:ascii="Times New Roman" w:hAnsi="Times New Roman" w:eastAsia="华文仿宋" w:cs="Times New Roman"/>
                <w:color w:val="000000" w:themeColor="text1"/>
                <w:sz w:val="24"/>
                <w:szCs w:val="24"/>
                <w14:textFill>
                  <w14:solidFill>
                    <w14:schemeClr w14:val="tx1"/>
                  </w14:solidFill>
                </w14:textFill>
              </w:rPr>
              <w:t>固态储氢</w:t>
            </w:r>
          </w:p>
        </w:tc>
        <w:tc>
          <w:tcPr>
            <w:tcW w:w="746" w:type="pct"/>
            <w:vAlign w:val="center"/>
          </w:tcPr>
          <w:p>
            <w:pPr>
              <w:jc w:val="center"/>
              <w:rPr>
                <w:rFonts w:ascii="Times New Roman" w:hAnsi="Times New Roman" w:eastAsia="华文仿宋" w:cs="Times New Roman"/>
                <w:color w:val="000000" w:themeColor="text1"/>
                <w:sz w:val="24"/>
                <w:szCs w:val="24"/>
                <w14:textFill>
                  <w14:solidFill>
                    <w14:schemeClr w14:val="tx1"/>
                  </w14:solidFill>
                </w14:textFill>
              </w:rPr>
            </w:pPr>
            <w:r>
              <w:rPr>
                <w:rFonts w:ascii="Times New Roman" w:hAnsi="Times New Roman" w:eastAsia="华文仿宋" w:cs="Times New Roman"/>
                <w:color w:val="000000" w:themeColor="text1"/>
                <w:sz w:val="24"/>
                <w:szCs w:val="24"/>
                <w14:textFill>
                  <w14:solidFill>
                    <w14:schemeClr w14:val="tx1"/>
                  </w14:solidFill>
                </w14:textFill>
              </w:rPr>
              <w:t>6</w:t>
            </w:r>
          </w:p>
        </w:tc>
        <w:tc>
          <w:tcPr>
            <w:tcW w:w="748" w:type="pct"/>
            <w:vAlign w:val="center"/>
          </w:tcPr>
          <w:p>
            <w:pPr>
              <w:jc w:val="center"/>
              <w:rPr>
                <w:rFonts w:ascii="Times New Roman" w:hAnsi="Times New Roman" w:eastAsia="华文仿宋" w:cs="Times New Roman"/>
                <w:color w:val="000000" w:themeColor="text1"/>
                <w:sz w:val="24"/>
                <w:szCs w:val="24"/>
                <w14:textFill>
                  <w14:solidFill>
                    <w14:schemeClr w14:val="tx1"/>
                  </w14:solidFill>
                </w14:textFill>
              </w:rPr>
            </w:pPr>
            <w:r>
              <w:rPr>
                <w:rFonts w:ascii="Times New Roman" w:hAnsi="Times New Roman" w:eastAsia="华文仿宋" w:cs="Times New Roman"/>
                <w:color w:val="000000" w:themeColor="text1"/>
                <w:sz w:val="24"/>
                <w:szCs w:val="24"/>
                <w14:textFill>
                  <w14:solidFill>
                    <w14:schemeClr w14:val="tx1"/>
                  </w14:solidFill>
                </w14:textFill>
              </w:rPr>
              <w:t>150</w:t>
            </w:r>
          </w:p>
        </w:tc>
        <w:tc>
          <w:tcPr>
            <w:tcW w:w="595" w:type="pct"/>
            <w:vAlign w:val="center"/>
          </w:tcPr>
          <w:p>
            <w:pPr>
              <w:jc w:val="center"/>
              <w:rPr>
                <w:rFonts w:ascii="Times New Roman" w:hAnsi="Times New Roman" w:eastAsia="华文仿宋" w:cs="Times New Roman"/>
                <w:color w:val="000000" w:themeColor="text1"/>
                <w:sz w:val="24"/>
                <w:szCs w:val="24"/>
                <w14:textFill>
                  <w14:solidFill>
                    <w14:schemeClr w14:val="tx1"/>
                  </w14:solidFill>
                </w14:textFill>
              </w:rPr>
            </w:pPr>
            <w:r>
              <w:rPr>
                <w:rFonts w:hint="eastAsia" w:ascii="Times New Roman" w:hAnsi="Times New Roman" w:eastAsia="华文仿宋" w:cs="Times New Roman"/>
                <w:color w:val="000000" w:themeColor="text1"/>
                <w:sz w:val="24"/>
                <w:szCs w:val="24"/>
                <w14:textFill>
                  <w14:solidFill>
                    <w14:schemeClr w14:val="tx1"/>
                  </w14:solidFill>
                </w14:textFill>
              </w:rPr>
              <w:t>-</w:t>
            </w:r>
            <w:r>
              <w:rPr>
                <w:rFonts w:ascii="Times New Roman" w:hAnsi="Times New Roman" w:eastAsia="华文仿宋" w:cs="Times New Roman"/>
                <w:color w:val="000000" w:themeColor="text1"/>
                <w:sz w:val="24"/>
                <w:szCs w:val="24"/>
                <w14:textFill>
                  <w14:solidFill>
                    <w14:schemeClr w14:val="tx1"/>
                  </w14:solidFill>
                </w14:textFill>
              </w:rPr>
              <w:t>10</w:t>
            </w:r>
            <w:r>
              <w:rPr>
                <w:rFonts w:hint="eastAsia" w:ascii="Times New Roman" w:hAnsi="Times New Roman" w:eastAsia="华文仿宋" w:cs="Times New Roman"/>
                <w:color w:val="000000" w:themeColor="text1"/>
                <w:sz w:val="24"/>
                <w:szCs w:val="24"/>
                <w14:textFill>
                  <w14:solidFill>
                    <w14:schemeClr w14:val="tx1"/>
                  </w14:solidFill>
                </w14:textFill>
              </w:rPr>
              <w:t>/</w:t>
            </w:r>
            <w:r>
              <w:rPr>
                <w:rFonts w:ascii="Times New Roman" w:hAnsi="Times New Roman" w:eastAsia="华文仿宋" w:cs="Times New Roman"/>
                <w:color w:val="000000" w:themeColor="text1"/>
                <w:sz w:val="24"/>
                <w:szCs w:val="24"/>
                <w14:textFill>
                  <w14:solidFill>
                    <w14:schemeClr w14:val="tx1"/>
                  </w14:solidFill>
                </w14:textFill>
              </w:rPr>
              <w:t>300</w:t>
            </w:r>
          </w:p>
        </w:tc>
        <w:tc>
          <w:tcPr>
            <w:tcW w:w="597" w:type="pct"/>
            <w:vAlign w:val="center"/>
          </w:tcPr>
          <w:p>
            <w:pPr>
              <w:jc w:val="center"/>
              <w:rPr>
                <w:rFonts w:ascii="Times New Roman" w:hAnsi="Times New Roman" w:eastAsia="华文仿宋" w:cs="Times New Roman"/>
                <w:color w:val="000000" w:themeColor="text1"/>
                <w:sz w:val="24"/>
                <w:szCs w:val="24"/>
                <w14:textFill>
                  <w14:solidFill>
                    <w14:schemeClr w14:val="tx1"/>
                  </w14:solidFill>
                </w14:textFill>
              </w:rPr>
            </w:pPr>
            <w:r>
              <w:rPr>
                <w:rFonts w:hint="eastAsia" w:ascii="Times New Roman" w:hAnsi="Times New Roman" w:eastAsia="华文仿宋" w:cs="Times New Roman"/>
                <w:color w:val="000000" w:themeColor="text1"/>
                <w:sz w:val="24"/>
                <w:szCs w:val="24"/>
                <w14:textFill>
                  <w14:solidFill>
                    <w14:schemeClr w14:val="tx1"/>
                  </w14:solidFill>
                </w14:textFill>
              </w:rPr>
              <w:t>1</w:t>
            </w:r>
            <w:r>
              <w:rPr>
                <w:rFonts w:ascii="Times New Roman" w:hAnsi="Times New Roman" w:eastAsia="华文仿宋" w:cs="Times New Roman"/>
                <w:color w:val="000000" w:themeColor="text1"/>
                <w:sz w:val="24"/>
                <w:szCs w:val="24"/>
                <w14:textFill>
                  <w14:solidFill>
                    <w14:schemeClr w14:val="tx1"/>
                  </w14:solidFill>
                </w14:textFill>
              </w:rPr>
              <w:t>0</w:t>
            </w:r>
          </w:p>
        </w:tc>
        <w:tc>
          <w:tcPr>
            <w:tcW w:w="598" w:type="pct"/>
            <w:vAlign w:val="center"/>
          </w:tcPr>
          <w:p>
            <w:pPr>
              <w:jc w:val="center"/>
              <w:rPr>
                <w:rFonts w:ascii="Times New Roman" w:hAnsi="Times New Roman" w:eastAsia="华文仿宋" w:cs="Times New Roman"/>
                <w:color w:val="000000" w:themeColor="text1"/>
                <w:sz w:val="24"/>
                <w:szCs w:val="24"/>
                <w14:textFill>
                  <w14:solidFill>
                    <w14:schemeClr w14:val="tx1"/>
                  </w14:solidFill>
                </w14:textFill>
              </w:rPr>
            </w:pPr>
            <w:r>
              <w:rPr>
                <w:rFonts w:hint="eastAsia" w:ascii="Times New Roman" w:hAnsi="Times New Roman" w:eastAsia="华文仿宋" w:cs="Times New Roman"/>
                <w:color w:val="000000" w:themeColor="text1"/>
                <w:sz w:val="24"/>
                <w:szCs w:val="24"/>
                <w14:textFill>
                  <w14:solidFill>
                    <w14:schemeClr w14:val="tx1"/>
                  </w14:solidFill>
                </w14:textFill>
              </w:rPr>
              <w:t>0</w:t>
            </w:r>
          </w:p>
        </w:tc>
        <w:tc>
          <w:tcPr>
            <w:tcW w:w="670" w:type="pct"/>
          </w:tcPr>
          <w:p>
            <w:pPr>
              <w:jc w:val="center"/>
              <w:rPr>
                <w:rFonts w:ascii="Times New Roman" w:hAnsi="Times New Roman" w:eastAsia="华文仿宋" w:cs="Times New Roman"/>
                <w:color w:val="000000" w:themeColor="text1"/>
                <w:sz w:val="24"/>
                <w:szCs w:val="24"/>
                <w14:textFill>
                  <w14:solidFill>
                    <w14:schemeClr w14:val="tx1"/>
                  </w14:solidFill>
                </w14:textFill>
              </w:rPr>
            </w:pPr>
            <w:r>
              <w:rPr>
                <w:rFonts w:hint="eastAsia" w:ascii="Times New Roman" w:hAnsi="Times New Roman" w:eastAsia="华文仿宋" w:cs="Times New Roman"/>
                <w:color w:val="000000" w:themeColor="text1"/>
                <w:sz w:val="24"/>
                <w:szCs w:val="24"/>
                <w14:textFill>
                  <w14:solidFill>
                    <w14:schemeClr w14:val="tx1"/>
                  </w14:solidFill>
                </w14:textFill>
              </w:rPr>
              <w:t>2</w:t>
            </w:r>
            <w:r>
              <w:rPr>
                <w:rFonts w:ascii="Times New Roman" w:hAnsi="Times New Roman" w:eastAsia="华文仿宋" w:cs="Times New Roman"/>
                <w:color w:val="000000" w:themeColor="text1"/>
                <w:sz w:val="24"/>
                <w:szCs w:val="24"/>
                <w14:textFill>
                  <w14:solidFill>
                    <w14:schemeClr w14:val="tx1"/>
                  </w14:solidFill>
                </w14:textFill>
              </w:rPr>
              <w:t>030</w:t>
            </w:r>
            <w:r>
              <w:rPr>
                <w:rFonts w:hint="eastAsia" w:ascii="Times New Roman" w:hAnsi="Times New Roman" w:eastAsia="华文仿宋" w:cs="Times New Roman"/>
                <w:color w:val="000000" w:themeColor="text1"/>
                <w:sz w:val="24"/>
                <w:szCs w:val="24"/>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74" w:type="pct"/>
            <w:vAlign w:val="center"/>
          </w:tcPr>
          <w:p>
            <w:pPr>
              <w:jc w:val="center"/>
              <w:rPr>
                <w:rFonts w:ascii="Times New Roman" w:hAnsi="Times New Roman" w:eastAsia="华文仿宋" w:cs="Times New Roman"/>
                <w:color w:val="000000" w:themeColor="text1"/>
                <w:sz w:val="24"/>
                <w:szCs w:val="24"/>
                <w14:textFill>
                  <w14:solidFill>
                    <w14:schemeClr w14:val="tx1"/>
                  </w14:solidFill>
                </w14:textFill>
              </w:rPr>
            </w:pPr>
            <w:r>
              <w:rPr>
                <w:rFonts w:hint="eastAsia" w:ascii="Times New Roman" w:hAnsi="Times New Roman" w:eastAsia="华文仿宋" w:cs="Times New Roman"/>
                <w:color w:val="000000" w:themeColor="text1"/>
                <w:sz w:val="24"/>
                <w:szCs w:val="24"/>
                <w14:textFill>
                  <w14:solidFill>
                    <w14:schemeClr w14:val="tx1"/>
                  </w14:solidFill>
                </w14:textFill>
              </w:rPr>
              <w:t>2</w:t>
            </w:r>
          </w:p>
        </w:tc>
        <w:tc>
          <w:tcPr>
            <w:tcW w:w="672" w:type="pct"/>
          </w:tcPr>
          <w:p>
            <w:pPr>
              <w:jc w:val="center"/>
              <w:rPr>
                <w:rFonts w:ascii="Times New Roman" w:hAnsi="Times New Roman" w:eastAsia="华文仿宋" w:cs="Times New Roman"/>
                <w:color w:val="000000" w:themeColor="text1"/>
                <w:sz w:val="24"/>
                <w:szCs w:val="24"/>
                <w14:textFill>
                  <w14:solidFill>
                    <w14:schemeClr w14:val="tx1"/>
                  </w14:solidFill>
                </w14:textFill>
              </w:rPr>
            </w:pPr>
            <w:r>
              <w:rPr>
                <w:rFonts w:hint="eastAsia" w:ascii="Times New Roman" w:hAnsi="Times New Roman" w:eastAsia="华文仿宋" w:cs="Times New Roman"/>
                <w:color w:val="000000" w:themeColor="text1"/>
                <w:sz w:val="24"/>
                <w:szCs w:val="24"/>
                <w14:textFill>
                  <w14:solidFill>
                    <w14:schemeClr w14:val="tx1"/>
                  </w14:solidFill>
                </w14:textFill>
              </w:rPr>
              <w:t>高压储氢</w:t>
            </w:r>
          </w:p>
        </w:tc>
        <w:tc>
          <w:tcPr>
            <w:tcW w:w="746" w:type="pct"/>
            <w:vAlign w:val="center"/>
          </w:tcPr>
          <w:p>
            <w:pPr>
              <w:jc w:val="center"/>
              <w:rPr>
                <w:rFonts w:ascii="Times New Roman" w:hAnsi="Times New Roman" w:eastAsia="华文仿宋" w:cs="Times New Roman"/>
                <w:color w:val="000000" w:themeColor="text1"/>
                <w:sz w:val="24"/>
                <w:szCs w:val="24"/>
                <w14:textFill>
                  <w14:solidFill>
                    <w14:schemeClr w14:val="tx1"/>
                  </w14:solidFill>
                </w14:textFill>
              </w:rPr>
            </w:pPr>
            <w:r>
              <w:rPr>
                <w:rFonts w:ascii="Times New Roman" w:hAnsi="Times New Roman" w:eastAsia="华文仿宋" w:cs="Times New Roman"/>
                <w:color w:val="000000" w:themeColor="text1"/>
                <w:sz w:val="24"/>
                <w:szCs w:val="24"/>
                <w14:textFill>
                  <w14:solidFill>
                    <w14:schemeClr w14:val="tx1"/>
                  </w14:solidFill>
                </w14:textFill>
              </w:rPr>
              <w:t>13</w:t>
            </w:r>
          </w:p>
        </w:tc>
        <w:tc>
          <w:tcPr>
            <w:tcW w:w="748" w:type="pct"/>
            <w:vAlign w:val="center"/>
          </w:tcPr>
          <w:p>
            <w:pPr>
              <w:jc w:val="center"/>
              <w:rPr>
                <w:rFonts w:ascii="Times New Roman" w:hAnsi="Times New Roman" w:eastAsia="华文仿宋" w:cs="Times New Roman"/>
                <w:color w:val="000000" w:themeColor="text1"/>
                <w:sz w:val="24"/>
                <w:szCs w:val="24"/>
                <w14:textFill>
                  <w14:solidFill>
                    <w14:schemeClr w14:val="tx1"/>
                  </w14:solidFill>
                </w14:textFill>
              </w:rPr>
            </w:pPr>
            <w:r>
              <w:rPr>
                <w:rFonts w:ascii="Times New Roman" w:hAnsi="Times New Roman" w:eastAsia="华文仿宋" w:cs="Times New Roman"/>
                <w:color w:val="000000" w:themeColor="text1"/>
                <w:sz w:val="24"/>
                <w:szCs w:val="24"/>
                <w14:textFill>
                  <w14:solidFill>
                    <w14:schemeClr w14:val="tx1"/>
                  </w14:solidFill>
                </w14:textFill>
              </w:rPr>
              <w:t>40</w:t>
            </w:r>
          </w:p>
        </w:tc>
        <w:tc>
          <w:tcPr>
            <w:tcW w:w="595" w:type="pct"/>
            <w:vAlign w:val="center"/>
          </w:tcPr>
          <w:p>
            <w:pPr>
              <w:jc w:val="center"/>
              <w:rPr>
                <w:rFonts w:ascii="Times New Roman" w:hAnsi="Times New Roman" w:eastAsia="华文仿宋" w:cs="Times New Roman"/>
                <w:color w:val="000000" w:themeColor="text1"/>
                <w:sz w:val="24"/>
                <w:szCs w:val="24"/>
                <w14:textFill>
                  <w14:solidFill>
                    <w14:schemeClr w14:val="tx1"/>
                  </w14:solidFill>
                </w14:textFill>
              </w:rPr>
            </w:pPr>
            <w:r>
              <w:rPr>
                <w:rFonts w:hint="eastAsia" w:ascii="Times New Roman" w:hAnsi="Times New Roman" w:eastAsia="华文仿宋" w:cs="Times New Roman"/>
                <w:color w:val="000000" w:themeColor="text1"/>
                <w:sz w:val="24"/>
                <w:szCs w:val="24"/>
                <w14:textFill>
                  <w14:solidFill>
                    <w14:schemeClr w14:val="tx1"/>
                  </w14:solidFill>
                </w14:textFill>
              </w:rPr>
              <w:t>室温</w:t>
            </w:r>
          </w:p>
        </w:tc>
        <w:tc>
          <w:tcPr>
            <w:tcW w:w="597" w:type="pct"/>
            <w:vAlign w:val="center"/>
          </w:tcPr>
          <w:p>
            <w:pPr>
              <w:jc w:val="center"/>
              <w:rPr>
                <w:rFonts w:ascii="Times New Roman" w:hAnsi="Times New Roman" w:eastAsia="华文仿宋" w:cs="Times New Roman"/>
                <w:color w:val="000000" w:themeColor="text1"/>
                <w:sz w:val="24"/>
                <w:szCs w:val="24"/>
                <w14:textFill>
                  <w14:solidFill>
                    <w14:schemeClr w14:val="tx1"/>
                  </w14:solidFill>
                </w14:textFill>
              </w:rPr>
            </w:pPr>
            <w:r>
              <w:rPr>
                <w:rFonts w:hint="eastAsia" w:ascii="Times New Roman" w:hAnsi="Times New Roman" w:eastAsia="华文仿宋" w:cs="Times New Roman"/>
                <w:color w:val="000000" w:themeColor="text1"/>
                <w:sz w:val="24"/>
                <w:szCs w:val="24"/>
                <w14:textFill>
                  <w14:solidFill>
                    <w14:schemeClr w14:val="tx1"/>
                  </w14:solidFill>
                </w14:textFill>
              </w:rPr>
              <w:t>5</w:t>
            </w:r>
          </w:p>
        </w:tc>
        <w:tc>
          <w:tcPr>
            <w:tcW w:w="598" w:type="pct"/>
            <w:vAlign w:val="center"/>
          </w:tcPr>
          <w:p>
            <w:pPr>
              <w:jc w:val="center"/>
              <w:rPr>
                <w:rFonts w:ascii="Times New Roman" w:hAnsi="Times New Roman" w:eastAsia="华文仿宋" w:cs="Times New Roman"/>
                <w:color w:val="000000" w:themeColor="text1"/>
                <w:sz w:val="24"/>
                <w:szCs w:val="24"/>
                <w14:textFill>
                  <w14:solidFill>
                    <w14:schemeClr w14:val="tx1"/>
                  </w14:solidFill>
                </w14:textFill>
              </w:rPr>
            </w:pPr>
            <w:r>
              <w:rPr>
                <w:rFonts w:hint="eastAsia" w:ascii="Times New Roman" w:hAnsi="Times New Roman" w:eastAsia="华文仿宋" w:cs="Times New Roman"/>
                <w:color w:val="000000" w:themeColor="text1"/>
                <w:sz w:val="24"/>
                <w:szCs w:val="24"/>
                <w14:textFill>
                  <w14:solidFill>
                    <w14:schemeClr w14:val="tx1"/>
                  </w14:solidFill>
                </w14:textFill>
              </w:rPr>
              <w:t>0</w:t>
            </w:r>
          </w:p>
        </w:tc>
        <w:tc>
          <w:tcPr>
            <w:tcW w:w="670" w:type="pct"/>
          </w:tcPr>
          <w:p>
            <w:pPr>
              <w:jc w:val="center"/>
              <w:rPr>
                <w:rFonts w:ascii="Times New Roman" w:hAnsi="Times New Roman" w:eastAsia="华文仿宋" w:cs="Times New Roman"/>
                <w:color w:val="000000" w:themeColor="text1"/>
                <w:sz w:val="24"/>
                <w:szCs w:val="24"/>
                <w14:textFill>
                  <w14:solidFill>
                    <w14:schemeClr w14:val="tx1"/>
                  </w14:solidFill>
                </w14:textFill>
              </w:rPr>
            </w:pPr>
            <w:r>
              <w:rPr>
                <w:rFonts w:hint="eastAsia" w:ascii="Times New Roman" w:hAnsi="Times New Roman" w:eastAsia="华文仿宋" w:cs="Times New Roman"/>
                <w:color w:val="000000" w:themeColor="text1"/>
                <w:sz w:val="24"/>
                <w:szCs w:val="24"/>
                <w14:textFill>
                  <w14:solidFill>
                    <w14:schemeClr w14:val="tx1"/>
                  </w14:solidFill>
                </w14:textFill>
              </w:rPr>
              <w:t>2</w:t>
            </w:r>
            <w:r>
              <w:rPr>
                <w:rFonts w:ascii="Times New Roman" w:hAnsi="Times New Roman" w:eastAsia="华文仿宋" w:cs="Times New Roman"/>
                <w:color w:val="000000" w:themeColor="text1"/>
                <w:sz w:val="24"/>
                <w:szCs w:val="24"/>
                <w14:textFill>
                  <w14:solidFill>
                    <w14:schemeClr w14:val="tx1"/>
                  </w14:solidFill>
                </w14:textFill>
              </w:rPr>
              <w:t>025</w:t>
            </w:r>
            <w:r>
              <w:rPr>
                <w:rFonts w:hint="eastAsia" w:ascii="Times New Roman" w:hAnsi="Times New Roman" w:eastAsia="华文仿宋" w:cs="Times New Roman"/>
                <w:color w:val="000000" w:themeColor="text1"/>
                <w:sz w:val="24"/>
                <w:szCs w:val="24"/>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74" w:type="pct"/>
            <w:vAlign w:val="center"/>
          </w:tcPr>
          <w:p>
            <w:pPr>
              <w:jc w:val="center"/>
              <w:rPr>
                <w:rFonts w:ascii="Times New Roman" w:hAnsi="Times New Roman" w:eastAsia="华文仿宋" w:cs="Times New Roman"/>
                <w:color w:val="000000" w:themeColor="text1"/>
                <w:sz w:val="24"/>
                <w:szCs w:val="24"/>
                <w14:textFill>
                  <w14:solidFill>
                    <w14:schemeClr w14:val="tx1"/>
                  </w14:solidFill>
                </w14:textFill>
              </w:rPr>
            </w:pPr>
            <w:r>
              <w:rPr>
                <w:rFonts w:hint="eastAsia" w:ascii="Times New Roman" w:hAnsi="Times New Roman" w:eastAsia="华文仿宋" w:cs="Times New Roman"/>
                <w:color w:val="000000" w:themeColor="text1"/>
                <w:sz w:val="24"/>
                <w:szCs w:val="24"/>
                <w14:textFill>
                  <w14:solidFill>
                    <w14:schemeClr w14:val="tx1"/>
                  </w14:solidFill>
                </w14:textFill>
              </w:rPr>
              <w:t>3</w:t>
            </w:r>
          </w:p>
        </w:tc>
        <w:tc>
          <w:tcPr>
            <w:tcW w:w="672" w:type="pct"/>
          </w:tcPr>
          <w:p>
            <w:pPr>
              <w:jc w:val="center"/>
              <w:rPr>
                <w:rFonts w:ascii="Times New Roman" w:hAnsi="Times New Roman" w:eastAsia="华文仿宋" w:cs="Times New Roman"/>
                <w:color w:val="000000" w:themeColor="text1"/>
                <w:sz w:val="24"/>
                <w:szCs w:val="24"/>
                <w14:textFill>
                  <w14:solidFill>
                    <w14:schemeClr w14:val="tx1"/>
                  </w14:solidFill>
                </w14:textFill>
              </w:rPr>
            </w:pPr>
            <w:r>
              <w:rPr>
                <w:rFonts w:hint="eastAsia" w:ascii="Times New Roman" w:hAnsi="Times New Roman" w:eastAsia="华文仿宋" w:cs="Times New Roman"/>
                <w:color w:val="000000" w:themeColor="text1"/>
                <w:sz w:val="24"/>
                <w:szCs w:val="24"/>
                <w14:textFill>
                  <w14:solidFill>
                    <w14:schemeClr w14:val="tx1"/>
                  </w14:solidFill>
                </w14:textFill>
              </w:rPr>
              <w:t>液氢储氢</w:t>
            </w:r>
          </w:p>
        </w:tc>
        <w:tc>
          <w:tcPr>
            <w:tcW w:w="746" w:type="pct"/>
            <w:vAlign w:val="center"/>
          </w:tcPr>
          <w:p>
            <w:pPr>
              <w:jc w:val="center"/>
              <w:rPr>
                <w:rFonts w:ascii="Times New Roman" w:hAnsi="Times New Roman" w:eastAsia="华文仿宋" w:cs="Times New Roman"/>
                <w:color w:val="000000" w:themeColor="text1"/>
                <w:sz w:val="24"/>
                <w:szCs w:val="24"/>
                <w14:textFill>
                  <w14:solidFill>
                    <w14:schemeClr w14:val="tx1"/>
                  </w14:solidFill>
                </w14:textFill>
              </w:rPr>
            </w:pPr>
            <w:r>
              <w:rPr>
                <w:rFonts w:ascii="Times New Roman" w:hAnsi="Times New Roman" w:eastAsia="华文仿宋" w:cs="Times New Roman"/>
                <w:color w:val="000000" w:themeColor="text1"/>
                <w:sz w:val="24"/>
                <w:szCs w:val="24"/>
                <w14:textFill>
                  <w14:solidFill>
                    <w14:schemeClr w14:val="tx1"/>
                  </w14:solidFill>
                </w14:textFill>
              </w:rPr>
              <w:t>100</w:t>
            </w:r>
          </w:p>
        </w:tc>
        <w:tc>
          <w:tcPr>
            <w:tcW w:w="748" w:type="pct"/>
            <w:vAlign w:val="center"/>
          </w:tcPr>
          <w:p>
            <w:pPr>
              <w:jc w:val="center"/>
              <w:rPr>
                <w:rFonts w:ascii="Times New Roman" w:hAnsi="Times New Roman" w:eastAsia="华文仿宋" w:cs="Times New Roman"/>
                <w:color w:val="000000" w:themeColor="text1"/>
                <w:sz w:val="24"/>
                <w:szCs w:val="24"/>
                <w14:textFill>
                  <w14:solidFill>
                    <w14:schemeClr w14:val="tx1"/>
                  </w14:solidFill>
                </w14:textFill>
              </w:rPr>
            </w:pPr>
            <w:r>
              <w:rPr>
                <w:rFonts w:ascii="Times New Roman" w:hAnsi="Times New Roman" w:eastAsia="华文仿宋" w:cs="Times New Roman"/>
                <w:color w:val="000000" w:themeColor="text1"/>
                <w:sz w:val="24"/>
                <w:szCs w:val="24"/>
                <w14:textFill>
                  <w14:solidFill>
                    <w14:schemeClr w14:val="tx1"/>
                  </w14:solidFill>
                </w14:textFill>
              </w:rPr>
              <w:t>70</w:t>
            </w:r>
          </w:p>
        </w:tc>
        <w:tc>
          <w:tcPr>
            <w:tcW w:w="595" w:type="pct"/>
            <w:vAlign w:val="center"/>
          </w:tcPr>
          <w:p>
            <w:pPr>
              <w:jc w:val="center"/>
              <w:rPr>
                <w:rFonts w:ascii="Times New Roman" w:hAnsi="Times New Roman" w:eastAsia="华文仿宋" w:cs="Times New Roman"/>
                <w:color w:val="000000" w:themeColor="text1"/>
                <w:sz w:val="24"/>
                <w:szCs w:val="24"/>
                <w14:textFill>
                  <w14:solidFill>
                    <w14:schemeClr w14:val="tx1"/>
                  </w14:solidFill>
                </w14:textFill>
              </w:rPr>
            </w:pPr>
            <w:r>
              <w:rPr>
                <w:rFonts w:hint="eastAsia" w:ascii="Times New Roman" w:hAnsi="Times New Roman" w:eastAsia="华文仿宋" w:cs="Times New Roman"/>
                <w:color w:val="000000" w:themeColor="text1"/>
                <w:sz w:val="24"/>
                <w:szCs w:val="24"/>
                <w14:textFill>
                  <w14:solidFill>
                    <w14:schemeClr w14:val="tx1"/>
                  </w14:solidFill>
                </w14:textFill>
              </w:rPr>
              <w:t>-</w:t>
            </w:r>
            <w:r>
              <w:rPr>
                <w:rFonts w:ascii="Times New Roman" w:hAnsi="Times New Roman" w:eastAsia="华文仿宋" w:cs="Times New Roman"/>
                <w:color w:val="000000" w:themeColor="text1"/>
                <w:sz w:val="24"/>
                <w:szCs w:val="24"/>
                <w14:textFill>
                  <w14:solidFill>
                    <w14:schemeClr w14:val="tx1"/>
                  </w14:solidFill>
                </w14:textFill>
              </w:rPr>
              <w:t>253</w:t>
            </w:r>
          </w:p>
        </w:tc>
        <w:tc>
          <w:tcPr>
            <w:tcW w:w="597" w:type="pct"/>
            <w:vAlign w:val="center"/>
          </w:tcPr>
          <w:p>
            <w:pPr>
              <w:jc w:val="center"/>
              <w:rPr>
                <w:rFonts w:ascii="Times New Roman" w:hAnsi="Times New Roman" w:eastAsia="华文仿宋" w:cs="Times New Roman"/>
                <w:color w:val="000000" w:themeColor="text1"/>
                <w:sz w:val="24"/>
                <w:szCs w:val="24"/>
                <w14:textFill>
                  <w14:solidFill>
                    <w14:schemeClr w14:val="tx1"/>
                  </w14:solidFill>
                </w14:textFill>
              </w:rPr>
            </w:pPr>
            <w:r>
              <w:rPr>
                <w:rFonts w:hint="eastAsia" w:ascii="Times New Roman" w:hAnsi="Times New Roman" w:eastAsia="华文仿宋" w:cs="Times New Roman"/>
                <w:color w:val="000000" w:themeColor="text1"/>
                <w:sz w:val="24"/>
                <w:szCs w:val="24"/>
                <w14:textFill>
                  <w14:solidFill>
                    <w14:schemeClr w14:val="tx1"/>
                  </w14:solidFill>
                </w14:textFill>
              </w:rPr>
              <w:t>2</w:t>
            </w:r>
            <w:r>
              <w:rPr>
                <w:rFonts w:ascii="Times New Roman" w:hAnsi="Times New Roman" w:eastAsia="华文仿宋" w:cs="Times New Roman"/>
                <w:color w:val="000000" w:themeColor="text1"/>
                <w:sz w:val="24"/>
                <w:szCs w:val="24"/>
                <w14:textFill>
                  <w14:solidFill>
                    <w14:schemeClr w14:val="tx1"/>
                  </w14:solidFill>
                </w14:textFill>
              </w:rPr>
              <w:t>5</w:t>
            </w:r>
          </w:p>
        </w:tc>
        <w:tc>
          <w:tcPr>
            <w:tcW w:w="598" w:type="pct"/>
            <w:vAlign w:val="center"/>
          </w:tcPr>
          <w:p>
            <w:pPr>
              <w:jc w:val="center"/>
              <w:rPr>
                <w:rFonts w:ascii="Times New Roman" w:hAnsi="Times New Roman" w:eastAsia="华文仿宋" w:cs="Times New Roman"/>
                <w:color w:val="000000" w:themeColor="text1"/>
                <w:sz w:val="24"/>
                <w:szCs w:val="24"/>
                <w14:textFill>
                  <w14:solidFill>
                    <w14:schemeClr w14:val="tx1"/>
                  </w14:solidFill>
                </w14:textFill>
              </w:rPr>
            </w:pPr>
            <w:r>
              <w:rPr>
                <w:rFonts w:hint="eastAsia" w:ascii="Times New Roman" w:hAnsi="Times New Roman" w:eastAsia="华文仿宋" w:cs="Times New Roman"/>
                <w:color w:val="000000" w:themeColor="text1"/>
                <w:sz w:val="24"/>
                <w:szCs w:val="24"/>
                <w14:textFill>
                  <w14:solidFill>
                    <w14:schemeClr w14:val="tx1"/>
                  </w14:solidFill>
                </w14:textFill>
              </w:rPr>
              <w:t>0</w:t>
            </w:r>
            <w:r>
              <w:rPr>
                <w:rFonts w:ascii="Times New Roman" w:hAnsi="Times New Roman" w:eastAsia="华文仿宋" w:cs="Times New Roman"/>
                <w:color w:val="000000" w:themeColor="text1"/>
                <w:sz w:val="24"/>
                <w:szCs w:val="24"/>
                <w14:textFill>
                  <w14:solidFill>
                    <w14:schemeClr w14:val="tx1"/>
                  </w14:solidFill>
                </w14:textFill>
              </w:rPr>
              <w:t>.1</w:t>
            </w:r>
          </w:p>
        </w:tc>
        <w:tc>
          <w:tcPr>
            <w:tcW w:w="670" w:type="pct"/>
          </w:tcPr>
          <w:p>
            <w:pPr>
              <w:jc w:val="center"/>
              <w:rPr>
                <w:rFonts w:ascii="Times New Roman" w:hAnsi="Times New Roman" w:eastAsia="华文仿宋" w:cs="Times New Roman"/>
                <w:color w:val="000000" w:themeColor="text1"/>
                <w:sz w:val="24"/>
                <w:szCs w:val="24"/>
                <w14:textFill>
                  <w14:solidFill>
                    <w14:schemeClr w14:val="tx1"/>
                  </w14:solidFill>
                </w14:textFill>
              </w:rPr>
            </w:pPr>
            <w:r>
              <w:rPr>
                <w:rFonts w:hint="eastAsia" w:ascii="Times New Roman" w:hAnsi="Times New Roman" w:eastAsia="华文仿宋" w:cs="Times New Roman"/>
                <w:color w:val="000000" w:themeColor="text1"/>
                <w:sz w:val="24"/>
                <w:szCs w:val="24"/>
                <w14:textFill>
                  <w14:solidFill>
                    <w14:schemeClr w14:val="tx1"/>
                  </w14:solidFill>
                </w14:textFill>
              </w:rPr>
              <w:t>2</w:t>
            </w:r>
            <w:r>
              <w:rPr>
                <w:rFonts w:ascii="Times New Roman" w:hAnsi="Times New Roman" w:eastAsia="华文仿宋" w:cs="Times New Roman"/>
                <w:color w:val="000000" w:themeColor="text1"/>
                <w:sz w:val="24"/>
                <w:szCs w:val="24"/>
                <w14:textFill>
                  <w14:solidFill>
                    <w14:schemeClr w14:val="tx1"/>
                  </w14:solidFill>
                </w14:textFill>
              </w:rPr>
              <w:t>025</w:t>
            </w:r>
            <w:r>
              <w:rPr>
                <w:rFonts w:hint="eastAsia" w:ascii="Times New Roman" w:hAnsi="Times New Roman" w:eastAsia="华文仿宋" w:cs="Times New Roman"/>
                <w:color w:val="000000" w:themeColor="text1"/>
                <w:sz w:val="24"/>
                <w:szCs w:val="24"/>
                <w14:textFill>
                  <w14:solidFill>
                    <w14:schemeClr w14:val="tx1"/>
                  </w14:solidFill>
                </w14:textFill>
              </w:rPr>
              <w:t>年</w:t>
            </w:r>
          </w:p>
        </w:tc>
      </w:tr>
    </w:tbl>
    <w:p>
      <w:pPr>
        <w:pStyle w:val="4"/>
        <w:spacing w:before="0" w:after="0" w:line="240" w:lineRule="auto"/>
        <w:ind w:firstLine="640" w:firstLineChars="200"/>
        <w:rPr>
          <w:rFonts w:ascii="楷体" w:hAnsi="楷体" w:eastAsia="楷体"/>
          <w:b w:val="0"/>
          <w:color w:val="000000" w:themeColor="text1"/>
          <w:szCs w:val="30"/>
          <w14:textFill>
            <w14:solidFill>
              <w14:schemeClr w14:val="tx1"/>
            </w14:solidFill>
          </w14:textFill>
        </w:rPr>
      </w:pPr>
      <w:bookmarkStart w:id="13" w:name="_Toc60210546"/>
      <w:r>
        <w:rPr>
          <w:rFonts w:hint="eastAsia" w:ascii="楷体" w:hAnsi="楷体" w:eastAsia="楷体"/>
          <w:b w:val="0"/>
          <w:color w:val="000000" w:themeColor="text1"/>
          <w:szCs w:val="30"/>
          <w14:textFill>
            <w14:solidFill>
              <w14:schemeClr w14:val="tx1"/>
            </w14:solidFill>
          </w14:textFill>
        </w:rPr>
        <w:t>（三）</w:t>
      </w:r>
      <w:r>
        <w:rPr>
          <w:rFonts w:ascii="楷体" w:hAnsi="楷体" w:eastAsia="楷体"/>
          <w:b w:val="0"/>
          <w:color w:val="000000" w:themeColor="text1"/>
          <w:szCs w:val="30"/>
          <w14:textFill>
            <w14:solidFill>
              <w14:schemeClr w14:val="tx1"/>
            </w14:solidFill>
          </w14:textFill>
        </w:rPr>
        <w:t>基本原则</w:t>
      </w:r>
      <w:bookmarkEnd w:id="13"/>
    </w:p>
    <w:p>
      <w:pPr>
        <w:ind w:firstLine="640" w:firstLineChars="200"/>
        <w:rPr>
          <w:rFonts w:ascii="仿宋_GB2312" w:hAnsi="华文仿宋" w:eastAsia="仿宋_GB2312"/>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第一，总体谋划、协调发展。根据《山东省氢能产业中长期发展规划（2020</w:t>
      </w:r>
      <w:r>
        <w:rPr>
          <w:rFonts w:hint="eastAsia" w:ascii="Times New Roman" w:hAnsi="Times New Roman" w:eastAsia="仿宋_GB2312" w:cs="Times New Roman"/>
          <w:color w:val="000000" w:themeColor="text1"/>
          <w:sz w:val="32"/>
          <w:szCs w:val="28"/>
          <w14:textFill>
            <w14:solidFill>
              <w14:schemeClr w14:val="tx1"/>
            </w14:solidFill>
          </w14:textFill>
        </w:rPr>
        <w:t>-</w:t>
      </w:r>
      <w:r>
        <w:rPr>
          <w:rFonts w:ascii="Times New Roman" w:hAnsi="Times New Roman" w:eastAsia="仿宋_GB2312" w:cs="Times New Roman"/>
          <w:color w:val="000000" w:themeColor="text1"/>
          <w:sz w:val="32"/>
          <w:szCs w:val="28"/>
          <w14:textFill>
            <w14:solidFill>
              <w14:schemeClr w14:val="tx1"/>
            </w14:solidFill>
          </w14:textFill>
        </w:rPr>
        <w:t>2030年）</w:t>
      </w:r>
      <w:r>
        <w:rPr>
          <w:rFonts w:ascii="仿宋_GB2312" w:hAnsi="华文仿宋" w:eastAsia="仿宋_GB2312"/>
          <w:color w:val="000000" w:themeColor="text1"/>
          <w:sz w:val="32"/>
          <w:szCs w:val="28"/>
          <w14:textFill>
            <w14:solidFill>
              <w14:schemeClr w14:val="tx1"/>
            </w14:solidFill>
          </w14:textFill>
        </w:rPr>
        <w:t>》的具体要求，结合</w:t>
      </w:r>
      <w:r>
        <w:rPr>
          <w:rFonts w:hint="eastAsia" w:ascii="仿宋_GB2312" w:hAnsi="华文仿宋" w:eastAsia="仿宋_GB2312"/>
          <w:color w:val="000000" w:themeColor="text1"/>
          <w:sz w:val="32"/>
          <w:szCs w:val="28"/>
          <w14:textFill>
            <w14:solidFill>
              <w14:schemeClr w14:val="tx1"/>
            </w14:solidFill>
          </w14:textFill>
        </w:rPr>
        <w:t>济宁市</w:t>
      </w:r>
      <w:r>
        <w:rPr>
          <w:rFonts w:ascii="仿宋_GB2312" w:hAnsi="华文仿宋" w:eastAsia="仿宋_GB2312"/>
          <w:color w:val="000000" w:themeColor="text1"/>
          <w:sz w:val="32"/>
          <w:szCs w:val="28"/>
          <w14:textFill>
            <w14:solidFill>
              <w14:schemeClr w14:val="tx1"/>
            </w14:solidFill>
          </w14:textFill>
        </w:rPr>
        <w:t>资源优势和产业基础，坚持系统思维，优化整体布局，明确发展重点，构建符合山东省氢能产业发展战略、</w:t>
      </w:r>
      <w:r>
        <w:rPr>
          <w:rFonts w:hint="eastAsia" w:ascii="仿宋_GB2312" w:hAnsi="华文仿宋" w:eastAsia="仿宋_GB2312"/>
          <w:color w:val="000000" w:themeColor="text1"/>
          <w:sz w:val="32"/>
          <w:szCs w:val="28"/>
          <w14:textFill>
            <w14:solidFill>
              <w14:schemeClr w14:val="tx1"/>
            </w14:solidFill>
          </w14:textFill>
        </w:rPr>
        <w:t>济宁市</w:t>
      </w:r>
      <w:r>
        <w:rPr>
          <w:rFonts w:ascii="仿宋_GB2312" w:hAnsi="华文仿宋" w:eastAsia="仿宋_GB2312"/>
          <w:color w:val="000000" w:themeColor="text1"/>
          <w:sz w:val="32"/>
          <w:szCs w:val="28"/>
          <w14:textFill>
            <w14:solidFill>
              <w14:schemeClr w14:val="tx1"/>
            </w14:solidFill>
          </w14:textFill>
        </w:rPr>
        <w:t>区位优势突出、上下游协同的氢能产业体系。</w:t>
      </w:r>
    </w:p>
    <w:p>
      <w:pPr>
        <w:ind w:firstLine="640" w:firstLineChars="200"/>
        <w:rPr>
          <w:rFonts w:ascii="仿宋_GB2312" w:hAnsi="华文仿宋" w:eastAsia="仿宋_GB2312"/>
          <w:color w:val="000000" w:themeColor="text1"/>
          <w:sz w:val="32"/>
          <w:szCs w:val="28"/>
          <w14:textFill>
            <w14:solidFill>
              <w14:schemeClr w14:val="tx1"/>
            </w14:solidFill>
          </w14:textFill>
        </w:rPr>
      </w:pPr>
      <w:r>
        <w:rPr>
          <w:rFonts w:hint="eastAsia" w:ascii="仿宋_GB2312" w:hAnsi="华文仿宋" w:eastAsia="仿宋_GB2312"/>
          <w:color w:val="000000" w:themeColor="text1"/>
          <w:sz w:val="32"/>
          <w:szCs w:val="28"/>
          <w14:textFill>
            <w14:solidFill>
              <w14:schemeClr w14:val="tx1"/>
            </w14:solidFill>
          </w14:textFill>
        </w:rPr>
        <w:t>第二，创新驱动、</w:t>
      </w:r>
      <w:r>
        <w:rPr>
          <w:rFonts w:ascii="仿宋_GB2312" w:hAnsi="华文仿宋" w:eastAsia="仿宋_GB2312"/>
          <w:color w:val="000000" w:themeColor="text1"/>
          <w:sz w:val="32"/>
          <w:szCs w:val="28"/>
          <w14:textFill>
            <w14:solidFill>
              <w14:schemeClr w14:val="tx1"/>
            </w14:solidFill>
          </w14:textFill>
        </w:rPr>
        <w:t>重点突破</w:t>
      </w:r>
      <w:r>
        <w:rPr>
          <w:rFonts w:hint="eastAsia" w:ascii="仿宋_GB2312" w:hAnsi="华文仿宋" w:eastAsia="仿宋_GB2312"/>
          <w:color w:val="000000" w:themeColor="text1"/>
          <w:sz w:val="32"/>
          <w:szCs w:val="28"/>
          <w14:textFill>
            <w14:solidFill>
              <w14:schemeClr w14:val="tx1"/>
            </w14:solidFill>
          </w14:textFill>
        </w:rPr>
        <w:t>。坚持自主创新与引进消化吸收相结合，以先进氢能核心技术为突破口，推动重点企业和科研机构加强技术研发，加快形成具有自主知识产权的技术体系。加快制氢、储氢、运氢、氢能应用、燃料电池系统装备制造以及氢燃料电池车整车组装等产业的示范项目开发及推广，积极招引氢燃料电池领域领军企业落地，推动相关基础材料、关键零部件的研发和产业化应用，加快推动加氢基础设施建设，促进氢能产业规模化发展，建设较为完整的产业链。</w:t>
      </w:r>
    </w:p>
    <w:p>
      <w:pPr>
        <w:ind w:firstLine="640" w:firstLineChars="200"/>
        <w:rPr>
          <w:rFonts w:ascii="仿宋_GB2312" w:hAnsi="华文仿宋" w:eastAsia="仿宋_GB2312"/>
          <w:color w:val="000000" w:themeColor="text1"/>
          <w:sz w:val="32"/>
          <w:szCs w:val="28"/>
          <w14:textFill>
            <w14:solidFill>
              <w14:schemeClr w14:val="tx1"/>
            </w14:solidFill>
          </w14:textFill>
        </w:rPr>
      </w:pPr>
      <w:r>
        <w:rPr>
          <w:rFonts w:hint="eastAsia" w:ascii="仿宋_GB2312" w:hAnsi="华文仿宋" w:eastAsia="仿宋_GB2312"/>
          <w:color w:val="000000" w:themeColor="text1"/>
          <w:sz w:val="32"/>
          <w:szCs w:val="28"/>
          <w14:textFill>
            <w14:solidFill>
              <w14:schemeClr w14:val="tx1"/>
            </w14:solidFill>
          </w14:textFill>
        </w:rPr>
        <w:t>第三，政策</w:t>
      </w:r>
      <w:r>
        <w:rPr>
          <w:rFonts w:ascii="仿宋_GB2312" w:hAnsi="华文仿宋" w:eastAsia="仿宋_GB2312"/>
          <w:color w:val="000000" w:themeColor="text1"/>
          <w:sz w:val="32"/>
          <w:szCs w:val="28"/>
          <w14:textFill>
            <w14:solidFill>
              <w14:schemeClr w14:val="tx1"/>
            </w14:solidFill>
          </w14:textFill>
        </w:rPr>
        <w:t>引导、</w:t>
      </w:r>
      <w:r>
        <w:rPr>
          <w:rFonts w:hint="eastAsia" w:ascii="仿宋_GB2312" w:hAnsi="华文仿宋" w:eastAsia="仿宋_GB2312"/>
          <w:color w:val="000000" w:themeColor="text1"/>
          <w:sz w:val="32"/>
          <w:szCs w:val="28"/>
          <w14:textFill>
            <w14:solidFill>
              <w14:schemeClr w14:val="tx1"/>
            </w14:solidFill>
          </w14:textFill>
        </w:rPr>
        <w:t>市场主导。坚持市场导向，以市场对产业发展和资源配置起决定性作用为核心，调动和激发企业等各类市场主体在氢能产业发展上的主导作用。同时积极推进氢能源市场建设，充分发挥政府对氢能产业发展的规划引导作用，规范产业发展秩序，引导市场消费，营造良好环境。</w:t>
      </w:r>
    </w:p>
    <w:p>
      <w:pPr>
        <w:ind w:firstLine="640" w:firstLineChars="200"/>
        <w:rPr>
          <w:rFonts w:ascii="仿宋_GB2312" w:hAnsi="华文仿宋" w:eastAsia="仿宋_GB2312"/>
          <w:color w:val="000000" w:themeColor="text1"/>
          <w:sz w:val="32"/>
          <w:szCs w:val="28"/>
          <w14:textFill>
            <w14:solidFill>
              <w14:schemeClr w14:val="tx1"/>
            </w14:solidFill>
          </w14:textFill>
        </w:rPr>
      </w:pPr>
      <w:r>
        <w:rPr>
          <w:rFonts w:hint="eastAsia" w:ascii="仿宋_GB2312" w:hAnsi="华文仿宋" w:eastAsia="仿宋_GB2312"/>
          <w:color w:val="000000" w:themeColor="text1"/>
          <w:sz w:val="32"/>
          <w:szCs w:val="28"/>
          <w14:textFill>
            <w14:solidFill>
              <w14:schemeClr w14:val="tx1"/>
            </w14:solidFill>
          </w14:textFill>
        </w:rPr>
        <w:t>第四，开放合作、共享发展。加强与省内其他城市及周边省市、地区在技术、产业及市场开发等领域的合作，形成优势互补、配套齐全、市场环境优良的氢能产业生态。加强与国际、国内著名高校、研究机构及企业的合作，打造产学研一体化的氢能产业发展环境。加强国际贸易，通过与日本、韩国等国家的合作，开拓济宁市氢能国际出口市场，建设能够辐射东北亚地区的供氢网络，以及氢能产业共同市场。</w:t>
      </w:r>
    </w:p>
    <w:p>
      <w:pPr>
        <w:pStyle w:val="4"/>
        <w:spacing w:before="0" w:after="0" w:line="240" w:lineRule="auto"/>
        <w:ind w:firstLine="640" w:firstLineChars="200"/>
        <w:rPr>
          <w:rFonts w:ascii="楷体" w:hAnsi="楷体" w:eastAsia="楷体"/>
          <w:b w:val="0"/>
          <w:color w:val="FF0000"/>
          <w:szCs w:val="30"/>
        </w:rPr>
      </w:pPr>
      <w:bookmarkStart w:id="14" w:name="_Toc60210547"/>
      <w:r>
        <w:rPr>
          <w:rFonts w:hint="eastAsia" w:ascii="楷体" w:hAnsi="楷体" w:eastAsia="楷体"/>
          <w:b w:val="0"/>
          <w:color w:val="000000" w:themeColor="text1"/>
          <w:szCs w:val="30"/>
          <w14:textFill>
            <w14:solidFill>
              <w14:schemeClr w14:val="tx1"/>
            </w14:solidFill>
          </w14:textFill>
        </w:rPr>
        <w:t>（四）产业方向</w:t>
      </w:r>
      <w:bookmarkEnd w:id="14"/>
    </w:p>
    <w:p>
      <w:pPr>
        <w:ind w:firstLine="640" w:firstLineChars="200"/>
        <w:rPr>
          <w:rFonts w:ascii="仿宋_GB2312" w:hAnsi="华文仿宋" w:eastAsia="仿宋_GB2312"/>
          <w:color w:val="000000" w:themeColor="text1"/>
          <w:sz w:val="32"/>
          <w:szCs w:val="28"/>
          <w14:textFill>
            <w14:solidFill>
              <w14:schemeClr w14:val="tx1"/>
            </w14:solidFill>
          </w14:textFill>
        </w:rPr>
      </w:pPr>
      <w:r>
        <w:rPr>
          <w:rFonts w:hint="eastAsia" w:ascii="仿宋_GB2312" w:hAnsi="华文仿宋" w:eastAsia="仿宋_GB2312"/>
          <w:color w:val="000000" w:themeColor="text1"/>
          <w:sz w:val="32"/>
          <w:szCs w:val="28"/>
          <w14:textFill>
            <w14:solidFill>
              <w14:schemeClr w14:val="tx1"/>
            </w14:solidFill>
          </w14:textFill>
        </w:rPr>
        <w:t>结合济宁市现有氢能产业基础和优势，未来应重点发展氢燃料电池系统装备制造业，包括车用氢能燃料电池系统制造、移动式燃料电池制造、分布式燃料电池发电系统制造和氢燃料电池家用热电联供系统制造等。同时，</w:t>
      </w:r>
      <w:r>
        <w:rPr>
          <w:rFonts w:ascii="Times New Roman" w:hAnsi="Times New Roman" w:eastAsia="仿宋_GB2312" w:cs="Times New Roman"/>
          <w:color w:val="000000" w:themeColor="text1"/>
          <w:sz w:val="32"/>
          <w:szCs w:val="28"/>
          <w14:textFill>
            <w14:solidFill>
              <w14:schemeClr w14:val="tx1"/>
            </w14:solidFill>
          </w14:textFill>
        </w:rPr>
        <w:t>积极开拓氢能在交通运输、煤化工应用、以及民用建筑等领域的市场，扩展氢能应用领域。</w:t>
      </w:r>
    </w:p>
    <w:p>
      <w:pPr>
        <w:ind w:firstLine="640"/>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第一，推动制氢、储氢产业集聚区形成规模，氢气纯化、多元互补微网核心技术、氢燃料电池</w:t>
      </w:r>
      <w:r>
        <w:rPr>
          <w:rFonts w:hint="eastAsia" w:ascii="Times New Roman" w:hAnsi="Times New Roman" w:eastAsia="仿宋_GB2312" w:cs="Times New Roman"/>
          <w:color w:val="000000" w:themeColor="text1"/>
          <w:sz w:val="32"/>
          <w:szCs w:val="28"/>
          <w14:textFill>
            <w14:solidFill>
              <w14:schemeClr w14:val="tx1"/>
            </w14:solidFill>
          </w14:textFill>
        </w:rPr>
        <w:t>船舶</w:t>
      </w:r>
      <w:r>
        <w:rPr>
          <w:rFonts w:ascii="Times New Roman" w:hAnsi="Times New Roman" w:eastAsia="仿宋_GB2312" w:cs="Times New Roman"/>
          <w:color w:val="000000" w:themeColor="text1"/>
          <w:sz w:val="32"/>
          <w:szCs w:val="28"/>
          <w14:textFill>
            <w14:solidFill>
              <w14:schemeClr w14:val="tx1"/>
            </w14:solidFill>
          </w14:textFill>
        </w:rPr>
        <w:t>技术达到国内领先。开展低碳工业副产氢综合利用示范，实现工业副产氢资源化应用，推动制氢技术实现从“蓝氢”向“绿氢”过渡、储氢、运氢技术及设备研发达到国际先进水平，制氢、储（运）氢、加氢及配套设施网络规模迅速扩大，配套逐步完善，氢能应用市场逐渐扩大。实现较大规模可再生能源低成本制氢，掌握大规模高效制氢技术及关键装备制造技术，形成PEM制氢装备及SOEC制氢装备产业及应用生态，制氢实现由绿氢部分替代。储氢、运氢产业综合指标达到世界先进水平，先进氢储运产业基地建设完成，在氢能领域形成创新引领优势。</w:t>
      </w:r>
    </w:p>
    <w:p>
      <w:pPr>
        <w:ind w:firstLine="640"/>
        <w:rPr>
          <w:rFonts w:ascii="Times New Roman" w:hAnsi="Times New Roman" w:eastAsia="仿宋_GB2312" w:cs="Times New Roman"/>
          <w:color w:val="000000" w:themeColor="text1"/>
          <w:sz w:val="32"/>
          <w:szCs w:val="28"/>
          <w14:textFill>
            <w14:solidFill>
              <w14:schemeClr w14:val="tx1"/>
            </w14:solidFill>
          </w14:textFill>
        </w:rPr>
      </w:pPr>
      <w:r>
        <w:rPr>
          <w:rFonts w:hint="eastAsia" w:ascii="Times New Roman" w:hAnsi="Times New Roman" w:eastAsia="仿宋_GB2312" w:cs="Times New Roman"/>
          <w:color w:val="000000" w:themeColor="text1"/>
          <w:sz w:val="32"/>
          <w:szCs w:val="28"/>
          <w14:textFill>
            <w14:solidFill>
              <w14:schemeClr w14:val="tx1"/>
            </w14:solidFill>
          </w14:textFill>
        </w:rPr>
        <w:t>第二，支持氢能燃料电池系统装备制造产业迅速发展、支持一批核心企业做大做强，打造氢燃料电池产业集聚基地。不断提升氢燃料电池技术研发和产业化能力，提高氢燃料电池产品性能，优化氢燃料电池系统集成与控制技术。加大辅助系统关键零部件技术研发力度，推动形成氢燃料电池研发与产业化梯次推进的格局，将氢燃料电池产业培育成对全市产业转型升级具有重大引领带动作用的战略性新兴产业。</w:t>
      </w:r>
    </w:p>
    <w:p>
      <w:pPr>
        <w:ind w:firstLine="640"/>
        <w:rPr>
          <w:rFonts w:ascii="仿宋_GB2312" w:hAnsi="华文仿宋" w:eastAsia="仿宋_GB2312"/>
          <w:color w:val="000000" w:themeColor="text1"/>
          <w:sz w:val="32"/>
          <w:szCs w:val="28"/>
          <w14:textFill>
            <w14:solidFill>
              <w14:schemeClr w14:val="tx1"/>
            </w14:solidFill>
          </w14:textFill>
        </w:rPr>
      </w:pPr>
      <w:r>
        <w:rPr>
          <w:rFonts w:hint="eastAsia" w:ascii="Times New Roman" w:hAnsi="Times New Roman" w:eastAsia="仿宋_GB2312" w:cs="Times New Roman"/>
          <w:color w:val="000000" w:themeColor="text1"/>
          <w:sz w:val="32"/>
          <w:szCs w:val="28"/>
          <w14:textFill>
            <w14:solidFill>
              <w14:schemeClr w14:val="tx1"/>
            </w14:solidFill>
          </w14:textFill>
        </w:rPr>
        <w:t>第三，加快推动氢能在商用车、乘用车、轨道交通、矿山机械、船舶、分布式能源、储能、通信基站等应用领域逐</w:t>
      </w:r>
      <w:r>
        <w:rPr>
          <w:rFonts w:hint="eastAsia" w:ascii="华文仿宋" w:hAnsi="华文仿宋" w:eastAsia="华文仿宋"/>
          <w:sz w:val="32"/>
          <w:szCs w:val="32"/>
        </w:rPr>
        <w:t>渐推广应用。</w:t>
      </w:r>
      <w:r>
        <w:rPr>
          <w:rFonts w:hint="eastAsia" w:ascii="仿宋_GB2312" w:hAnsi="华文仿宋" w:eastAsia="仿宋_GB2312"/>
          <w:color w:val="000000" w:themeColor="text1"/>
          <w:sz w:val="32"/>
          <w:szCs w:val="28"/>
          <w14:textFill>
            <w14:solidFill>
              <w14:schemeClr w14:val="tx1"/>
            </w14:solidFill>
          </w14:textFill>
        </w:rPr>
        <w:t>氢能产业规模质量效益全面提升，氢燃料电池系统核心装备制造以及氢燃料电池重型卡车制造产业关键技术取得重大突破，达到国际先进水平，全力开展氢燃料电池产品关键材料和零部件的规模化开发生产，形成产业集群，以氢能经济为特色的低碳经济建设取得重大成就，可持续发展特色突出，应对气候变化工作取得重大进展，生态文明建设取得显著成果。</w:t>
      </w:r>
    </w:p>
    <w:p>
      <w:pPr>
        <w:pStyle w:val="4"/>
        <w:spacing w:before="0" w:after="0" w:line="240" w:lineRule="auto"/>
        <w:ind w:firstLine="640" w:firstLineChars="200"/>
        <w:rPr>
          <w:rFonts w:ascii="楷体" w:hAnsi="楷体" w:eastAsia="楷体"/>
          <w:b w:val="0"/>
          <w:color w:val="000000" w:themeColor="text1"/>
          <w:szCs w:val="30"/>
          <w14:textFill>
            <w14:solidFill>
              <w14:schemeClr w14:val="tx1"/>
            </w14:solidFill>
          </w14:textFill>
        </w:rPr>
      </w:pPr>
      <w:bookmarkStart w:id="15" w:name="_Toc60210548"/>
      <w:r>
        <w:rPr>
          <w:rFonts w:hint="eastAsia" w:ascii="楷体" w:hAnsi="楷体" w:eastAsia="楷体"/>
          <w:b w:val="0"/>
          <w:color w:val="000000" w:themeColor="text1"/>
          <w:szCs w:val="30"/>
          <w14:textFill>
            <w14:solidFill>
              <w14:schemeClr w14:val="tx1"/>
            </w14:solidFill>
          </w14:textFill>
        </w:rPr>
        <w:t>（五）技术实现路径</w:t>
      </w:r>
      <w:bookmarkEnd w:id="15"/>
    </w:p>
    <w:p>
      <w:pPr>
        <w:pStyle w:val="5"/>
        <w:spacing w:before="0" w:after="0" w:line="240" w:lineRule="auto"/>
        <w:ind w:firstLine="640" w:firstLineChars="200"/>
        <w:rPr>
          <w:rFonts w:ascii="仿宋_GB2312" w:hAnsi="Times New Roman" w:eastAsia="仿宋_GB2312" w:cs="Times New Roman"/>
          <w:b w:val="0"/>
          <w:color w:val="000000" w:themeColor="text1"/>
          <w:sz w:val="32"/>
          <w14:textFill>
            <w14:solidFill>
              <w14:schemeClr w14:val="tx1"/>
            </w14:solidFill>
          </w14:textFill>
        </w:rPr>
      </w:pPr>
      <w:r>
        <w:rPr>
          <w:rFonts w:ascii="仿宋_GB2312" w:hAnsi="Times New Roman" w:eastAsia="仿宋_GB2312" w:cs="Times New Roman"/>
          <w:b w:val="0"/>
          <w:color w:val="000000" w:themeColor="text1"/>
          <w:sz w:val="32"/>
          <w14:textFill>
            <w14:solidFill>
              <w14:schemeClr w14:val="tx1"/>
            </w14:solidFill>
          </w14:textFill>
        </w:rPr>
        <w:t>1</w:t>
      </w:r>
      <w:r>
        <w:rPr>
          <w:rFonts w:hint="eastAsia" w:ascii="仿宋_GB2312" w:hAnsi="Times New Roman" w:eastAsia="仿宋_GB2312" w:cs="Times New Roman"/>
          <w:b w:val="0"/>
          <w:color w:val="000000" w:themeColor="text1"/>
          <w:sz w:val="32"/>
          <w14:textFill>
            <w14:solidFill>
              <w14:schemeClr w14:val="tx1"/>
            </w14:solidFill>
          </w14:textFill>
        </w:rPr>
        <w:t>.</w:t>
      </w:r>
      <w:r>
        <w:rPr>
          <w:rFonts w:ascii="仿宋_GB2312" w:hAnsi="Times New Roman" w:eastAsia="仿宋_GB2312" w:cs="Times New Roman"/>
          <w:b w:val="0"/>
          <w:color w:val="000000" w:themeColor="text1"/>
          <w:sz w:val="32"/>
          <w14:textFill>
            <w14:solidFill>
              <w14:schemeClr w14:val="tx1"/>
            </w14:solidFill>
          </w14:textFill>
        </w:rPr>
        <w:t>制氢</w:t>
      </w:r>
      <w:r>
        <w:rPr>
          <w:rFonts w:hint="eastAsia" w:ascii="仿宋_GB2312" w:hAnsi="Times New Roman" w:eastAsia="仿宋_GB2312" w:cs="Times New Roman"/>
          <w:b w:val="0"/>
          <w:color w:val="000000" w:themeColor="text1"/>
          <w:sz w:val="32"/>
          <w14:textFill>
            <w14:solidFill>
              <w14:schemeClr w14:val="tx1"/>
            </w14:solidFill>
          </w14:textFill>
        </w:rPr>
        <w:t>领域</w:t>
      </w:r>
    </w:p>
    <w:p>
      <w:pPr>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202</w:t>
      </w:r>
      <w:r>
        <w:rPr>
          <w:rFonts w:hint="eastAsia" w:ascii="Times New Roman" w:hAnsi="Times New Roman" w:eastAsia="仿宋_GB2312" w:cs="Times New Roman"/>
          <w:color w:val="000000" w:themeColor="text1"/>
          <w:sz w:val="32"/>
          <w:szCs w:val="28"/>
          <w14:textFill>
            <w14:solidFill>
              <w14:schemeClr w14:val="tx1"/>
            </w14:solidFill>
          </w14:textFill>
        </w:rPr>
        <w:t>1</w:t>
      </w:r>
      <w:r>
        <w:rPr>
          <w:rFonts w:ascii="Times New Roman" w:hAnsi="Times New Roman" w:eastAsia="仿宋_GB2312" w:cs="Times New Roman"/>
          <w:color w:val="000000" w:themeColor="text1"/>
          <w:sz w:val="32"/>
          <w:szCs w:val="28"/>
          <w14:textFill>
            <w14:solidFill>
              <w14:schemeClr w14:val="tx1"/>
            </w14:solidFill>
          </w14:textFill>
        </w:rPr>
        <w:t>-2022年，为</w:t>
      </w:r>
      <w:r>
        <w:rPr>
          <w:rFonts w:hint="eastAsia" w:ascii="Times New Roman" w:hAnsi="Times New Roman" w:eastAsia="仿宋_GB2312" w:cs="Times New Roman"/>
          <w:color w:val="000000" w:themeColor="text1"/>
          <w:sz w:val="32"/>
          <w:szCs w:val="28"/>
          <w14:textFill>
            <w14:solidFill>
              <w14:schemeClr w14:val="tx1"/>
            </w14:solidFill>
          </w14:textFill>
        </w:rPr>
        <w:t>全面起步期</w:t>
      </w:r>
      <w:r>
        <w:rPr>
          <w:rFonts w:ascii="Times New Roman" w:hAnsi="Times New Roman" w:eastAsia="仿宋_GB2312" w:cs="Times New Roman"/>
          <w:color w:val="000000" w:themeColor="text1"/>
          <w:sz w:val="32"/>
          <w:szCs w:val="28"/>
          <w14:textFill>
            <w14:solidFill>
              <w14:schemeClr w14:val="tx1"/>
            </w14:solidFill>
          </w14:textFill>
        </w:rPr>
        <w:t>。在此阶段，研发大规模高效制氢、氢纯化以及检测技术，研发以甲醇为载体的氢气制备、纯化体系，为</w:t>
      </w:r>
      <w:r>
        <w:rPr>
          <w:rFonts w:hint="eastAsia" w:ascii="Times New Roman" w:hAnsi="Times New Roman" w:eastAsia="仿宋_GB2312" w:cs="Times New Roman"/>
          <w:color w:val="000000" w:themeColor="text1"/>
          <w:sz w:val="32"/>
          <w:szCs w:val="28"/>
          <w14:textFill>
            <w14:solidFill>
              <w14:schemeClr w14:val="tx1"/>
            </w14:solidFill>
          </w14:textFill>
        </w:rPr>
        <w:t>济宁市</w:t>
      </w:r>
      <w:r>
        <w:rPr>
          <w:rFonts w:ascii="Times New Roman" w:hAnsi="Times New Roman" w:eastAsia="仿宋_GB2312" w:cs="Times New Roman"/>
          <w:color w:val="000000" w:themeColor="text1"/>
          <w:sz w:val="32"/>
          <w:szCs w:val="28"/>
          <w14:textFill>
            <w14:solidFill>
              <w14:schemeClr w14:val="tx1"/>
            </w14:solidFill>
          </w14:textFill>
        </w:rPr>
        <w:t>氢能利用市场的拓展提供廉价、足量的氢气资源。</w:t>
      </w:r>
    </w:p>
    <w:p>
      <w:pPr>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2023-2025年，为</w:t>
      </w:r>
      <w:r>
        <w:rPr>
          <w:rFonts w:hint="eastAsia" w:ascii="Times New Roman" w:hAnsi="Times New Roman" w:eastAsia="仿宋_GB2312" w:cs="Times New Roman"/>
          <w:color w:val="000000" w:themeColor="text1"/>
          <w:sz w:val="32"/>
          <w:szCs w:val="28"/>
          <w14:textFill>
            <w14:solidFill>
              <w14:schemeClr w14:val="tx1"/>
            </w14:solidFill>
          </w14:textFill>
        </w:rPr>
        <w:t>加速发展</w:t>
      </w:r>
      <w:r>
        <w:rPr>
          <w:rFonts w:ascii="Times New Roman" w:hAnsi="Times New Roman" w:eastAsia="仿宋_GB2312" w:cs="Times New Roman"/>
          <w:color w:val="000000" w:themeColor="text1"/>
          <w:sz w:val="32"/>
          <w:szCs w:val="28"/>
          <w14:textFill>
            <w14:solidFill>
              <w14:schemeClr w14:val="tx1"/>
            </w14:solidFill>
          </w14:textFill>
        </w:rPr>
        <w:t>期。在此阶段，</w:t>
      </w:r>
      <w:r>
        <w:rPr>
          <w:rFonts w:hint="eastAsia" w:ascii="Times New Roman" w:hAnsi="Times New Roman" w:eastAsia="仿宋_GB2312" w:cs="Times New Roman"/>
          <w:color w:val="000000" w:themeColor="text1"/>
          <w:sz w:val="32"/>
          <w:szCs w:val="28"/>
          <w14:textFill>
            <w14:solidFill>
              <w14:schemeClr w14:val="tx1"/>
            </w14:solidFill>
          </w14:textFill>
        </w:rPr>
        <w:t>除应用“蓝氢”技术外，</w:t>
      </w:r>
      <w:r>
        <w:rPr>
          <w:rFonts w:ascii="Times New Roman" w:hAnsi="Times New Roman" w:eastAsia="仿宋_GB2312" w:cs="Times New Roman"/>
          <w:color w:val="000000" w:themeColor="text1"/>
          <w:sz w:val="32"/>
          <w:szCs w:val="28"/>
          <w14:textFill>
            <w14:solidFill>
              <w14:schemeClr w14:val="tx1"/>
            </w14:solidFill>
          </w14:textFill>
        </w:rPr>
        <w:t>推动“</w:t>
      </w:r>
      <w:r>
        <w:rPr>
          <w:rFonts w:hint="eastAsia" w:ascii="Times New Roman" w:hAnsi="Times New Roman" w:eastAsia="仿宋_GB2312" w:cs="Times New Roman"/>
          <w:color w:val="000000" w:themeColor="text1"/>
          <w:sz w:val="32"/>
          <w:szCs w:val="28"/>
          <w14:textFill>
            <w14:solidFill>
              <w14:schemeClr w14:val="tx1"/>
            </w14:solidFill>
          </w14:textFill>
        </w:rPr>
        <w:t>蓝</w:t>
      </w:r>
      <w:r>
        <w:rPr>
          <w:rFonts w:ascii="Times New Roman" w:hAnsi="Times New Roman" w:eastAsia="仿宋_GB2312" w:cs="Times New Roman"/>
          <w:color w:val="000000" w:themeColor="text1"/>
          <w:sz w:val="32"/>
          <w:szCs w:val="28"/>
          <w14:textFill>
            <w14:solidFill>
              <w14:schemeClr w14:val="tx1"/>
            </w14:solidFill>
          </w14:textFill>
        </w:rPr>
        <w:t>氢”向“</w:t>
      </w:r>
      <w:r>
        <w:rPr>
          <w:rFonts w:hint="eastAsia" w:ascii="Times New Roman" w:hAnsi="Times New Roman" w:eastAsia="仿宋_GB2312" w:cs="Times New Roman"/>
          <w:color w:val="000000" w:themeColor="text1"/>
          <w:sz w:val="32"/>
          <w:szCs w:val="28"/>
          <w14:textFill>
            <w14:solidFill>
              <w14:schemeClr w14:val="tx1"/>
            </w14:solidFill>
          </w14:textFill>
        </w:rPr>
        <w:t>绿</w:t>
      </w:r>
      <w:r>
        <w:rPr>
          <w:rFonts w:ascii="Times New Roman" w:hAnsi="Times New Roman" w:eastAsia="仿宋_GB2312" w:cs="Times New Roman"/>
          <w:color w:val="000000" w:themeColor="text1"/>
          <w:sz w:val="32"/>
          <w:szCs w:val="28"/>
          <w14:textFill>
            <w14:solidFill>
              <w14:schemeClr w14:val="tx1"/>
            </w14:solidFill>
          </w14:textFill>
        </w:rPr>
        <w:t>氢”过渡，即</w:t>
      </w:r>
      <w:r>
        <w:rPr>
          <w:rFonts w:hint="eastAsia" w:ascii="Times New Roman" w:hAnsi="Times New Roman" w:eastAsia="仿宋_GB2312" w:cs="Times New Roman"/>
          <w:color w:val="000000" w:themeColor="text1"/>
          <w:sz w:val="32"/>
          <w:szCs w:val="28"/>
          <w14:textFill>
            <w14:solidFill>
              <w14:schemeClr w14:val="tx1"/>
            </w14:solidFill>
          </w14:textFill>
        </w:rPr>
        <w:t>发展</w:t>
      </w:r>
      <w:r>
        <w:rPr>
          <w:rFonts w:ascii="Times New Roman" w:hAnsi="Times New Roman" w:eastAsia="仿宋_GB2312" w:cs="Times New Roman"/>
          <w:color w:val="000000" w:themeColor="text1"/>
          <w:sz w:val="32"/>
          <w:szCs w:val="28"/>
          <w14:textFill>
            <w14:solidFill>
              <w14:schemeClr w14:val="tx1"/>
            </w14:solidFill>
          </w14:textFill>
        </w:rPr>
        <w:t>工业副产氢制氢技术与碳捕集、封存及利用技术（CCS</w:t>
      </w:r>
      <w:r>
        <w:rPr>
          <w:rFonts w:hint="eastAsia" w:ascii="Times New Roman" w:hAnsi="Times New Roman" w:eastAsia="仿宋_GB2312" w:cs="Times New Roman"/>
          <w:color w:val="000000" w:themeColor="text1"/>
          <w:sz w:val="32"/>
          <w:szCs w:val="28"/>
          <w14:textFill>
            <w14:solidFill>
              <w14:schemeClr w14:val="tx1"/>
            </w14:solidFill>
          </w14:textFill>
        </w:rPr>
        <w:t>和</w:t>
      </w:r>
      <w:r>
        <w:rPr>
          <w:rFonts w:ascii="Times New Roman" w:hAnsi="Times New Roman" w:eastAsia="仿宋_GB2312" w:cs="Times New Roman"/>
          <w:color w:val="000000" w:themeColor="text1"/>
          <w:sz w:val="32"/>
          <w:szCs w:val="28"/>
          <w14:textFill>
            <w14:solidFill>
              <w14:schemeClr w14:val="tx1"/>
            </w14:solidFill>
          </w14:textFill>
        </w:rPr>
        <w:t>CCUS）相结合</w:t>
      </w:r>
      <w:r>
        <w:rPr>
          <w:rFonts w:hint="eastAsia" w:ascii="Times New Roman" w:hAnsi="Times New Roman" w:eastAsia="仿宋_GB2312" w:cs="Times New Roman"/>
          <w:color w:val="000000" w:themeColor="text1"/>
          <w:sz w:val="32"/>
          <w:szCs w:val="28"/>
          <w14:textFill>
            <w14:solidFill>
              <w14:schemeClr w14:val="tx1"/>
            </w14:solidFill>
          </w14:textFill>
        </w:rPr>
        <w:t>的“蓝氢”技术</w:t>
      </w:r>
      <w:r>
        <w:rPr>
          <w:rFonts w:ascii="Times New Roman" w:hAnsi="Times New Roman" w:eastAsia="仿宋_GB2312" w:cs="Times New Roman"/>
          <w:color w:val="000000" w:themeColor="text1"/>
          <w:sz w:val="32"/>
          <w:szCs w:val="28"/>
          <w14:textFill>
            <w14:solidFill>
              <w14:schemeClr w14:val="tx1"/>
            </w14:solidFill>
          </w14:textFill>
        </w:rPr>
        <w:t>，利用碳捕集技术减少制氢过程的CO</w:t>
      </w:r>
      <w:r>
        <w:rPr>
          <w:rFonts w:ascii="Times New Roman" w:hAnsi="Times New Roman" w:eastAsia="仿宋_GB2312" w:cs="Times New Roman"/>
          <w:color w:val="000000" w:themeColor="text1"/>
          <w:sz w:val="32"/>
          <w:szCs w:val="28"/>
          <w:vertAlign w:val="subscript"/>
          <w14:textFill>
            <w14:solidFill>
              <w14:schemeClr w14:val="tx1"/>
            </w14:solidFill>
          </w14:textFill>
        </w:rPr>
        <w:t>2</w:t>
      </w:r>
      <w:r>
        <w:rPr>
          <w:rFonts w:ascii="Times New Roman" w:hAnsi="Times New Roman" w:eastAsia="仿宋_GB2312" w:cs="Times New Roman"/>
          <w:color w:val="000000" w:themeColor="text1"/>
          <w:sz w:val="32"/>
          <w:szCs w:val="28"/>
          <w14:textFill>
            <w14:solidFill>
              <w14:schemeClr w14:val="tx1"/>
            </w14:solidFill>
          </w14:textFill>
        </w:rPr>
        <w:t>排放</w:t>
      </w:r>
      <w:r>
        <w:rPr>
          <w:rFonts w:hint="eastAsia" w:ascii="Times New Roman" w:hAnsi="Times New Roman" w:eastAsia="仿宋_GB2312" w:cs="Times New Roman"/>
          <w:color w:val="000000" w:themeColor="text1"/>
          <w:sz w:val="32"/>
          <w:szCs w:val="28"/>
          <w14:textFill>
            <w14:solidFill>
              <w14:schemeClr w14:val="tx1"/>
            </w14:solidFill>
          </w14:textFill>
        </w:rPr>
        <w:t>，并探索发展可再生能源制氢（绿氢）技术，整体供氢体系由“蓝氢”和“绿氢”构成。</w:t>
      </w:r>
    </w:p>
    <w:p>
      <w:pPr>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2026-2030年，为</w:t>
      </w:r>
      <w:r>
        <w:rPr>
          <w:rFonts w:hint="eastAsia" w:ascii="Times New Roman" w:hAnsi="Times New Roman" w:eastAsia="仿宋_GB2312" w:cs="Times New Roman"/>
          <w:color w:val="000000" w:themeColor="text1"/>
          <w:sz w:val="32"/>
          <w:szCs w:val="28"/>
          <w14:textFill>
            <w14:solidFill>
              <w14:schemeClr w14:val="tx1"/>
            </w14:solidFill>
          </w14:textFill>
        </w:rPr>
        <w:t>塑造优势</w:t>
      </w:r>
      <w:r>
        <w:rPr>
          <w:rFonts w:ascii="Times New Roman" w:hAnsi="Times New Roman" w:eastAsia="仿宋_GB2312" w:cs="Times New Roman"/>
          <w:color w:val="000000" w:themeColor="text1"/>
          <w:sz w:val="32"/>
          <w:szCs w:val="28"/>
          <w14:textFill>
            <w14:solidFill>
              <w14:schemeClr w14:val="tx1"/>
            </w14:solidFill>
          </w14:textFill>
        </w:rPr>
        <w:t>期。在此阶段，</w:t>
      </w:r>
      <w:r>
        <w:rPr>
          <w:rFonts w:hint="eastAsia" w:ascii="Times New Roman" w:hAnsi="Times New Roman" w:eastAsia="仿宋_GB2312" w:cs="Times New Roman"/>
          <w:color w:val="000000" w:themeColor="text1"/>
          <w:sz w:val="32"/>
          <w:szCs w:val="28"/>
          <w14:textFill>
            <w14:solidFill>
              <w14:schemeClr w14:val="tx1"/>
            </w14:solidFill>
          </w14:textFill>
        </w:rPr>
        <w:t>积极</w:t>
      </w:r>
      <w:r>
        <w:rPr>
          <w:rFonts w:ascii="Times New Roman" w:hAnsi="Times New Roman" w:eastAsia="仿宋_GB2312" w:cs="Times New Roman"/>
          <w:color w:val="000000" w:themeColor="text1"/>
          <w:sz w:val="32"/>
          <w:szCs w:val="28"/>
          <w14:textFill>
            <w14:solidFill>
              <w14:schemeClr w14:val="tx1"/>
            </w14:solidFill>
          </w14:textFill>
        </w:rPr>
        <w:t>推动“蓝氢”向“绿氢”过渡，</w:t>
      </w:r>
      <w:r>
        <w:rPr>
          <w:rFonts w:hint="eastAsia" w:ascii="Times New Roman" w:hAnsi="Times New Roman" w:eastAsia="仿宋_GB2312" w:cs="Times New Roman"/>
          <w:color w:val="000000" w:themeColor="text1"/>
          <w:sz w:val="32"/>
          <w:szCs w:val="28"/>
          <w14:textFill>
            <w14:solidFill>
              <w14:schemeClr w14:val="tx1"/>
            </w14:solidFill>
          </w14:textFill>
        </w:rPr>
        <w:t>即主要氢气来源为可再生能源制氢获得，推动济宁市</w:t>
      </w:r>
      <w:r>
        <w:rPr>
          <w:rFonts w:ascii="Times New Roman" w:hAnsi="Times New Roman" w:eastAsia="仿宋_GB2312" w:cs="Times New Roman"/>
          <w:color w:val="000000" w:themeColor="text1"/>
          <w:sz w:val="32"/>
          <w:szCs w:val="28"/>
          <w14:textFill>
            <w14:solidFill>
              <w14:schemeClr w14:val="tx1"/>
            </w14:solidFill>
          </w14:textFill>
        </w:rPr>
        <w:t>主要氢源由“绿氢”提供。</w:t>
      </w:r>
    </w:p>
    <w:p>
      <w:pPr>
        <w:pStyle w:val="5"/>
        <w:spacing w:before="0" w:after="0" w:line="240" w:lineRule="auto"/>
        <w:ind w:firstLine="640" w:firstLineChars="200"/>
        <w:rPr>
          <w:rFonts w:ascii="仿宋_GB2312" w:hAnsi="Times New Roman" w:eastAsia="仿宋_GB2312" w:cs="Times New Roman"/>
          <w:b w:val="0"/>
          <w:color w:val="000000" w:themeColor="text1"/>
          <w:sz w:val="32"/>
          <w14:textFill>
            <w14:solidFill>
              <w14:schemeClr w14:val="tx1"/>
            </w14:solidFill>
          </w14:textFill>
        </w:rPr>
      </w:pPr>
      <w:r>
        <w:rPr>
          <w:rFonts w:ascii="仿宋_GB2312" w:hAnsi="Times New Roman" w:eastAsia="仿宋_GB2312" w:cs="Times New Roman"/>
          <w:b w:val="0"/>
          <w:color w:val="000000" w:themeColor="text1"/>
          <w:sz w:val="32"/>
          <w14:textFill>
            <w14:solidFill>
              <w14:schemeClr w14:val="tx1"/>
            </w14:solidFill>
          </w14:textFill>
        </w:rPr>
        <w:t>2.储氢、运氢</w:t>
      </w:r>
      <w:r>
        <w:rPr>
          <w:rFonts w:hint="eastAsia" w:ascii="仿宋_GB2312" w:hAnsi="Times New Roman" w:eastAsia="仿宋_GB2312" w:cs="Times New Roman"/>
          <w:b w:val="0"/>
          <w:color w:val="000000" w:themeColor="text1"/>
          <w:sz w:val="32"/>
          <w14:textFill>
            <w14:solidFill>
              <w14:schemeClr w14:val="tx1"/>
            </w14:solidFill>
          </w14:textFill>
        </w:rPr>
        <w:t>领域</w:t>
      </w:r>
    </w:p>
    <w:p>
      <w:pPr>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202</w:t>
      </w:r>
      <w:r>
        <w:rPr>
          <w:rFonts w:hint="eastAsia" w:ascii="Times New Roman" w:hAnsi="Times New Roman" w:eastAsia="仿宋_GB2312" w:cs="Times New Roman"/>
          <w:color w:val="000000" w:themeColor="text1"/>
          <w:sz w:val="32"/>
          <w:szCs w:val="28"/>
          <w14:textFill>
            <w14:solidFill>
              <w14:schemeClr w14:val="tx1"/>
            </w14:solidFill>
          </w14:textFill>
        </w:rPr>
        <w:t>1</w:t>
      </w:r>
      <w:r>
        <w:rPr>
          <w:rFonts w:ascii="Times New Roman" w:hAnsi="Times New Roman" w:eastAsia="仿宋_GB2312" w:cs="Times New Roman"/>
          <w:color w:val="000000" w:themeColor="text1"/>
          <w:sz w:val="32"/>
          <w:szCs w:val="28"/>
          <w14:textFill>
            <w14:solidFill>
              <w14:schemeClr w14:val="tx1"/>
            </w14:solidFill>
          </w14:textFill>
        </w:rPr>
        <w:t>-2022年，为全面起步期，以开发高压储氢为主，积极研发利用稀土合金</w:t>
      </w:r>
      <w:r>
        <w:rPr>
          <w:rFonts w:hint="eastAsia" w:ascii="Times New Roman" w:hAnsi="Times New Roman" w:eastAsia="仿宋_GB2312" w:cs="Times New Roman"/>
          <w:color w:val="000000" w:themeColor="text1"/>
          <w:sz w:val="32"/>
          <w:szCs w:val="28"/>
          <w14:textFill>
            <w14:solidFill>
              <w14:schemeClr w14:val="tx1"/>
            </w14:solidFill>
          </w14:textFill>
        </w:rPr>
        <w:t>、镁</w:t>
      </w:r>
      <w:r>
        <w:rPr>
          <w:rFonts w:ascii="Times New Roman" w:hAnsi="Times New Roman" w:eastAsia="仿宋_GB2312" w:cs="Times New Roman"/>
          <w:color w:val="000000" w:themeColor="text1"/>
          <w:sz w:val="32"/>
          <w:szCs w:val="28"/>
          <w14:textFill>
            <w14:solidFill>
              <w14:schemeClr w14:val="tx1"/>
            </w14:solidFill>
          </w14:textFill>
        </w:rPr>
        <w:t>基合金进行储氢的固态储氢技术</w:t>
      </w:r>
      <w:r>
        <w:rPr>
          <w:rFonts w:hint="eastAsia" w:ascii="Times New Roman" w:hAnsi="Times New Roman" w:eastAsia="仿宋_GB2312" w:cs="Times New Roman"/>
          <w:color w:val="000000" w:themeColor="text1"/>
          <w:sz w:val="32"/>
          <w:szCs w:val="28"/>
          <w14:textFill>
            <w14:solidFill>
              <w14:schemeClr w14:val="tx1"/>
            </w14:solidFill>
          </w14:textFill>
        </w:rPr>
        <w:t>，</w:t>
      </w:r>
      <w:r>
        <w:rPr>
          <w:rFonts w:ascii="Times New Roman" w:hAnsi="Times New Roman" w:eastAsia="仿宋_GB2312" w:cs="Times New Roman"/>
          <w:color w:val="000000" w:themeColor="text1"/>
          <w:sz w:val="32"/>
          <w:szCs w:val="28"/>
          <w14:textFill>
            <w14:solidFill>
              <w14:schemeClr w14:val="tx1"/>
            </w14:solidFill>
          </w14:textFill>
        </w:rPr>
        <w:t>液氢制备和储存技术以及化合物储氢技术。以长管拖车的运氢方式为主，布局化合物储氢、运氢，液氢储氢、运氢以及混合天然气管道运氢。</w:t>
      </w:r>
    </w:p>
    <w:p>
      <w:pPr>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2023-2025年，为</w:t>
      </w:r>
      <w:r>
        <w:rPr>
          <w:rFonts w:hint="eastAsia" w:ascii="Times New Roman" w:hAnsi="Times New Roman" w:eastAsia="仿宋_GB2312" w:cs="Times New Roman"/>
          <w:color w:val="000000" w:themeColor="text1"/>
          <w:sz w:val="32"/>
          <w:szCs w:val="28"/>
          <w14:textFill>
            <w14:solidFill>
              <w14:schemeClr w14:val="tx1"/>
            </w14:solidFill>
          </w14:textFill>
        </w:rPr>
        <w:t>加速发展期</w:t>
      </w:r>
      <w:r>
        <w:rPr>
          <w:rFonts w:ascii="Times New Roman" w:hAnsi="Times New Roman" w:eastAsia="仿宋_GB2312" w:cs="Times New Roman"/>
          <w:color w:val="000000" w:themeColor="text1"/>
          <w:sz w:val="32"/>
          <w:szCs w:val="28"/>
          <w14:textFill>
            <w14:solidFill>
              <w14:schemeClr w14:val="tx1"/>
            </w14:solidFill>
          </w14:textFill>
        </w:rPr>
        <w:t>，进行加氢站35MPa升级至70MPa技术开发</w:t>
      </w:r>
      <w:r>
        <w:rPr>
          <w:rFonts w:hint="eastAsia" w:ascii="Times New Roman" w:hAnsi="Times New Roman" w:eastAsia="仿宋_GB2312" w:cs="Times New Roman"/>
          <w:color w:val="000000" w:themeColor="text1"/>
          <w:sz w:val="32"/>
          <w:szCs w:val="28"/>
          <w14:textFill>
            <w14:solidFill>
              <w14:schemeClr w14:val="tx1"/>
            </w14:solidFill>
          </w14:textFill>
        </w:rPr>
        <w:t>，</w:t>
      </w:r>
      <w:r>
        <w:rPr>
          <w:rFonts w:ascii="Times New Roman" w:hAnsi="Times New Roman" w:eastAsia="仿宋_GB2312" w:cs="Times New Roman"/>
          <w:color w:val="000000" w:themeColor="text1"/>
          <w:sz w:val="32"/>
          <w:szCs w:val="28"/>
          <w14:textFill>
            <w14:solidFill>
              <w14:schemeClr w14:val="tx1"/>
            </w14:solidFill>
          </w14:textFill>
        </w:rPr>
        <w:t>高压储氢材料研发及制造，液氢</w:t>
      </w:r>
      <w:r>
        <w:rPr>
          <w:rFonts w:hint="eastAsia" w:ascii="Times New Roman" w:hAnsi="Times New Roman" w:eastAsia="仿宋_GB2312" w:cs="Times New Roman"/>
          <w:color w:val="000000" w:themeColor="text1"/>
          <w:sz w:val="32"/>
          <w:szCs w:val="28"/>
          <w14:textFill>
            <w14:solidFill>
              <w14:schemeClr w14:val="tx1"/>
            </w14:solidFill>
          </w14:textFill>
        </w:rPr>
        <w:t>制备</w:t>
      </w:r>
      <w:r>
        <w:rPr>
          <w:rFonts w:ascii="Times New Roman" w:hAnsi="Times New Roman" w:eastAsia="仿宋_GB2312" w:cs="Times New Roman"/>
          <w:color w:val="000000" w:themeColor="text1"/>
          <w:sz w:val="32"/>
          <w:szCs w:val="28"/>
          <w14:textFill>
            <w14:solidFill>
              <w14:schemeClr w14:val="tx1"/>
            </w14:solidFill>
          </w14:textFill>
        </w:rPr>
        <w:t>技术开发</w:t>
      </w:r>
      <w:r>
        <w:rPr>
          <w:rFonts w:hint="eastAsia" w:ascii="Times New Roman" w:hAnsi="Times New Roman" w:eastAsia="仿宋_GB2312" w:cs="Times New Roman"/>
          <w:color w:val="000000" w:themeColor="text1"/>
          <w:sz w:val="32"/>
          <w:szCs w:val="28"/>
          <w14:textFill>
            <w14:solidFill>
              <w14:schemeClr w14:val="tx1"/>
            </w14:solidFill>
          </w14:textFill>
        </w:rPr>
        <w:t>，</w:t>
      </w:r>
      <w:r>
        <w:rPr>
          <w:rFonts w:ascii="Times New Roman" w:hAnsi="Times New Roman" w:eastAsia="仿宋_GB2312" w:cs="Times New Roman"/>
          <w:color w:val="000000" w:themeColor="text1"/>
          <w:sz w:val="32"/>
          <w:szCs w:val="28"/>
          <w14:textFill>
            <w14:solidFill>
              <w14:schemeClr w14:val="tx1"/>
            </w14:solidFill>
          </w14:textFill>
        </w:rPr>
        <w:t>长距离管道输氢技术开发</w:t>
      </w:r>
      <w:r>
        <w:rPr>
          <w:rFonts w:hint="eastAsia" w:ascii="Times New Roman" w:hAnsi="Times New Roman" w:eastAsia="仿宋_GB2312" w:cs="Times New Roman"/>
          <w:color w:val="000000" w:themeColor="text1"/>
          <w:sz w:val="32"/>
          <w:szCs w:val="28"/>
          <w14:textFill>
            <w14:solidFill>
              <w14:schemeClr w14:val="tx1"/>
            </w14:solidFill>
          </w14:textFill>
        </w:rPr>
        <w:t>，液氢输氢技术和设备开发和</w:t>
      </w:r>
      <w:r>
        <w:rPr>
          <w:rFonts w:ascii="Times New Roman" w:hAnsi="Times New Roman" w:eastAsia="仿宋_GB2312" w:cs="Times New Roman"/>
          <w:color w:val="000000" w:themeColor="text1"/>
          <w:sz w:val="32"/>
          <w:szCs w:val="28"/>
          <w14:textFill>
            <w14:solidFill>
              <w14:schemeClr w14:val="tx1"/>
            </w14:solidFill>
          </w14:textFill>
        </w:rPr>
        <w:t>天然气管道混合运氢</w:t>
      </w:r>
      <w:r>
        <w:rPr>
          <w:rFonts w:hint="eastAsia" w:ascii="Times New Roman" w:hAnsi="Times New Roman" w:eastAsia="仿宋_GB2312" w:cs="Times New Roman"/>
          <w:color w:val="000000" w:themeColor="text1"/>
          <w:sz w:val="32"/>
          <w:szCs w:val="28"/>
          <w14:textFill>
            <w14:solidFill>
              <w14:schemeClr w14:val="tx1"/>
            </w14:solidFill>
          </w14:textFill>
        </w:rPr>
        <w:t>开展</w:t>
      </w:r>
      <w:r>
        <w:rPr>
          <w:rFonts w:ascii="Times New Roman" w:hAnsi="Times New Roman" w:eastAsia="仿宋_GB2312" w:cs="Times New Roman"/>
          <w:color w:val="000000" w:themeColor="text1"/>
          <w:sz w:val="32"/>
          <w:szCs w:val="28"/>
          <w14:textFill>
            <w14:solidFill>
              <w14:schemeClr w14:val="tx1"/>
            </w14:solidFill>
          </w14:textFill>
        </w:rPr>
        <w:t>示范。</w:t>
      </w:r>
    </w:p>
    <w:p>
      <w:pPr>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2026-2030年，为</w:t>
      </w:r>
      <w:r>
        <w:rPr>
          <w:rFonts w:hint="eastAsia" w:ascii="Times New Roman" w:hAnsi="Times New Roman" w:eastAsia="仿宋_GB2312" w:cs="Times New Roman"/>
          <w:color w:val="000000" w:themeColor="text1"/>
          <w:sz w:val="32"/>
          <w:szCs w:val="28"/>
          <w14:textFill>
            <w14:solidFill>
              <w14:schemeClr w14:val="tx1"/>
            </w14:solidFill>
          </w14:textFill>
        </w:rPr>
        <w:t>塑造优势期</w:t>
      </w:r>
      <w:r>
        <w:rPr>
          <w:rFonts w:ascii="Times New Roman" w:hAnsi="Times New Roman" w:eastAsia="仿宋_GB2312" w:cs="Times New Roman"/>
          <w:color w:val="000000" w:themeColor="text1"/>
          <w:sz w:val="32"/>
          <w:szCs w:val="28"/>
          <w14:textFill>
            <w14:solidFill>
              <w14:schemeClr w14:val="tx1"/>
            </w14:solidFill>
          </w14:textFill>
        </w:rPr>
        <w:t>，突破</w:t>
      </w:r>
      <w:r>
        <w:rPr>
          <w:rFonts w:hint="eastAsia" w:ascii="Times New Roman" w:hAnsi="Times New Roman" w:eastAsia="仿宋_GB2312" w:cs="Times New Roman"/>
          <w:color w:val="000000" w:themeColor="text1"/>
          <w:sz w:val="32"/>
          <w:szCs w:val="28"/>
          <w14:textFill>
            <w14:solidFill>
              <w14:schemeClr w14:val="tx1"/>
            </w14:solidFill>
          </w14:textFill>
        </w:rPr>
        <w:t>液氢储氢、</w:t>
      </w:r>
      <w:r>
        <w:rPr>
          <w:rFonts w:ascii="Times New Roman" w:hAnsi="Times New Roman" w:eastAsia="仿宋_GB2312" w:cs="Times New Roman"/>
          <w:color w:val="000000" w:themeColor="text1"/>
          <w:sz w:val="32"/>
          <w:szCs w:val="28"/>
          <w14:textFill>
            <w14:solidFill>
              <w14:schemeClr w14:val="tx1"/>
            </w14:solidFill>
          </w14:textFill>
        </w:rPr>
        <w:t>液氨储氢、固体材料储氢技术难点，实现不同储氢技术的系统集成。天然气管道混合输氢网络发展成熟，</w:t>
      </w:r>
      <w:r>
        <w:rPr>
          <w:rFonts w:hint="eastAsia" w:ascii="Times New Roman" w:hAnsi="Times New Roman" w:eastAsia="仿宋_GB2312" w:cs="Times New Roman"/>
          <w:color w:val="000000" w:themeColor="text1"/>
          <w:sz w:val="32"/>
          <w:szCs w:val="28"/>
          <w14:textFill>
            <w14:solidFill>
              <w14:schemeClr w14:val="tx1"/>
            </w14:solidFill>
          </w14:textFill>
        </w:rPr>
        <w:t>液氢输氢技术成熟，</w:t>
      </w:r>
      <w:r>
        <w:rPr>
          <w:rFonts w:ascii="Times New Roman" w:hAnsi="Times New Roman" w:eastAsia="仿宋_GB2312" w:cs="Times New Roman"/>
          <w:color w:val="000000" w:themeColor="text1"/>
          <w:sz w:val="32"/>
          <w:szCs w:val="28"/>
          <w14:textFill>
            <w14:solidFill>
              <w14:schemeClr w14:val="tx1"/>
            </w14:solidFill>
          </w14:textFill>
        </w:rPr>
        <w:t>绿氢输氢管网建设成功。储氢、运氢产业基地建设完成。</w:t>
      </w:r>
    </w:p>
    <w:p>
      <w:pPr>
        <w:pStyle w:val="5"/>
        <w:spacing w:before="0" w:after="0" w:line="240" w:lineRule="auto"/>
        <w:ind w:firstLine="640" w:firstLineChars="200"/>
        <w:rPr>
          <w:rFonts w:ascii="仿宋_GB2312" w:hAnsi="Times New Roman" w:eastAsia="仿宋_GB2312" w:cs="Times New Roman"/>
          <w:color w:val="000000" w:themeColor="text1"/>
          <w:sz w:val="32"/>
          <w14:textFill>
            <w14:solidFill>
              <w14:schemeClr w14:val="tx1"/>
            </w14:solidFill>
          </w14:textFill>
        </w:rPr>
      </w:pPr>
      <w:r>
        <w:rPr>
          <w:rFonts w:ascii="仿宋_GB2312" w:hAnsi="Times New Roman" w:eastAsia="仿宋_GB2312" w:cs="Times New Roman"/>
          <w:b w:val="0"/>
          <w:color w:val="000000" w:themeColor="text1"/>
          <w:sz w:val="32"/>
          <w14:textFill>
            <w14:solidFill>
              <w14:schemeClr w14:val="tx1"/>
            </w14:solidFill>
          </w14:textFill>
        </w:rPr>
        <w:t>3.</w:t>
      </w:r>
      <w:r>
        <w:rPr>
          <w:rFonts w:hint="eastAsia" w:ascii="仿宋_GB2312" w:hAnsi="Times New Roman" w:eastAsia="仿宋_GB2312" w:cs="Times New Roman"/>
          <w:b w:val="0"/>
          <w:color w:val="000000" w:themeColor="text1"/>
          <w:sz w:val="32"/>
          <w14:textFill>
            <w14:solidFill>
              <w14:schemeClr w14:val="tx1"/>
            </w14:solidFill>
          </w14:textFill>
        </w:rPr>
        <w:t>氢能及燃料电池产业装备制造领域</w:t>
      </w:r>
    </w:p>
    <w:p>
      <w:pPr>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202</w:t>
      </w:r>
      <w:r>
        <w:rPr>
          <w:rFonts w:hint="eastAsia" w:ascii="Times New Roman" w:hAnsi="Times New Roman" w:eastAsia="仿宋_GB2312" w:cs="Times New Roman"/>
          <w:color w:val="000000" w:themeColor="text1"/>
          <w:sz w:val="32"/>
          <w:szCs w:val="28"/>
          <w14:textFill>
            <w14:solidFill>
              <w14:schemeClr w14:val="tx1"/>
            </w14:solidFill>
          </w14:textFill>
        </w:rPr>
        <w:t>1</w:t>
      </w:r>
      <w:r>
        <w:rPr>
          <w:rFonts w:ascii="Times New Roman" w:hAnsi="Times New Roman" w:eastAsia="仿宋_GB2312" w:cs="Times New Roman"/>
          <w:color w:val="000000" w:themeColor="text1"/>
          <w:sz w:val="32"/>
          <w:szCs w:val="28"/>
          <w14:textFill>
            <w14:solidFill>
              <w14:schemeClr w14:val="tx1"/>
            </w14:solidFill>
          </w14:textFill>
        </w:rPr>
        <w:t>-2022年，为</w:t>
      </w:r>
      <w:r>
        <w:rPr>
          <w:rFonts w:hint="eastAsia" w:ascii="Times New Roman" w:hAnsi="Times New Roman" w:eastAsia="仿宋_GB2312" w:cs="Times New Roman"/>
          <w:color w:val="000000" w:themeColor="text1"/>
          <w:sz w:val="32"/>
          <w:szCs w:val="28"/>
          <w14:textFill>
            <w14:solidFill>
              <w14:schemeClr w14:val="tx1"/>
            </w14:solidFill>
          </w14:textFill>
        </w:rPr>
        <w:t>全面起步期，以培育和引进具有自主知识产权，技术水平达到国际、国内一流的企业为主。近期重点发展车用氢燃料电池、便携式移动氢燃料电池、氢燃料电池关键零部件、氢燃料电池研发与检测等，如空压机部件体系、燃料电池集中操作控制系统、电堆、膜电极制造，补全氢燃料电池系统制造产业链。</w:t>
      </w:r>
    </w:p>
    <w:p>
      <w:pPr>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hint="eastAsia" w:ascii="Times New Roman" w:hAnsi="Times New Roman" w:eastAsia="仿宋_GB2312" w:cs="Times New Roman"/>
          <w:color w:val="000000" w:themeColor="text1"/>
          <w:sz w:val="32"/>
          <w:szCs w:val="28"/>
          <w14:textFill>
            <w14:solidFill>
              <w14:schemeClr w14:val="tx1"/>
            </w14:solidFill>
          </w14:textFill>
        </w:rPr>
        <w:t>2</w:t>
      </w:r>
      <w:r>
        <w:rPr>
          <w:rFonts w:ascii="Times New Roman" w:hAnsi="Times New Roman" w:eastAsia="仿宋_GB2312" w:cs="Times New Roman"/>
          <w:color w:val="000000" w:themeColor="text1"/>
          <w:sz w:val="32"/>
          <w:szCs w:val="28"/>
          <w14:textFill>
            <w14:solidFill>
              <w14:schemeClr w14:val="tx1"/>
            </w14:solidFill>
          </w14:textFill>
        </w:rPr>
        <w:t>023</w:t>
      </w:r>
      <w:r>
        <w:rPr>
          <w:rFonts w:hint="eastAsia" w:ascii="Times New Roman" w:hAnsi="Times New Roman" w:eastAsia="仿宋_GB2312" w:cs="Times New Roman"/>
          <w:color w:val="000000" w:themeColor="text1"/>
          <w:sz w:val="32"/>
          <w:szCs w:val="28"/>
          <w14:textFill>
            <w14:solidFill>
              <w14:schemeClr w14:val="tx1"/>
            </w14:solidFill>
          </w14:textFill>
        </w:rPr>
        <w:t>-</w:t>
      </w:r>
      <w:r>
        <w:rPr>
          <w:rFonts w:ascii="Times New Roman" w:hAnsi="Times New Roman" w:eastAsia="仿宋_GB2312" w:cs="Times New Roman"/>
          <w:color w:val="000000" w:themeColor="text1"/>
          <w:sz w:val="32"/>
          <w:szCs w:val="28"/>
          <w14:textFill>
            <w14:solidFill>
              <w14:schemeClr w14:val="tx1"/>
            </w14:solidFill>
          </w14:textFill>
        </w:rPr>
        <w:t>2025</w:t>
      </w:r>
      <w:r>
        <w:rPr>
          <w:rFonts w:hint="eastAsia" w:ascii="Times New Roman" w:hAnsi="Times New Roman" w:eastAsia="仿宋_GB2312" w:cs="Times New Roman"/>
          <w:color w:val="000000" w:themeColor="text1"/>
          <w:sz w:val="32"/>
          <w:szCs w:val="28"/>
          <w14:textFill>
            <w14:solidFill>
              <w14:schemeClr w14:val="tx1"/>
            </w14:solidFill>
          </w14:textFill>
        </w:rPr>
        <w:t>年，为加速发展期，推动氢燃料电池系统零部件制造产业、集中操作控制系统产业、分布式燃料电池系统产业发展，在压缩机、质子交换膜、催化剂等相关配套产业项目上形成产业优势，同时大力发展家用氢燃料电池热电联供系统、氢能分布式电站、氢燃料电池整车组装等产业，并建设氢能装备制造产业园。</w:t>
      </w:r>
    </w:p>
    <w:p>
      <w:pPr>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2026-2030年，为塑造优势期，加快在氢燃料电池核心领域的技术突破，与国内外氢燃电池龙头企业开展技术合作，重点发展固体氧化物燃料电池（SOFC）电解质材料、氢燃料电池的电极材料，如金属陶瓷阳极材料、钙钛矿陶瓷阳极材料、SOFC燃料电池阴极材料等，氢燃料电池单电池、电堆、发电系统，如管式固体氧化物燃料单电池、平板式固体氧化物燃料电池、氢燃料电池电堆等。形成能够覆盖全国的燃料电池系统产业高地，建设能够配套全国主要氢燃料电池系统制造企业需求的核心零部件产业集群。</w:t>
      </w:r>
    </w:p>
    <w:p>
      <w:pPr>
        <w:pStyle w:val="5"/>
        <w:spacing w:before="0" w:after="0" w:line="240" w:lineRule="auto"/>
        <w:ind w:firstLine="640" w:firstLineChars="200"/>
        <w:rPr>
          <w:rFonts w:ascii="仿宋_GB2312" w:hAnsi="Times New Roman" w:eastAsia="仿宋_GB2312" w:cs="Times New Roman"/>
          <w:b w:val="0"/>
          <w:color w:val="000000" w:themeColor="text1"/>
          <w:sz w:val="32"/>
          <w14:textFill>
            <w14:solidFill>
              <w14:schemeClr w14:val="tx1"/>
            </w14:solidFill>
          </w14:textFill>
        </w:rPr>
      </w:pPr>
      <w:r>
        <w:rPr>
          <w:rFonts w:ascii="仿宋_GB2312" w:hAnsi="Times New Roman" w:eastAsia="仿宋_GB2312" w:cs="Times New Roman"/>
          <w:b w:val="0"/>
          <w:color w:val="000000" w:themeColor="text1"/>
          <w:sz w:val="32"/>
          <w14:textFill>
            <w14:solidFill>
              <w14:schemeClr w14:val="tx1"/>
            </w14:solidFill>
          </w14:textFill>
        </w:rPr>
        <w:t>4.氢能应用领域</w:t>
      </w:r>
    </w:p>
    <w:p>
      <w:pPr>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202</w:t>
      </w:r>
      <w:r>
        <w:rPr>
          <w:rFonts w:hint="eastAsia" w:ascii="Times New Roman" w:hAnsi="Times New Roman" w:eastAsia="仿宋_GB2312" w:cs="Times New Roman"/>
          <w:color w:val="000000" w:themeColor="text1"/>
          <w:sz w:val="32"/>
          <w:szCs w:val="28"/>
          <w14:textFill>
            <w14:solidFill>
              <w14:schemeClr w14:val="tx1"/>
            </w14:solidFill>
          </w14:textFill>
        </w:rPr>
        <w:t>1</w:t>
      </w:r>
      <w:r>
        <w:rPr>
          <w:rFonts w:ascii="Times New Roman" w:hAnsi="Times New Roman" w:eastAsia="仿宋_GB2312" w:cs="Times New Roman"/>
          <w:color w:val="000000" w:themeColor="text1"/>
          <w:sz w:val="32"/>
          <w:szCs w:val="28"/>
          <w14:textFill>
            <w14:solidFill>
              <w14:schemeClr w14:val="tx1"/>
            </w14:solidFill>
          </w14:textFill>
        </w:rPr>
        <w:t>-2022年，在交通运输领域，积极探索重型卡车制造、商务车及物流运输车的氢能替代方案。探索发展混氢天然气(HCNG)车、氢燃料电池车、纯氢燃料车等氢能车辆、氢燃料电池船的可行性。布局氢燃料电池车</w:t>
      </w:r>
      <w:r>
        <w:rPr>
          <w:rFonts w:hint="eastAsia" w:ascii="Times New Roman" w:hAnsi="Times New Roman" w:eastAsia="仿宋_GB2312" w:cs="Times New Roman"/>
          <w:color w:val="000000" w:themeColor="text1"/>
          <w:sz w:val="32"/>
          <w:szCs w:val="28"/>
          <w:lang w:val="en-US" w:eastAsia="zh-CN"/>
          <w14:textFill>
            <w14:solidFill>
              <w14:schemeClr w14:val="tx1"/>
            </w14:solidFill>
          </w14:textFill>
        </w:rPr>
        <w:t>1</w:t>
      </w:r>
      <w:r>
        <w:rPr>
          <w:rFonts w:ascii="Times New Roman" w:hAnsi="Times New Roman" w:eastAsia="仿宋_GB2312" w:cs="Times New Roman"/>
          <w:color w:val="000000" w:themeColor="text1"/>
          <w:sz w:val="32"/>
          <w:szCs w:val="28"/>
          <w14:textFill>
            <w14:solidFill>
              <w14:schemeClr w14:val="tx1"/>
            </w14:solidFill>
          </w14:textFill>
        </w:rPr>
        <w:t>00辆以上，建设</w:t>
      </w:r>
      <w:r>
        <w:rPr>
          <w:rFonts w:hint="eastAsia" w:ascii="Times New Roman" w:hAnsi="Times New Roman" w:eastAsia="仿宋_GB2312" w:cs="Times New Roman"/>
          <w:color w:val="000000" w:themeColor="text1"/>
          <w:sz w:val="32"/>
          <w:szCs w:val="28"/>
          <w14:textFill>
            <w14:solidFill>
              <w14:schemeClr w14:val="tx1"/>
            </w14:solidFill>
          </w14:textFill>
        </w:rPr>
        <w:t>固态储氢</w:t>
      </w:r>
      <w:r>
        <w:rPr>
          <w:rFonts w:ascii="Times New Roman" w:hAnsi="Times New Roman" w:eastAsia="仿宋_GB2312" w:cs="Times New Roman"/>
          <w:color w:val="000000" w:themeColor="text1"/>
          <w:sz w:val="32"/>
          <w:szCs w:val="28"/>
          <w14:textFill>
            <w14:solidFill>
              <w14:schemeClr w14:val="tx1"/>
            </w14:solidFill>
          </w14:textFill>
        </w:rPr>
        <w:t>加氢站2座。建设氢燃料电池船5艘。在煤化工领域，利用工业副产制氢成本较低、且接近消费市场的优势，培育以工业副产氢（蓝氢）为主的供氢主体。在民用领域，探索建设利用氢能的分布式热电联产系统可行性方式，建设耦合天然气的P2G氢能网络系统。</w:t>
      </w:r>
    </w:p>
    <w:p>
      <w:pPr>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2023-2025年，在交通运输领域，结合现有条件，布局开展氢能矿山港口重型车、重柴油车、船舶等场景的应用示范。建设加氢站10座以上，氢燃料电池车</w:t>
      </w:r>
      <w:r>
        <w:rPr>
          <w:rFonts w:hint="eastAsia" w:ascii="Times New Roman" w:hAnsi="Times New Roman" w:eastAsia="仿宋_GB2312" w:cs="Times New Roman"/>
          <w:color w:val="000000" w:themeColor="text1"/>
          <w:sz w:val="32"/>
          <w:szCs w:val="28"/>
          <w14:textFill>
            <w14:solidFill>
              <w14:schemeClr w14:val="tx1"/>
            </w14:solidFill>
          </w14:textFill>
        </w:rPr>
        <w:t>保有量</w:t>
      </w:r>
      <w:r>
        <w:rPr>
          <w:rFonts w:ascii="Times New Roman" w:hAnsi="Times New Roman" w:eastAsia="仿宋_GB2312" w:cs="Times New Roman"/>
          <w:color w:val="000000" w:themeColor="text1"/>
          <w:sz w:val="32"/>
          <w:szCs w:val="28"/>
          <w14:textFill>
            <w14:solidFill>
              <w14:schemeClr w14:val="tx1"/>
            </w14:solidFill>
          </w14:textFill>
        </w:rPr>
        <w:t>达到1000辆。完成轨道交通工程，用氢燃料电池机车代替纯电池机车，</w:t>
      </w:r>
      <w:r>
        <w:rPr>
          <w:rFonts w:hint="eastAsia" w:ascii="Times New Roman" w:hAnsi="Times New Roman" w:eastAsia="仿宋_GB2312" w:cs="Times New Roman"/>
          <w:color w:val="000000" w:themeColor="text1"/>
          <w:sz w:val="32"/>
          <w:szCs w:val="28"/>
          <w14:textFill>
            <w14:solidFill>
              <w14:schemeClr w14:val="tx1"/>
            </w14:solidFill>
          </w14:textFill>
        </w:rPr>
        <w:t>累计</w:t>
      </w:r>
      <w:r>
        <w:rPr>
          <w:rFonts w:ascii="Times New Roman" w:hAnsi="Times New Roman" w:eastAsia="仿宋_GB2312" w:cs="Times New Roman"/>
          <w:color w:val="000000" w:themeColor="text1"/>
          <w:sz w:val="32"/>
          <w:szCs w:val="28"/>
          <w14:textFill>
            <w14:solidFill>
              <w14:schemeClr w14:val="tx1"/>
            </w14:solidFill>
          </w14:textFill>
        </w:rPr>
        <w:t>建设氢燃料电池船20艘。在煤化工领域，以工业副产氢配合CCUS技术（蓝氢），培育为有效供氢主体。探索太阳能光伏发电-制氢一体化建设方案。在民用领域，实施工业副产氢气添加到天然气管道，供给民用（掺氢5%）。</w:t>
      </w:r>
    </w:p>
    <w:p>
      <w:pPr>
        <w:ind w:firstLine="640" w:firstLineChars="200"/>
        <w:rPr>
          <w:rFonts w:ascii="仿宋_GB2312" w:hAnsi="华文仿宋" w:eastAsia="仿宋_GB2312"/>
          <w:color w:val="000000" w:themeColor="text1"/>
          <w:sz w:val="32"/>
          <w:szCs w:val="28"/>
          <w14:textFill>
            <w14:solidFill>
              <w14:schemeClr w14:val="tx1"/>
            </w14:solidFill>
          </w14:textFill>
        </w:rPr>
        <w:sectPr>
          <w:pgSz w:w="11906" w:h="16838"/>
          <w:pgMar w:top="1440" w:right="1800" w:bottom="1440" w:left="1800" w:header="851" w:footer="992" w:gutter="0"/>
          <w:cols w:space="425" w:num="1"/>
          <w:titlePg/>
          <w:docGrid w:type="lines" w:linePitch="312" w:charSpace="0"/>
        </w:sectPr>
      </w:pPr>
      <w:r>
        <w:rPr>
          <w:rFonts w:ascii="Times New Roman" w:hAnsi="Times New Roman" w:eastAsia="仿宋_GB2312" w:cs="Times New Roman"/>
          <w:color w:val="000000" w:themeColor="text1"/>
          <w:sz w:val="32"/>
          <w:szCs w:val="28"/>
          <w14:textFill>
            <w14:solidFill>
              <w14:schemeClr w14:val="tx1"/>
            </w14:solidFill>
          </w14:textFill>
        </w:rPr>
        <w:t>2026-2030年，在交通运输领域，建设可制造先进氢能重型卡车、商务车及物流车的企业1家以上，并配套建设数量40座以上加氢站，组织氢</w:t>
      </w:r>
      <w:r>
        <w:rPr>
          <w:rFonts w:hint="eastAsia" w:ascii="Times New Roman" w:hAnsi="Times New Roman" w:eastAsia="仿宋_GB2312" w:cs="Times New Roman"/>
          <w:color w:val="000000" w:themeColor="text1"/>
          <w:sz w:val="32"/>
          <w:szCs w:val="28"/>
          <w14:textFill>
            <w14:solidFill>
              <w14:schemeClr w14:val="tx1"/>
            </w14:solidFill>
          </w14:textFill>
        </w:rPr>
        <w:t>燃料电池</w:t>
      </w:r>
      <w:r>
        <w:rPr>
          <w:rFonts w:ascii="Times New Roman" w:hAnsi="Times New Roman" w:eastAsia="仿宋_GB2312" w:cs="Times New Roman"/>
          <w:color w:val="000000" w:themeColor="text1"/>
          <w:sz w:val="32"/>
          <w:szCs w:val="28"/>
          <w14:textFill>
            <w14:solidFill>
              <w14:schemeClr w14:val="tx1"/>
            </w14:solidFill>
          </w14:textFill>
        </w:rPr>
        <w:t>大巴</w:t>
      </w:r>
      <w:r>
        <w:rPr>
          <w:rFonts w:hint="eastAsia" w:ascii="Times New Roman" w:hAnsi="Times New Roman" w:eastAsia="仿宋_GB2312" w:cs="Times New Roman"/>
          <w:color w:val="000000" w:themeColor="text1"/>
          <w:sz w:val="32"/>
          <w:szCs w:val="28"/>
          <w14:textFill>
            <w14:solidFill>
              <w14:schemeClr w14:val="tx1"/>
            </w14:solidFill>
          </w14:textFill>
        </w:rPr>
        <w:t>、</w:t>
      </w:r>
      <w:r>
        <w:rPr>
          <w:rFonts w:ascii="Times New Roman" w:hAnsi="Times New Roman" w:eastAsia="仿宋_GB2312" w:cs="Times New Roman"/>
          <w:color w:val="000000" w:themeColor="text1"/>
          <w:sz w:val="32"/>
          <w:szCs w:val="28"/>
          <w14:textFill>
            <w14:solidFill>
              <w14:schemeClr w14:val="tx1"/>
            </w14:solidFill>
          </w14:textFill>
        </w:rPr>
        <w:t>氢</w:t>
      </w:r>
      <w:r>
        <w:rPr>
          <w:rFonts w:hint="eastAsia" w:ascii="Times New Roman" w:hAnsi="Times New Roman" w:eastAsia="仿宋_GB2312" w:cs="Times New Roman"/>
          <w:color w:val="000000" w:themeColor="text1"/>
          <w:sz w:val="32"/>
          <w:szCs w:val="28"/>
          <w14:textFill>
            <w14:solidFill>
              <w14:schemeClr w14:val="tx1"/>
            </w14:solidFill>
          </w14:textFill>
        </w:rPr>
        <w:t>燃料电池</w:t>
      </w:r>
      <w:r>
        <w:rPr>
          <w:rFonts w:ascii="Times New Roman" w:hAnsi="Times New Roman" w:eastAsia="仿宋_GB2312" w:cs="Times New Roman"/>
          <w:color w:val="000000" w:themeColor="text1"/>
          <w:sz w:val="32"/>
          <w:szCs w:val="28"/>
          <w14:textFill>
            <w14:solidFill>
              <w14:schemeClr w14:val="tx1"/>
            </w14:solidFill>
          </w14:textFill>
        </w:rPr>
        <w:t>重卡商业运行。氢燃料电池车</w:t>
      </w:r>
      <w:r>
        <w:rPr>
          <w:rFonts w:hint="eastAsia" w:ascii="Times New Roman" w:hAnsi="Times New Roman" w:eastAsia="仿宋_GB2312" w:cs="Times New Roman"/>
          <w:color w:val="000000" w:themeColor="text1"/>
          <w:sz w:val="32"/>
          <w:szCs w:val="28"/>
          <w14:textFill>
            <w14:solidFill>
              <w14:schemeClr w14:val="tx1"/>
            </w14:solidFill>
          </w14:textFill>
        </w:rPr>
        <w:t>保有量</w:t>
      </w:r>
      <w:r>
        <w:rPr>
          <w:rFonts w:ascii="Times New Roman" w:hAnsi="Times New Roman" w:eastAsia="仿宋_GB2312" w:cs="Times New Roman"/>
          <w:color w:val="000000" w:themeColor="text1"/>
          <w:sz w:val="32"/>
          <w:szCs w:val="28"/>
          <w14:textFill>
            <w14:solidFill>
              <w14:schemeClr w14:val="tx1"/>
            </w14:solidFill>
          </w14:textFill>
        </w:rPr>
        <w:t>达到4000辆，氢燃料电池</w:t>
      </w:r>
      <w:r>
        <w:rPr>
          <w:rFonts w:hint="eastAsia" w:ascii="Times New Roman" w:hAnsi="Times New Roman" w:eastAsia="仿宋_GB2312" w:cs="Times New Roman"/>
          <w:color w:val="000000" w:themeColor="text1"/>
          <w:sz w:val="32"/>
          <w:szCs w:val="28"/>
          <w14:textFill>
            <w14:solidFill>
              <w14:schemeClr w14:val="tx1"/>
            </w14:solidFill>
          </w14:textFill>
        </w:rPr>
        <w:t>船舶</w:t>
      </w:r>
      <w:r>
        <w:rPr>
          <w:rFonts w:ascii="Times New Roman" w:hAnsi="Times New Roman" w:eastAsia="仿宋_GB2312" w:cs="Times New Roman"/>
          <w:color w:val="000000" w:themeColor="text1"/>
          <w:sz w:val="32"/>
          <w:szCs w:val="28"/>
          <w14:textFill>
            <w14:solidFill>
              <w14:schemeClr w14:val="tx1"/>
            </w14:solidFill>
          </w14:textFill>
        </w:rPr>
        <w:t>数量达50艘。在煤化工领域，可再生能源电解水制氢（绿氢）成为供氢主体，以煤制氢配合CCUS技术等成为有效补充方式。加强渔光氢、农光氢协调发展，建设“绿氢”制造基地。在民用领域，结合可再生能源制氢方案，建设基于氢能的近零碳</w:t>
      </w:r>
      <w:bookmarkStart w:id="32" w:name="_GoBack"/>
      <w:bookmarkEnd w:id="32"/>
      <w:r>
        <w:rPr>
          <w:rFonts w:ascii="Times New Roman" w:hAnsi="Times New Roman" w:eastAsia="仿宋_GB2312" w:cs="Times New Roman"/>
          <w:color w:val="000000" w:themeColor="text1"/>
          <w:sz w:val="32"/>
          <w:szCs w:val="28"/>
          <w14:textFill>
            <w14:solidFill>
              <w14:schemeClr w14:val="tx1"/>
            </w14:solidFill>
          </w14:textFill>
        </w:rPr>
        <w:t>居民生活</w:t>
      </w:r>
      <w:r>
        <w:rPr>
          <w:rFonts w:hint="eastAsia" w:ascii="仿宋_GB2312" w:hAnsi="华文仿宋" w:eastAsia="仿宋_GB2312"/>
          <w:color w:val="000000" w:themeColor="text1"/>
          <w:sz w:val="32"/>
          <w:szCs w:val="28"/>
          <w14:textFill>
            <w14:solidFill>
              <w14:schemeClr w14:val="tx1"/>
            </w14:solidFill>
          </w14:textFill>
        </w:rPr>
        <w:t>区。</w:t>
      </w:r>
    </w:p>
    <w:p>
      <w:pPr>
        <w:pStyle w:val="3"/>
        <w:spacing w:before="0" w:after="0" w:line="240" w:lineRule="auto"/>
        <w:ind w:firstLine="640" w:firstLineChars="200"/>
        <w:rPr>
          <w:rFonts w:ascii="黑体" w:hAnsi="黑体" w:eastAsia="黑体"/>
          <w:b w:val="0"/>
          <w:color w:val="000000" w:themeColor="text1"/>
          <w14:textFill>
            <w14:solidFill>
              <w14:schemeClr w14:val="tx1"/>
            </w14:solidFill>
          </w14:textFill>
        </w:rPr>
      </w:pPr>
      <w:bookmarkStart w:id="16" w:name="_Toc60210549"/>
      <w:r>
        <w:rPr>
          <w:rFonts w:hint="eastAsia" w:ascii="黑体" w:hAnsi="黑体" w:eastAsia="黑体"/>
          <w:b w:val="0"/>
          <w:color w:val="000000" w:themeColor="text1"/>
          <w14:textFill>
            <w14:solidFill>
              <w14:schemeClr w14:val="tx1"/>
            </w14:solidFill>
          </w14:textFill>
        </w:rPr>
        <w:t>四</w:t>
      </w:r>
      <w:r>
        <w:rPr>
          <w:rFonts w:ascii="黑体" w:hAnsi="黑体" w:eastAsia="黑体"/>
          <w:b w:val="0"/>
          <w:color w:val="000000" w:themeColor="text1"/>
          <w14:textFill>
            <w14:solidFill>
              <w14:schemeClr w14:val="tx1"/>
            </w14:solidFill>
          </w14:textFill>
        </w:rPr>
        <w:t>、</w:t>
      </w:r>
      <w:r>
        <w:rPr>
          <w:rFonts w:hint="eastAsia" w:ascii="黑体" w:hAnsi="黑体" w:eastAsia="黑体"/>
          <w:b w:val="0"/>
          <w:color w:val="000000" w:themeColor="text1"/>
          <w14:textFill>
            <w14:solidFill>
              <w14:schemeClr w14:val="tx1"/>
            </w14:solidFill>
          </w14:textFill>
        </w:rPr>
        <w:t>重点任务</w:t>
      </w:r>
      <w:bookmarkEnd w:id="16"/>
    </w:p>
    <w:p>
      <w:pPr>
        <w:keepNext/>
        <w:keepLines/>
        <w:ind w:firstLine="640" w:firstLineChars="200"/>
        <w:outlineLvl w:val="2"/>
        <w:rPr>
          <w:rFonts w:ascii="楷体" w:hAnsi="楷体" w:eastAsia="楷体"/>
          <w:bCs/>
          <w:color w:val="000000" w:themeColor="text1"/>
          <w:sz w:val="32"/>
          <w:szCs w:val="30"/>
          <w14:textFill>
            <w14:solidFill>
              <w14:schemeClr w14:val="tx1"/>
            </w14:solidFill>
          </w14:textFill>
        </w:rPr>
      </w:pPr>
      <w:bookmarkStart w:id="17" w:name="_Toc60210550"/>
      <w:r>
        <w:rPr>
          <w:rFonts w:hint="eastAsia" w:ascii="楷体" w:hAnsi="楷体" w:eastAsia="楷体"/>
          <w:bCs/>
          <w:color w:val="000000" w:themeColor="text1"/>
          <w:sz w:val="32"/>
          <w:szCs w:val="30"/>
          <w14:textFill>
            <w14:solidFill>
              <w14:schemeClr w14:val="tx1"/>
            </w14:solidFill>
          </w14:textFill>
        </w:rPr>
        <w:t>（一）</w:t>
      </w:r>
      <w:r>
        <w:rPr>
          <w:rFonts w:ascii="楷体" w:hAnsi="楷体" w:eastAsia="楷体"/>
          <w:bCs/>
          <w:color w:val="000000" w:themeColor="text1"/>
          <w:sz w:val="32"/>
          <w:szCs w:val="30"/>
          <w14:textFill>
            <w14:solidFill>
              <w14:schemeClr w14:val="tx1"/>
            </w14:solidFill>
          </w14:textFill>
        </w:rPr>
        <w:t>完善产业链</w:t>
      </w:r>
      <w:r>
        <w:rPr>
          <w:rFonts w:hint="eastAsia" w:ascii="楷体" w:hAnsi="楷体" w:eastAsia="楷体"/>
          <w:bCs/>
          <w:color w:val="000000" w:themeColor="text1"/>
          <w:sz w:val="32"/>
          <w:szCs w:val="30"/>
          <w14:textFill>
            <w14:solidFill>
              <w14:schemeClr w14:val="tx1"/>
            </w14:solidFill>
          </w14:textFill>
        </w:rPr>
        <w:t>条，优化氢能产业发展生态</w:t>
      </w:r>
      <w:bookmarkEnd w:id="17"/>
    </w:p>
    <w:p>
      <w:pPr>
        <w:ind w:firstLine="640" w:firstLineChars="200"/>
        <w:rPr>
          <w:rFonts w:ascii="仿宋_GB2312" w:hAnsi="华文仿宋" w:eastAsia="仿宋_GB2312"/>
          <w:color w:val="000000" w:themeColor="text1"/>
          <w:sz w:val="32"/>
          <w:szCs w:val="28"/>
          <w14:textFill>
            <w14:solidFill>
              <w14:schemeClr w14:val="tx1"/>
            </w14:solidFill>
          </w14:textFill>
        </w:rPr>
      </w:pPr>
      <w:r>
        <w:rPr>
          <w:rFonts w:hint="eastAsia" w:ascii="仿宋_GB2312" w:hAnsi="华文仿宋" w:eastAsia="仿宋_GB2312"/>
          <w:color w:val="000000" w:themeColor="text1"/>
          <w:sz w:val="32"/>
          <w:szCs w:val="28"/>
          <w14:textFill>
            <w14:solidFill>
              <w14:schemeClr w14:val="tx1"/>
            </w14:solidFill>
          </w14:textFill>
        </w:rPr>
        <w:t>结合济宁市资源优势和化工产业优势，根据现有氢能产业发展基础，补充现有产业链发展薄弱和缺失环节，扩展氢能应用空间，形成连点成线、系统完整、具有济宁市特色的氢能产业链发展态势。</w:t>
      </w:r>
    </w:p>
    <w:p>
      <w:pPr>
        <w:keepNext/>
        <w:keepLines/>
        <w:ind w:firstLine="640" w:firstLineChars="200"/>
        <w:outlineLvl w:val="3"/>
        <w:rPr>
          <w:rFonts w:ascii="仿宋_GB2312" w:hAnsi="Times New Roman" w:eastAsia="仿宋_GB2312" w:cs="Times New Roman"/>
          <w:b/>
          <w:bCs/>
          <w:color w:val="000000" w:themeColor="text1"/>
          <w:sz w:val="32"/>
          <w:szCs w:val="28"/>
          <w14:textFill>
            <w14:solidFill>
              <w14:schemeClr w14:val="tx1"/>
            </w14:solidFill>
          </w14:textFill>
        </w:rPr>
      </w:pPr>
      <w:r>
        <w:rPr>
          <w:rFonts w:ascii="仿宋_GB2312" w:hAnsi="Times New Roman" w:eastAsia="仿宋_GB2312" w:cs="Times New Roman"/>
          <w:bCs/>
          <w:color w:val="000000" w:themeColor="text1"/>
          <w:sz w:val="32"/>
          <w:szCs w:val="28"/>
          <w14:textFill>
            <w14:solidFill>
              <w14:schemeClr w14:val="tx1"/>
            </w14:solidFill>
          </w14:textFill>
        </w:rPr>
        <w:t>1</w:t>
      </w:r>
      <w:r>
        <w:rPr>
          <w:rFonts w:hint="eastAsia" w:ascii="仿宋_GB2312" w:hAnsi="Times New Roman" w:eastAsia="仿宋_GB2312" w:cs="Times New Roman"/>
          <w:bCs/>
          <w:color w:val="000000" w:themeColor="text1"/>
          <w:sz w:val="32"/>
          <w:szCs w:val="28"/>
          <w14:textFill>
            <w14:solidFill>
              <w14:schemeClr w14:val="tx1"/>
            </w14:solidFill>
          </w14:textFill>
        </w:rPr>
        <w:t>.制储运氢装备制造领域</w:t>
      </w:r>
    </w:p>
    <w:p>
      <w:pPr>
        <w:ind w:firstLine="640"/>
        <w:rPr>
          <w:rFonts w:ascii="仿宋_GB2312" w:hAnsi="华文仿宋" w:eastAsia="仿宋_GB2312"/>
          <w:color w:val="000000" w:themeColor="text1"/>
          <w:sz w:val="32"/>
          <w:szCs w:val="28"/>
          <w14:textFill>
            <w14:solidFill>
              <w14:schemeClr w14:val="tx1"/>
            </w14:solidFill>
          </w14:textFill>
        </w:rPr>
      </w:pPr>
      <w:r>
        <w:rPr>
          <w:rFonts w:hint="eastAsia" w:ascii="仿宋_GB2312" w:hAnsi="华文仿宋" w:eastAsia="仿宋_GB2312"/>
          <w:color w:val="000000" w:themeColor="text1"/>
          <w:sz w:val="32"/>
          <w:szCs w:val="28"/>
          <w14:textFill>
            <w14:solidFill>
              <w14:schemeClr w14:val="tx1"/>
            </w14:solidFill>
          </w14:textFill>
        </w:rPr>
        <w:t>近期重点开展工业副产氢、天然气重整制氢、甲醇重整制氢等化石能源制氢装备的研发制造，同时注重突破氢气提纯、二氧化碳捕集等相关配套装备的制造技术。远期随着可再生能源制氢技术的逐步成熟，重点推进兆瓦级电解水制氢装备的规模化生产能力。建设以高压储氢、液氢储氢、化合物储氢、固态储氢多种方式共同发展的储氢产业；打造以长管拖车运氢、液氢运氢、管道运氢多种形式并存的运氢产业，生产能够实现远距离安全输运的纯氢输氢管道。相关招商方向和优势企业如表4所示：</w:t>
      </w:r>
    </w:p>
    <w:p>
      <w:pPr>
        <w:jc w:val="center"/>
        <w:rPr>
          <w:rFonts w:ascii="仿宋_GB2312" w:hAnsi="Times New Roman" w:eastAsia="仿宋_GB2312" w:cs="Times New Roman"/>
          <w:color w:val="000000" w:themeColor="text1"/>
          <w:sz w:val="28"/>
          <w:szCs w:val="28"/>
          <w14:textFill>
            <w14:solidFill>
              <w14:schemeClr w14:val="tx1"/>
            </w14:solidFill>
          </w14:textFill>
        </w:rPr>
      </w:pPr>
      <w:r>
        <w:rPr>
          <w:rFonts w:ascii="仿宋_GB2312" w:hAnsi="Times New Roman" w:eastAsia="仿宋_GB2312" w:cs="Times New Roman"/>
          <w:color w:val="000000" w:themeColor="text1"/>
          <w:sz w:val="28"/>
          <w:szCs w:val="28"/>
          <w14:textFill>
            <w14:solidFill>
              <w14:schemeClr w14:val="tx1"/>
            </w14:solidFill>
          </w14:textFill>
        </w:rPr>
        <w:br w:type="page"/>
      </w:r>
    </w:p>
    <w:p>
      <w:pPr>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表</w:t>
      </w:r>
      <w:r>
        <w:rPr>
          <w:rFonts w:ascii="仿宋_GB2312" w:hAnsi="Times New Roman" w:eastAsia="仿宋_GB2312" w:cs="Times New Roman"/>
          <w:color w:val="000000" w:themeColor="text1"/>
          <w:sz w:val="28"/>
          <w:szCs w:val="28"/>
          <w14:textFill>
            <w14:solidFill>
              <w14:schemeClr w14:val="tx1"/>
            </w14:solidFill>
          </w14:textFill>
        </w:rPr>
        <w:t xml:space="preserve">4 </w:t>
      </w:r>
      <w:r>
        <w:rPr>
          <w:rFonts w:hint="eastAsia" w:ascii="仿宋_GB2312" w:hAnsi="Times New Roman" w:eastAsia="仿宋_GB2312" w:cs="Times New Roman"/>
          <w:color w:val="000000" w:themeColor="text1"/>
          <w:sz w:val="28"/>
          <w:szCs w:val="28"/>
          <w14:textFill>
            <w14:solidFill>
              <w14:schemeClr w14:val="tx1"/>
            </w14:solidFill>
          </w14:textFill>
        </w:rPr>
        <w:t>制储运氢装备制造领域招商方向和优势企业</w:t>
      </w:r>
    </w:p>
    <w:tbl>
      <w:tblPr>
        <w:tblStyle w:val="40"/>
        <w:tblW w:w="10065"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1701"/>
        <w:gridCol w:w="2551"/>
        <w:gridCol w:w="326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35" w:type="dxa"/>
            <w:vAlign w:val="center"/>
          </w:tcPr>
          <w:p>
            <w:pPr>
              <w:spacing w:line="300" w:lineRule="exact"/>
              <w:jc w:val="center"/>
              <w:rPr>
                <w:rFonts w:ascii="Times New Roman" w:hAnsi="Times New Roman" w:eastAsia="仿宋_GB2312" w:cs="Times New Roman"/>
                <w:b/>
                <w:bCs/>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领域</w:t>
            </w:r>
          </w:p>
        </w:tc>
        <w:tc>
          <w:tcPr>
            <w:tcW w:w="1701" w:type="dxa"/>
            <w:vAlign w:val="center"/>
          </w:tcPr>
          <w:p>
            <w:pPr>
              <w:spacing w:line="300" w:lineRule="exact"/>
              <w:jc w:val="center"/>
              <w:rPr>
                <w:rFonts w:ascii="Times New Roman" w:hAnsi="Times New Roman" w:eastAsia="仿宋_GB2312" w:cs="Times New Roman"/>
                <w:b/>
                <w:bCs/>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招商方向</w:t>
            </w:r>
          </w:p>
        </w:tc>
        <w:tc>
          <w:tcPr>
            <w:tcW w:w="2551" w:type="dxa"/>
            <w:vAlign w:val="center"/>
          </w:tcPr>
          <w:p>
            <w:pPr>
              <w:spacing w:line="300" w:lineRule="exact"/>
              <w:jc w:val="center"/>
              <w:rPr>
                <w:rFonts w:ascii="Times New Roman" w:hAnsi="Times New Roman" w:eastAsia="仿宋_GB2312" w:cs="Times New Roman"/>
                <w:b/>
                <w:bCs/>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目标产品/装备</w:t>
            </w:r>
          </w:p>
        </w:tc>
        <w:tc>
          <w:tcPr>
            <w:tcW w:w="3261" w:type="dxa"/>
            <w:vAlign w:val="center"/>
          </w:tcPr>
          <w:p>
            <w:pPr>
              <w:spacing w:line="300" w:lineRule="exact"/>
              <w:jc w:val="center"/>
              <w:rPr>
                <w:rFonts w:ascii="Times New Roman" w:hAnsi="Times New Roman" w:eastAsia="仿宋_GB2312" w:cs="Times New Roman"/>
                <w:b/>
                <w:bCs/>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优势企业</w:t>
            </w:r>
          </w:p>
        </w:tc>
        <w:tc>
          <w:tcPr>
            <w:tcW w:w="1417" w:type="dxa"/>
            <w:vAlign w:val="center"/>
          </w:tcPr>
          <w:p>
            <w:pPr>
              <w:spacing w:line="300" w:lineRule="exact"/>
              <w:jc w:val="center"/>
              <w:rPr>
                <w:rFonts w:ascii="Times New Roman" w:hAnsi="Times New Roman" w:eastAsia="仿宋_GB2312" w:cs="Times New Roman"/>
                <w:b/>
                <w:bCs/>
                <w:color w:val="000000" w:themeColor="text1"/>
                <w:sz w:val="28"/>
                <w:szCs w:val="28"/>
                <w14:textFill>
                  <w14:solidFill>
                    <w14:schemeClr w14:val="tx1"/>
                  </w14:solidFill>
                </w14:textFill>
              </w:rPr>
            </w:pPr>
            <w:r>
              <w:rPr>
                <w:rFonts w:hint="eastAsia" w:ascii="Times New Roman" w:hAnsi="Times New Roman" w:eastAsia="仿宋_GB2312" w:cs="Times New Roman"/>
                <w:b/>
                <w:bCs/>
                <w:color w:val="000000" w:themeColor="text1"/>
                <w:sz w:val="28"/>
                <w:szCs w:val="28"/>
                <w14:textFill>
                  <w14:solidFill>
                    <w14:schemeClr w14:val="tx1"/>
                  </w14:solidFill>
                </w14:textFill>
              </w:rPr>
              <w:t>优先级别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35" w:type="dxa"/>
            <w:vMerge w:val="restart"/>
            <w:vAlign w:val="center"/>
          </w:tcPr>
          <w:p>
            <w:pPr>
              <w:spacing w:line="3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制氢</w:t>
            </w:r>
          </w:p>
        </w:tc>
        <w:tc>
          <w:tcPr>
            <w:tcW w:w="1701" w:type="dxa"/>
            <w:vAlign w:val="center"/>
          </w:tcPr>
          <w:p>
            <w:pPr>
              <w:spacing w:line="3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工业副产氢提纯</w:t>
            </w:r>
          </w:p>
        </w:tc>
        <w:tc>
          <w:tcPr>
            <w:tcW w:w="2551" w:type="dxa"/>
            <w:vAlign w:val="center"/>
          </w:tcPr>
          <w:p>
            <w:pPr>
              <w:spacing w:line="3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PSA变压吸附氢气提纯装备</w:t>
            </w:r>
          </w:p>
        </w:tc>
        <w:tc>
          <w:tcPr>
            <w:tcW w:w="3261" w:type="dxa"/>
            <w:vAlign w:val="center"/>
          </w:tcPr>
          <w:p>
            <w:pPr>
              <w:spacing w:line="300" w:lineRule="exact"/>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四川天一科技、上海华西化工、北大先锋</w:t>
            </w:r>
          </w:p>
        </w:tc>
        <w:tc>
          <w:tcPr>
            <w:tcW w:w="1417" w:type="dxa"/>
            <w:vAlign w:val="center"/>
          </w:tcPr>
          <w:p>
            <w:pPr>
              <w:spacing w:line="3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近期优先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35" w:type="dxa"/>
            <w:vMerge w:val="continue"/>
            <w:vAlign w:val="center"/>
          </w:tcPr>
          <w:p>
            <w:pPr>
              <w:spacing w:line="300" w:lineRule="exact"/>
              <w:jc w:val="center"/>
              <w:rPr>
                <w:rFonts w:ascii="Times New Roman" w:hAnsi="Times New Roman" w:eastAsia="仿宋_GB2312" w:cs="Times New Roman"/>
                <w:color w:val="000000" w:themeColor="text1"/>
                <w:sz w:val="28"/>
                <w:szCs w:val="28"/>
                <w14:textFill>
                  <w14:solidFill>
                    <w14:schemeClr w14:val="tx1"/>
                  </w14:solidFill>
                </w14:textFill>
              </w:rPr>
            </w:pPr>
          </w:p>
        </w:tc>
        <w:tc>
          <w:tcPr>
            <w:tcW w:w="1701" w:type="dxa"/>
            <w:vMerge w:val="restart"/>
            <w:vAlign w:val="center"/>
          </w:tcPr>
          <w:p>
            <w:pPr>
              <w:spacing w:line="3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电解水制氢装备</w:t>
            </w:r>
          </w:p>
        </w:tc>
        <w:tc>
          <w:tcPr>
            <w:tcW w:w="2551" w:type="dxa"/>
            <w:vAlign w:val="center"/>
          </w:tcPr>
          <w:p>
            <w:pPr>
              <w:spacing w:line="3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碱性电解槽</w:t>
            </w:r>
          </w:p>
        </w:tc>
        <w:tc>
          <w:tcPr>
            <w:tcW w:w="3261" w:type="dxa"/>
            <w:vAlign w:val="center"/>
          </w:tcPr>
          <w:p>
            <w:pPr>
              <w:spacing w:line="300" w:lineRule="exact"/>
              <w:jc w:val="left"/>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中船集团</w:t>
            </w:r>
            <w:r>
              <w:rPr>
                <w:rFonts w:ascii="Times New Roman" w:hAnsi="Times New Roman" w:eastAsia="仿宋_GB2312" w:cs="Times New Roman"/>
                <w:color w:val="000000" w:themeColor="text1"/>
                <w:sz w:val="28"/>
                <w:szCs w:val="28"/>
                <w14:textFill>
                  <w14:solidFill>
                    <w14:schemeClr w14:val="tx1"/>
                  </w14:solidFill>
                </w14:textFill>
              </w:rPr>
              <w:t>718所、苏州竟立、天津大陆</w:t>
            </w:r>
          </w:p>
        </w:tc>
        <w:tc>
          <w:tcPr>
            <w:tcW w:w="1417" w:type="dxa"/>
            <w:vAlign w:val="center"/>
          </w:tcPr>
          <w:p>
            <w:pPr>
              <w:spacing w:line="3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中远期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35" w:type="dxa"/>
            <w:vMerge w:val="continue"/>
            <w:vAlign w:val="center"/>
          </w:tcPr>
          <w:p>
            <w:pPr>
              <w:spacing w:line="300" w:lineRule="exact"/>
              <w:jc w:val="center"/>
              <w:rPr>
                <w:rFonts w:ascii="Times New Roman" w:hAnsi="Times New Roman" w:eastAsia="仿宋_GB2312" w:cs="Times New Roman"/>
                <w:color w:val="000000" w:themeColor="text1"/>
                <w:sz w:val="28"/>
                <w:szCs w:val="28"/>
                <w14:textFill>
                  <w14:solidFill>
                    <w14:schemeClr w14:val="tx1"/>
                  </w14:solidFill>
                </w14:textFill>
              </w:rPr>
            </w:pPr>
          </w:p>
        </w:tc>
        <w:tc>
          <w:tcPr>
            <w:tcW w:w="1701" w:type="dxa"/>
            <w:vMerge w:val="continue"/>
            <w:vAlign w:val="center"/>
          </w:tcPr>
          <w:p>
            <w:pPr>
              <w:spacing w:line="300" w:lineRule="exact"/>
              <w:jc w:val="center"/>
              <w:rPr>
                <w:rFonts w:ascii="Times New Roman" w:hAnsi="Times New Roman" w:eastAsia="仿宋_GB2312" w:cs="Times New Roman"/>
                <w:color w:val="000000" w:themeColor="text1"/>
                <w:sz w:val="28"/>
                <w:szCs w:val="28"/>
                <w14:textFill>
                  <w14:solidFill>
                    <w14:schemeClr w14:val="tx1"/>
                  </w14:solidFill>
                </w14:textFill>
              </w:rPr>
            </w:pPr>
          </w:p>
        </w:tc>
        <w:tc>
          <w:tcPr>
            <w:tcW w:w="2551" w:type="dxa"/>
            <w:vAlign w:val="center"/>
          </w:tcPr>
          <w:p>
            <w:pPr>
              <w:spacing w:line="3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PEM电解槽</w:t>
            </w:r>
          </w:p>
        </w:tc>
        <w:tc>
          <w:tcPr>
            <w:tcW w:w="3261" w:type="dxa"/>
            <w:vAlign w:val="center"/>
          </w:tcPr>
          <w:p>
            <w:pPr>
              <w:spacing w:line="300" w:lineRule="exact"/>
              <w:jc w:val="left"/>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中船集团</w:t>
            </w:r>
            <w:r>
              <w:rPr>
                <w:rFonts w:ascii="Times New Roman" w:hAnsi="Times New Roman" w:eastAsia="仿宋_GB2312" w:cs="Times New Roman"/>
                <w:color w:val="000000" w:themeColor="text1"/>
                <w:sz w:val="28"/>
                <w:szCs w:val="28"/>
                <w14:textFill>
                  <w14:solidFill>
                    <w14:schemeClr w14:val="tx1"/>
                  </w14:solidFill>
                </w14:textFill>
              </w:rPr>
              <w:t>718所、大连化物所</w:t>
            </w:r>
          </w:p>
        </w:tc>
        <w:tc>
          <w:tcPr>
            <w:tcW w:w="1417" w:type="dxa"/>
            <w:vAlign w:val="center"/>
          </w:tcPr>
          <w:p>
            <w:pPr>
              <w:spacing w:line="3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中远期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35" w:type="dxa"/>
            <w:vMerge w:val="continue"/>
            <w:vAlign w:val="center"/>
          </w:tcPr>
          <w:p>
            <w:pPr>
              <w:spacing w:line="300" w:lineRule="exact"/>
              <w:jc w:val="center"/>
              <w:rPr>
                <w:rFonts w:ascii="Times New Roman" w:hAnsi="Times New Roman" w:eastAsia="仿宋_GB2312" w:cs="Times New Roman"/>
                <w:color w:val="000000" w:themeColor="text1"/>
                <w:sz w:val="28"/>
                <w:szCs w:val="28"/>
                <w14:textFill>
                  <w14:solidFill>
                    <w14:schemeClr w14:val="tx1"/>
                  </w14:solidFill>
                </w14:textFill>
              </w:rPr>
            </w:pPr>
          </w:p>
        </w:tc>
        <w:tc>
          <w:tcPr>
            <w:tcW w:w="1701" w:type="dxa"/>
            <w:vMerge w:val="continue"/>
            <w:vAlign w:val="center"/>
          </w:tcPr>
          <w:p>
            <w:pPr>
              <w:spacing w:line="300" w:lineRule="exact"/>
              <w:jc w:val="center"/>
              <w:rPr>
                <w:rFonts w:ascii="Times New Roman" w:hAnsi="Times New Roman" w:eastAsia="仿宋_GB2312" w:cs="Times New Roman"/>
                <w:color w:val="000000" w:themeColor="text1"/>
                <w:sz w:val="28"/>
                <w:szCs w:val="28"/>
                <w14:textFill>
                  <w14:solidFill>
                    <w14:schemeClr w14:val="tx1"/>
                  </w14:solidFill>
                </w14:textFill>
              </w:rPr>
            </w:pPr>
          </w:p>
        </w:tc>
        <w:tc>
          <w:tcPr>
            <w:tcW w:w="2551" w:type="dxa"/>
            <w:vAlign w:val="center"/>
          </w:tcPr>
          <w:p>
            <w:pPr>
              <w:spacing w:line="3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SOEC电解槽</w:t>
            </w:r>
          </w:p>
        </w:tc>
        <w:tc>
          <w:tcPr>
            <w:tcW w:w="3261" w:type="dxa"/>
            <w:vAlign w:val="center"/>
          </w:tcPr>
          <w:p>
            <w:pPr>
              <w:spacing w:line="300" w:lineRule="exact"/>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大连化物所、清华大学</w:t>
            </w:r>
          </w:p>
        </w:tc>
        <w:tc>
          <w:tcPr>
            <w:tcW w:w="1417" w:type="dxa"/>
            <w:vAlign w:val="center"/>
          </w:tcPr>
          <w:p>
            <w:pPr>
              <w:spacing w:line="3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中远期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35" w:type="dxa"/>
            <w:vMerge w:val="restart"/>
            <w:vAlign w:val="center"/>
          </w:tcPr>
          <w:p>
            <w:pPr>
              <w:spacing w:line="3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储运氢</w:t>
            </w:r>
          </w:p>
        </w:tc>
        <w:tc>
          <w:tcPr>
            <w:tcW w:w="1701" w:type="dxa"/>
            <w:vAlign w:val="center"/>
          </w:tcPr>
          <w:p>
            <w:pPr>
              <w:spacing w:line="3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固定式储氢装备</w:t>
            </w:r>
          </w:p>
        </w:tc>
        <w:tc>
          <w:tcPr>
            <w:tcW w:w="2551" w:type="dxa"/>
            <w:vAlign w:val="center"/>
          </w:tcPr>
          <w:p>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各种压力级别的储氢容器</w:t>
            </w:r>
          </w:p>
        </w:tc>
        <w:tc>
          <w:tcPr>
            <w:tcW w:w="3261" w:type="dxa"/>
            <w:vAlign w:val="center"/>
          </w:tcPr>
          <w:p>
            <w:pPr>
              <w:spacing w:line="300" w:lineRule="exact"/>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石家庄安瑞科、浙江蓝能、浙江大学、浙江巨化、有研工研院</w:t>
            </w:r>
          </w:p>
        </w:tc>
        <w:tc>
          <w:tcPr>
            <w:tcW w:w="1417" w:type="dxa"/>
            <w:vAlign w:val="center"/>
          </w:tcPr>
          <w:p>
            <w:pPr>
              <w:spacing w:line="3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近期优先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35" w:type="dxa"/>
            <w:vMerge w:val="continue"/>
            <w:vAlign w:val="center"/>
          </w:tcPr>
          <w:p>
            <w:pPr>
              <w:spacing w:line="300" w:lineRule="exact"/>
              <w:jc w:val="center"/>
              <w:rPr>
                <w:rFonts w:ascii="Times New Roman" w:hAnsi="Times New Roman" w:eastAsia="仿宋_GB2312" w:cs="Times New Roman"/>
                <w:color w:val="000000" w:themeColor="text1"/>
                <w:sz w:val="28"/>
                <w:szCs w:val="28"/>
                <w14:textFill>
                  <w14:solidFill>
                    <w14:schemeClr w14:val="tx1"/>
                  </w14:solidFill>
                </w14:textFill>
              </w:rPr>
            </w:pPr>
          </w:p>
        </w:tc>
        <w:tc>
          <w:tcPr>
            <w:tcW w:w="1701" w:type="dxa"/>
            <w:vAlign w:val="center"/>
          </w:tcPr>
          <w:p>
            <w:pPr>
              <w:spacing w:line="3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车载储氢装备</w:t>
            </w:r>
          </w:p>
        </w:tc>
        <w:tc>
          <w:tcPr>
            <w:tcW w:w="2551" w:type="dxa"/>
            <w:vAlign w:val="center"/>
          </w:tcPr>
          <w:p>
            <w:pPr>
              <w:spacing w:line="3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高压储氢罐、固态储氢罐</w:t>
            </w:r>
          </w:p>
        </w:tc>
        <w:tc>
          <w:tcPr>
            <w:tcW w:w="3261" w:type="dxa"/>
            <w:vAlign w:val="center"/>
          </w:tcPr>
          <w:p>
            <w:pPr>
              <w:spacing w:line="400" w:lineRule="exact"/>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高压储氢：沈阳斯林达、北京科泰克、北京天海、上海舜华、富瑞氢能</w:t>
            </w:r>
          </w:p>
          <w:p>
            <w:pPr>
              <w:spacing w:line="300" w:lineRule="exact"/>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固态储氢：有研工研院</w:t>
            </w:r>
          </w:p>
        </w:tc>
        <w:tc>
          <w:tcPr>
            <w:tcW w:w="1417" w:type="dxa"/>
            <w:vAlign w:val="center"/>
          </w:tcPr>
          <w:p>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近期优先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35" w:type="dxa"/>
            <w:vMerge w:val="continue"/>
            <w:vAlign w:val="center"/>
          </w:tcPr>
          <w:p>
            <w:pPr>
              <w:spacing w:line="300" w:lineRule="exact"/>
              <w:jc w:val="center"/>
              <w:rPr>
                <w:rFonts w:ascii="Times New Roman" w:hAnsi="Times New Roman" w:eastAsia="仿宋_GB2312" w:cs="Times New Roman"/>
                <w:color w:val="000000" w:themeColor="text1"/>
                <w:sz w:val="28"/>
                <w:szCs w:val="28"/>
                <w14:textFill>
                  <w14:solidFill>
                    <w14:schemeClr w14:val="tx1"/>
                  </w14:solidFill>
                </w14:textFill>
              </w:rPr>
            </w:pPr>
          </w:p>
        </w:tc>
        <w:tc>
          <w:tcPr>
            <w:tcW w:w="1701" w:type="dxa"/>
            <w:vAlign w:val="center"/>
          </w:tcPr>
          <w:p>
            <w:pPr>
              <w:spacing w:line="3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运氢装备</w:t>
            </w:r>
          </w:p>
        </w:tc>
        <w:tc>
          <w:tcPr>
            <w:tcW w:w="2551" w:type="dxa"/>
            <w:vAlign w:val="center"/>
          </w:tcPr>
          <w:p>
            <w:pPr>
              <w:spacing w:line="3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长管拖车、液氢槽车、输氢管道</w:t>
            </w:r>
          </w:p>
        </w:tc>
        <w:tc>
          <w:tcPr>
            <w:tcW w:w="3261" w:type="dxa"/>
            <w:vAlign w:val="center"/>
          </w:tcPr>
          <w:p>
            <w:pPr>
              <w:spacing w:line="400" w:lineRule="exact"/>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长管拖车：石家庄安瑞科、中材科技、浙江蓝能、富瑞特装、鲁西化工</w:t>
            </w:r>
          </w:p>
        </w:tc>
        <w:tc>
          <w:tcPr>
            <w:tcW w:w="1417" w:type="dxa"/>
            <w:vAlign w:val="center"/>
          </w:tcPr>
          <w:p>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近期优先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35" w:type="dxa"/>
            <w:vMerge w:val="continue"/>
            <w:vAlign w:val="center"/>
          </w:tcPr>
          <w:p>
            <w:pPr>
              <w:spacing w:line="300" w:lineRule="exact"/>
              <w:jc w:val="center"/>
              <w:rPr>
                <w:rFonts w:ascii="Times New Roman" w:hAnsi="Times New Roman" w:eastAsia="仿宋_GB2312" w:cs="Times New Roman"/>
                <w:color w:val="000000" w:themeColor="text1"/>
                <w:sz w:val="28"/>
                <w:szCs w:val="28"/>
                <w14:textFill>
                  <w14:solidFill>
                    <w14:schemeClr w14:val="tx1"/>
                  </w14:solidFill>
                </w14:textFill>
              </w:rPr>
            </w:pPr>
          </w:p>
        </w:tc>
        <w:tc>
          <w:tcPr>
            <w:tcW w:w="1701" w:type="dxa"/>
            <w:vAlign w:val="center"/>
          </w:tcPr>
          <w:p>
            <w:pPr>
              <w:spacing w:line="3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加氢装备</w:t>
            </w:r>
          </w:p>
        </w:tc>
        <w:tc>
          <w:tcPr>
            <w:tcW w:w="2551" w:type="dxa"/>
            <w:vAlign w:val="center"/>
          </w:tcPr>
          <w:p>
            <w:pPr>
              <w:spacing w:line="3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压缩机、加氢机</w:t>
            </w:r>
          </w:p>
        </w:tc>
        <w:tc>
          <w:tcPr>
            <w:tcW w:w="3261" w:type="dxa"/>
            <w:vAlign w:val="center"/>
          </w:tcPr>
          <w:p>
            <w:pPr>
              <w:spacing w:line="400" w:lineRule="exact"/>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安泰环境、京城压缩机厂、科泰克、上海舜华</w:t>
            </w:r>
          </w:p>
        </w:tc>
        <w:tc>
          <w:tcPr>
            <w:tcW w:w="1417" w:type="dxa"/>
            <w:vAlign w:val="center"/>
          </w:tcPr>
          <w:p>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近期优先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35" w:type="dxa"/>
            <w:vMerge w:val="continue"/>
            <w:vAlign w:val="center"/>
          </w:tcPr>
          <w:p>
            <w:pPr>
              <w:spacing w:line="300" w:lineRule="exact"/>
              <w:jc w:val="center"/>
              <w:rPr>
                <w:rFonts w:ascii="Times New Roman" w:hAnsi="Times New Roman" w:eastAsia="仿宋_GB2312" w:cs="Times New Roman"/>
                <w:color w:val="000000" w:themeColor="text1"/>
                <w:sz w:val="28"/>
                <w:szCs w:val="28"/>
                <w14:textFill>
                  <w14:solidFill>
                    <w14:schemeClr w14:val="tx1"/>
                  </w14:solidFill>
                </w14:textFill>
              </w:rPr>
            </w:pPr>
          </w:p>
        </w:tc>
        <w:tc>
          <w:tcPr>
            <w:tcW w:w="1701" w:type="dxa"/>
            <w:vAlign w:val="center"/>
          </w:tcPr>
          <w:p>
            <w:pPr>
              <w:spacing w:line="3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高压附属件</w:t>
            </w:r>
          </w:p>
        </w:tc>
        <w:tc>
          <w:tcPr>
            <w:tcW w:w="2551" w:type="dxa"/>
            <w:vAlign w:val="center"/>
          </w:tcPr>
          <w:p>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低成本高强度碳纤维复合增强材料、耐高压阀门、管件、仪表</w:t>
            </w:r>
          </w:p>
        </w:tc>
        <w:tc>
          <w:tcPr>
            <w:tcW w:w="3261" w:type="dxa"/>
            <w:vAlign w:val="center"/>
          </w:tcPr>
          <w:p>
            <w:pPr>
              <w:spacing w:line="400" w:lineRule="exact"/>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海德利森、熊川科技、科泰克、沈阳斯林达</w:t>
            </w:r>
          </w:p>
        </w:tc>
        <w:tc>
          <w:tcPr>
            <w:tcW w:w="1417" w:type="dxa"/>
            <w:vAlign w:val="center"/>
          </w:tcPr>
          <w:p>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近期优先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35" w:type="dxa"/>
            <w:vMerge w:val="continue"/>
            <w:vAlign w:val="center"/>
          </w:tcPr>
          <w:p>
            <w:pPr>
              <w:spacing w:line="300" w:lineRule="exact"/>
              <w:jc w:val="center"/>
              <w:rPr>
                <w:rFonts w:ascii="Times New Roman" w:hAnsi="Times New Roman" w:eastAsia="仿宋_GB2312" w:cs="Times New Roman"/>
                <w:color w:val="000000" w:themeColor="text1"/>
                <w:sz w:val="28"/>
                <w:szCs w:val="28"/>
                <w14:textFill>
                  <w14:solidFill>
                    <w14:schemeClr w14:val="tx1"/>
                  </w14:solidFill>
                </w14:textFill>
              </w:rPr>
            </w:pPr>
          </w:p>
        </w:tc>
        <w:tc>
          <w:tcPr>
            <w:tcW w:w="1701" w:type="dxa"/>
            <w:vAlign w:val="center"/>
          </w:tcPr>
          <w:p>
            <w:pPr>
              <w:spacing w:line="3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液氢装备</w:t>
            </w:r>
          </w:p>
        </w:tc>
        <w:tc>
          <w:tcPr>
            <w:tcW w:w="2551" w:type="dxa"/>
            <w:vAlign w:val="center"/>
          </w:tcPr>
          <w:p>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液氢罐箱、罐车、液氢转注及增压加注泵</w:t>
            </w:r>
          </w:p>
        </w:tc>
        <w:tc>
          <w:tcPr>
            <w:tcW w:w="3261" w:type="dxa"/>
            <w:vAlign w:val="center"/>
          </w:tcPr>
          <w:p>
            <w:pPr>
              <w:spacing w:line="400" w:lineRule="exact"/>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富瑞氢能、航天101所、中科院理化所</w:t>
            </w:r>
          </w:p>
        </w:tc>
        <w:tc>
          <w:tcPr>
            <w:tcW w:w="1417" w:type="dxa"/>
            <w:vAlign w:val="center"/>
          </w:tcPr>
          <w:p>
            <w:pPr>
              <w:spacing w:line="40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中远期</w:t>
            </w:r>
          </w:p>
        </w:tc>
      </w:tr>
    </w:tbl>
    <w:p>
      <w:pPr>
        <w:rPr>
          <w:rFonts w:ascii="华文仿宋" w:hAnsi="华文仿宋" w:eastAsia="华文仿宋"/>
          <w:color w:val="000000" w:themeColor="text1"/>
          <w:sz w:val="28"/>
          <w:szCs w:val="28"/>
          <w14:textFill>
            <w14:solidFill>
              <w14:schemeClr w14:val="tx1"/>
            </w14:solidFill>
          </w14:textFill>
        </w:rPr>
      </w:pPr>
    </w:p>
    <w:p>
      <w:pPr>
        <w:rPr>
          <w:rFonts w:ascii="华文仿宋" w:hAnsi="华文仿宋" w:eastAsia="华文仿宋"/>
          <w:color w:val="000000" w:themeColor="text1"/>
          <w:sz w:val="28"/>
          <w:szCs w:val="28"/>
          <w14:textFill>
            <w14:solidFill>
              <w14:schemeClr w14:val="tx1"/>
            </w14:solidFill>
          </w14:textFill>
        </w:rPr>
      </w:pPr>
      <w:r>
        <w:rPr>
          <w:rFonts w:hint="eastAsia" w:ascii="华文仿宋" w:hAnsi="华文仿宋" w:eastAsia="华文仿宋"/>
          <w:color w:val="000000" w:themeColor="text1"/>
          <w:sz w:val="28"/>
          <w:szCs w:val="28"/>
          <w14:textFill>
            <w14:solidFill>
              <w14:schemeClr w14:val="tx1"/>
            </w14:solidFill>
          </w14:textFill>
        </w:rPr>
        <mc:AlternateContent>
          <mc:Choice Requires="wps">
            <w:drawing>
              <wp:inline distT="0" distB="0" distL="0" distR="0">
                <wp:extent cx="5245100" cy="1860550"/>
                <wp:effectExtent l="4445" t="4445" r="8255" b="20955"/>
                <wp:docPr id="16" name="文本框 16"/>
                <wp:cNvGraphicFramePr/>
                <a:graphic xmlns:a="http://schemas.openxmlformats.org/drawingml/2006/main">
                  <a:graphicData uri="http://schemas.microsoft.com/office/word/2010/wordprocessingShape">
                    <wps:wsp>
                      <wps:cNvSpPr txBox="1"/>
                      <wps:spPr>
                        <a:xfrm>
                          <a:off x="0" y="0"/>
                          <a:ext cx="5245100" cy="1860550"/>
                        </a:xfrm>
                        <a:prstGeom prst="rect">
                          <a:avLst/>
                        </a:prstGeom>
                        <a:solidFill>
                          <a:sysClr val="window" lastClr="FFFFFF"/>
                        </a:solidFill>
                        <a:ln w="6350">
                          <a:solidFill>
                            <a:prstClr val="black"/>
                          </a:solidFill>
                        </a:ln>
                      </wps:spPr>
                      <wps:txbx>
                        <w:txbxContent>
                          <w:p>
                            <w:pPr>
                              <w:jc w:val="center"/>
                              <w:rPr>
                                <w:rFonts w:ascii="Times New Roman" w:hAnsi="Times New Roman" w:eastAsia="华文仿宋" w:cs="Times New Roman"/>
                                <w:b/>
                                <w:bCs/>
                                <w:sz w:val="24"/>
                                <w:szCs w:val="24"/>
                              </w:rPr>
                            </w:pPr>
                            <w:r>
                              <w:rPr>
                                <w:rFonts w:ascii="Times New Roman" w:hAnsi="Times New Roman" w:eastAsia="华文仿宋" w:cs="Times New Roman"/>
                                <w:b/>
                                <w:bCs/>
                                <w:sz w:val="24"/>
                                <w:szCs w:val="24"/>
                              </w:rPr>
                              <w:t>项目1 储氢运氢长管拖车及液氢储罐制造项目</w:t>
                            </w:r>
                          </w:p>
                          <w:p>
                            <w:pPr>
                              <w:spacing w:line="400" w:lineRule="exact"/>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依托中材大力集团现有年产3000支储氢长管生产线，装配300台储氢长管拖车/管束式集装箱。另外建设一条年产3000支超高压碳纤维复合长管生产线，装配200台超高压储氢长管拖车/管束式集装箱和100个超高压站用储氢瓶组。同时建设一条年产200台液氢储罐生产线，装配200台液氢储运槽车。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146.5pt;width:413pt;" fillcolor="#FFFFFF" filled="t" stroked="t" coordsize="21600,21600" o:gfxdata="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K&#10;PLEk0gAAAAUBAAAPAAAAAAAAAAEAIAAAACIAAABkcnMvZG93bnJldi54bWxQSwECFAAUAAAACACH&#10;TuJA60cX3GMCAADKBAAADgAAAAAAAAABACAAAAAhAQAAZHJzL2Uyb0RvYy54bWxQSwUGAAAAAAYA&#10;BgBZAQAA9gUAAAAA&#10;">
                <v:fill on="t" focussize="0,0"/>
                <v:stroke weight="0.5pt" color="#000000" joinstyle="round"/>
                <v:imagedata o:title=""/>
                <o:lock v:ext="edit" aspectratio="f"/>
                <v:textbox>
                  <w:txbxContent>
                    <w:p>
                      <w:pPr>
                        <w:jc w:val="center"/>
                        <w:rPr>
                          <w:rFonts w:ascii="Times New Roman" w:hAnsi="Times New Roman" w:eastAsia="华文仿宋" w:cs="Times New Roman"/>
                          <w:b/>
                          <w:bCs/>
                          <w:sz w:val="24"/>
                          <w:szCs w:val="24"/>
                        </w:rPr>
                      </w:pPr>
                      <w:r>
                        <w:rPr>
                          <w:rFonts w:ascii="Times New Roman" w:hAnsi="Times New Roman" w:eastAsia="华文仿宋" w:cs="Times New Roman"/>
                          <w:b/>
                          <w:bCs/>
                          <w:sz w:val="24"/>
                          <w:szCs w:val="24"/>
                        </w:rPr>
                        <w:t>项目1 储氢运氢长管拖车及液氢储罐制造项目</w:t>
                      </w:r>
                    </w:p>
                    <w:p>
                      <w:pPr>
                        <w:spacing w:line="400" w:lineRule="exact"/>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依托中材大力集团现有年产3000支储氢长管生产线，装配300台储氢长管拖车/管束式集装箱。另外建设一条年产3000支超高压碳纤维复合长管生产线，装配200台超高压储氢长管拖车/管束式集装箱和100个超高压站用储氢瓶组。同时建设一条年产200台液氢储罐生产线，装配200台液氢储运槽车。 </w:t>
                      </w:r>
                    </w:p>
                  </w:txbxContent>
                </v:textbox>
                <w10:wrap type="none"/>
                <w10:anchorlock/>
              </v:shape>
            </w:pict>
          </mc:Fallback>
        </mc:AlternateContent>
      </w:r>
    </w:p>
    <w:p>
      <w:pPr>
        <w:rPr>
          <w:rFonts w:ascii="华文仿宋" w:hAnsi="华文仿宋" w:eastAsia="华文仿宋"/>
          <w:color w:val="000000" w:themeColor="text1"/>
          <w:sz w:val="28"/>
          <w:szCs w:val="28"/>
          <w14:textFill>
            <w14:solidFill>
              <w14:schemeClr w14:val="tx1"/>
            </w14:solidFill>
          </w14:textFill>
        </w:rPr>
      </w:pPr>
      <w:r>
        <w:rPr>
          <w:rFonts w:hint="eastAsia" w:ascii="华文仿宋" w:hAnsi="华文仿宋" w:eastAsia="华文仿宋"/>
          <w:color w:val="000000" w:themeColor="text1"/>
          <w:sz w:val="28"/>
          <w:szCs w:val="28"/>
          <w14:textFill>
            <w14:solidFill>
              <w14:schemeClr w14:val="tx1"/>
            </w14:solidFill>
          </w14:textFill>
        </w:rPr>
        <mc:AlternateContent>
          <mc:Choice Requires="wps">
            <w:drawing>
              <wp:inline distT="0" distB="0" distL="0" distR="0">
                <wp:extent cx="5245100" cy="1339850"/>
                <wp:effectExtent l="4445" t="4445" r="8255" b="8255"/>
                <wp:docPr id="17" name="文本框 17"/>
                <wp:cNvGraphicFramePr/>
                <a:graphic xmlns:a="http://schemas.openxmlformats.org/drawingml/2006/main">
                  <a:graphicData uri="http://schemas.microsoft.com/office/word/2010/wordprocessingShape">
                    <wps:wsp>
                      <wps:cNvSpPr txBox="1"/>
                      <wps:spPr>
                        <a:xfrm>
                          <a:off x="0" y="0"/>
                          <a:ext cx="5245100" cy="1339850"/>
                        </a:xfrm>
                        <a:prstGeom prst="rect">
                          <a:avLst/>
                        </a:prstGeom>
                        <a:solidFill>
                          <a:sysClr val="window" lastClr="FFFFFF"/>
                        </a:solidFill>
                        <a:ln w="6350">
                          <a:solidFill>
                            <a:prstClr val="black"/>
                          </a:solidFill>
                        </a:ln>
                      </wps:spPr>
                      <wps:txbx>
                        <w:txbxContent>
                          <w:p>
                            <w:pPr>
                              <w:jc w:val="center"/>
                              <w:rPr>
                                <w:rFonts w:ascii="Times New Roman" w:hAnsi="Times New Roman" w:eastAsia="华文仿宋" w:cs="Times New Roman"/>
                                <w:b/>
                                <w:bCs/>
                                <w:sz w:val="24"/>
                                <w:szCs w:val="24"/>
                              </w:rPr>
                            </w:pPr>
                            <w:r>
                              <w:rPr>
                                <w:rFonts w:ascii="Times New Roman" w:hAnsi="Times New Roman" w:eastAsia="华文仿宋" w:cs="Times New Roman"/>
                                <w:b/>
                                <w:bCs/>
                                <w:sz w:val="24"/>
                                <w:szCs w:val="24"/>
                              </w:rPr>
                              <w:t xml:space="preserve">项目2 </w:t>
                            </w:r>
                            <w:r>
                              <w:rPr>
                                <w:rFonts w:hint="eastAsia" w:ascii="Times New Roman" w:hAnsi="Times New Roman" w:eastAsia="华文仿宋" w:cs="Times New Roman"/>
                                <w:b/>
                                <w:bCs/>
                                <w:sz w:val="24"/>
                                <w:szCs w:val="24"/>
                              </w:rPr>
                              <w:t>先进储氢用</w:t>
                            </w:r>
                            <w:r>
                              <w:rPr>
                                <w:rFonts w:ascii="Times New Roman" w:hAnsi="Times New Roman" w:eastAsia="华文仿宋" w:cs="Times New Roman"/>
                                <w:b/>
                                <w:bCs/>
                                <w:sz w:val="24"/>
                                <w:szCs w:val="24"/>
                              </w:rPr>
                              <w:t>稀土合金</w:t>
                            </w:r>
                            <w:r>
                              <w:rPr>
                                <w:rFonts w:hint="eastAsia" w:ascii="Times New Roman" w:hAnsi="Times New Roman" w:eastAsia="华文仿宋" w:cs="Times New Roman"/>
                                <w:b/>
                                <w:bCs/>
                                <w:sz w:val="24"/>
                                <w:szCs w:val="24"/>
                              </w:rPr>
                              <w:t>研发与</w:t>
                            </w:r>
                            <w:r>
                              <w:rPr>
                                <w:rFonts w:ascii="Times New Roman" w:hAnsi="Times New Roman" w:eastAsia="华文仿宋" w:cs="Times New Roman"/>
                                <w:b/>
                                <w:bCs/>
                                <w:sz w:val="24"/>
                                <w:szCs w:val="24"/>
                              </w:rPr>
                              <w:t>生产项目</w:t>
                            </w:r>
                          </w:p>
                          <w:p>
                            <w:pPr>
                              <w:spacing w:line="400" w:lineRule="exact"/>
                              <w:ind w:firstLine="480" w:firstLineChars="200"/>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依托微山钢研等企业，引进先进制造设备和工艺，将微山县出产的稀土初级产品（稀土氧化物、稀土盐等）进行深度开发，在嘉祥工业园区布局生产高性能、低成本的稀土镁合金等储氢合金材料。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105.5pt;width:413pt;" fillcolor="#FFFFFF" filled="t" stroked="t" coordsize="21600,21600" o:gfxdata="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sEONy9IAAAAFAQAADwAAAAAAAAABACAAAAAiAAAAZHJzL2Rvd25yZXYueG1sUEsBAhQAFAAAAAgA&#10;h07iQOxcUEdkAgAAygQAAA4AAAAAAAAAAQAgAAAAIQEAAGRycy9lMm9Eb2MueG1sUEsFBgAAAAAG&#10;AAYAWQEAAPcFAAAAAA==&#10;">
                <v:fill on="t" focussize="0,0"/>
                <v:stroke weight="0.5pt" color="#000000" joinstyle="round"/>
                <v:imagedata o:title=""/>
                <o:lock v:ext="edit" aspectratio="f"/>
                <v:textbox>
                  <w:txbxContent>
                    <w:p>
                      <w:pPr>
                        <w:jc w:val="center"/>
                        <w:rPr>
                          <w:rFonts w:ascii="Times New Roman" w:hAnsi="Times New Roman" w:eastAsia="华文仿宋" w:cs="Times New Roman"/>
                          <w:b/>
                          <w:bCs/>
                          <w:sz w:val="24"/>
                          <w:szCs w:val="24"/>
                        </w:rPr>
                      </w:pPr>
                      <w:r>
                        <w:rPr>
                          <w:rFonts w:ascii="Times New Roman" w:hAnsi="Times New Roman" w:eastAsia="华文仿宋" w:cs="Times New Roman"/>
                          <w:b/>
                          <w:bCs/>
                          <w:sz w:val="24"/>
                          <w:szCs w:val="24"/>
                        </w:rPr>
                        <w:t xml:space="preserve">项目2 </w:t>
                      </w:r>
                      <w:r>
                        <w:rPr>
                          <w:rFonts w:hint="eastAsia" w:ascii="Times New Roman" w:hAnsi="Times New Roman" w:eastAsia="华文仿宋" w:cs="Times New Roman"/>
                          <w:b/>
                          <w:bCs/>
                          <w:sz w:val="24"/>
                          <w:szCs w:val="24"/>
                        </w:rPr>
                        <w:t>先进储氢用</w:t>
                      </w:r>
                      <w:r>
                        <w:rPr>
                          <w:rFonts w:ascii="Times New Roman" w:hAnsi="Times New Roman" w:eastAsia="华文仿宋" w:cs="Times New Roman"/>
                          <w:b/>
                          <w:bCs/>
                          <w:sz w:val="24"/>
                          <w:szCs w:val="24"/>
                        </w:rPr>
                        <w:t>稀土合金</w:t>
                      </w:r>
                      <w:r>
                        <w:rPr>
                          <w:rFonts w:hint="eastAsia" w:ascii="Times New Roman" w:hAnsi="Times New Roman" w:eastAsia="华文仿宋" w:cs="Times New Roman"/>
                          <w:b/>
                          <w:bCs/>
                          <w:sz w:val="24"/>
                          <w:szCs w:val="24"/>
                        </w:rPr>
                        <w:t>研发与</w:t>
                      </w:r>
                      <w:r>
                        <w:rPr>
                          <w:rFonts w:ascii="Times New Roman" w:hAnsi="Times New Roman" w:eastAsia="华文仿宋" w:cs="Times New Roman"/>
                          <w:b/>
                          <w:bCs/>
                          <w:sz w:val="24"/>
                          <w:szCs w:val="24"/>
                        </w:rPr>
                        <w:t>生产项目</w:t>
                      </w:r>
                    </w:p>
                    <w:p>
                      <w:pPr>
                        <w:spacing w:line="400" w:lineRule="exact"/>
                        <w:ind w:firstLine="480" w:firstLineChars="200"/>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依托微山钢研等企业，引进先进制造设备和工艺，将微山县出产的稀土初级产品（稀土氧化物、稀土盐等）进行深度开发，在嘉祥工业园区布局生产高性能、低成本的稀土镁合金等储氢合金材料。</w:t>
                      </w:r>
                    </w:p>
                  </w:txbxContent>
                </v:textbox>
                <w10:wrap type="none"/>
                <w10:anchorlock/>
              </v:shape>
            </w:pict>
          </mc:Fallback>
        </mc:AlternateContent>
      </w:r>
    </w:p>
    <w:p>
      <w:pPr>
        <w:rPr>
          <w:rFonts w:ascii="华文仿宋" w:hAnsi="华文仿宋" w:eastAsia="华文仿宋"/>
          <w:color w:val="000000" w:themeColor="text1"/>
          <w:sz w:val="28"/>
          <w:szCs w:val="28"/>
          <w14:textFill>
            <w14:solidFill>
              <w14:schemeClr w14:val="tx1"/>
            </w14:solidFill>
          </w14:textFill>
        </w:rPr>
      </w:pPr>
      <w:r>
        <w:rPr>
          <w:rFonts w:hint="eastAsia" w:ascii="华文仿宋" w:hAnsi="华文仿宋" w:eastAsia="华文仿宋"/>
          <w:color w:val="000000" w:themeColor="text1"/>
          <w:sz w:val="28"/>
          <w:szCs w:val="28"/>
          <w14:textFill>
            <w14:solidFill>
              <w14:schemeClr w14:val="tx1"/>
            </w14:solidFill>
          </w14:textFill>
        </w:rPr>
        <mc:AlternateContent>
          <mc:Choice Requires="wps">
            <w:drawing>
              <wp:inline distT="0" distB="0" distL="0" distR="0">
                <wp:extent cx="5245100" cy="1339850"/>
                <wp:effectExtent l="4445" t="4445" r="8255" b="8255"/>
                <wp:docPr id="18" name="文本框 18"/>
                <wp:cNvGraphicFramePr/>
                <a:graphic xmlns:a="http://schemas.openxmlformats.org/drawingml/2006/main">
                  <a:graphicData uri="http://schemas.microsoft.com/office/word/2010/wordprocessingShape">
                    <wps:wsp>
                      <wps:cNvSpPr txBox="1"/>
                      <wps:spPr>
                        <a:xfrm>
                          <a:off x="0" y="0"/>
                          <a:ext cx="5245100" cy="1339850"/>
                        </a:xfrm>
                        <a:prstGeom prst="rect">
                          <a:avLst/>
                        </a:prstGeom>
                        <a:solidFill>
                          <a:sysClr val="window" lastClr="FFFFFF"/>
                        </a:solidFill>
                        <a:ln w="6350">
                          <a:solidFill>
                            <a:prstClr val="black"/>
                          </a:solidFill>
                        </a:ln>
                      </wps:spPr>
                      <wps:txbx>
                        <w:txbxContent>
                          <w:p>
                            <w:pPr>
                              <w:jc w:val="center"/>
                              <w:rPr>
                                <w:rFonts w:ascii="Times New Roman" w:hAnsi="Times New Roman" w:eastAsia="华文仿宋" w:cs="Times New Roman"/>
                                <w:b/>
                                <w:bCs/>
                                <w:sz w:val="24"/>
                                <w:szCs w:val="24"/>
                              </w:rPr>
                            </w:pPr>
                            <w:r>
                              <w:rPr>
                                <w:rFonts w:ascii="Times New Roman" w:hAnsi="Times New Roman" w:eastAsia="华文仿宋" w:cs="Times New Roman"/>
                                <w:b/>
                                <w:bCs/>
                                <w:sz w:val="24"/>
                                <w:szCs w:val="24"/>
                              </w:rPr>
                              <w:t xml:space="preserve">项目3 </w:t>
                            </w:r>
                            <w:r>
                              <w:rPr>
                                <w:rFonts w:hint="eastAsia" w:ascii="Times New Roman" w:hAnsi="Times New Roman" w:eastAsia="华文仿宋" w:cs="Times New Roman"/>
                                <w:b/>
                                <w:bCs/>
                                <w:sz w:val="24"/>
                                <w:szCs w:val="24"/>
                              </w:rPr>
                              <w:t>化合物储氢技术研发与设备制造</w:t>
                            </w:r>
                          </w:p>
                          <w:p>
                            <w:pPr>
                              <w:spacing w:line="400" w:lineRule="exact"/>
                              <w:ind w:firstLine="480" w:firstLineChars="200"/>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依托兖矿集团、高新技术产业开发区等突破液氨储氢、甲醇储氢、固体材料储氢的技术难点，建设液氨、甲醇存储设备，固体材料储氢的可循环系统，实现化合物储氢技术产业化。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105.5pt;width:413pt;" fillcolor="#FFFFFF" filled="t" stroked="t" coordsize="21600,21600" o:gfxdata="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w&#10;Q43L0gAAAAUBAAAPAAAAAAAAAAEAIAAAACIAAABkcnMvZG93bnJldi54bWxQSwECFAAUAAAACACH&#10;TuJA1lsf1WMCAADKBAAADgAAAAAAAAABACAAAAAhAQAAZHJzL2Uyb0RvYy54bWxQSwUGAAAAAAYA&#10;BgBZAQAA9gUAAAAA&#10;">
                <v:fill on="t" focussize="0,0"/>
                <v:stroke weight="0.5pt" color="#000000" joinstyle="round"/>
                <v:imagedata o:title=""/>
                <o:lock v:ext="edit" aspectratio="f"/>
                <v:textbox>
                  <w:txbxContent>
                    <w:p>
                      <w:pPr>
                        <w:jc w:val="center"/>
                        <w:rPr>
                          <w:rFonts w:ascii="Times New Roman" w:hAnsi="Times New Roman" w:eastAsia="华文仿宋" w:cs="Times New Roman"/>
                          <w:b/>
                          <w:bCs/>
                          <w:sz w:val="24"/>
                          <w:szCs w:val="24"/>
                        </w:rPr>
                      </w:pPr>
                      <w:r>
                        <w:rPr>
                          <w:rFonts w:ascii="Times New Roman" w:hAnsi="Times New Roman" w:eastAsia="华文仿宋" w:cs="Times New Roman"/>
                          <w:b/>
                          <w:bCs/>
                          <w:sz w:val="24"/>
                          <w:szCs w:val="24"/>
                        </w:rPr>
                        <w:t xml:space="preserve">项目3 </w:t>
                      </w:r>
                      <w:r>
                        <w:rPr>
                          <w:rFonts w:hint="eastAsia" w:ascii="Times New Roman" w:hAnsi="Times New Roman" w:eastAsia="华文仿宋" w:cs="Times New Roman"/>
                          <w:b/>
                          <w:bCs/>
                          <w:sz w:val="24"/>
                          <w:szCs w:val="24"/>
                        </w:rPr>
                        <w:t>化合物储氢技术研发与设备制造</w:t>
                      </w:r>
                    </w:p>
                    <w:p>
                      <w:pPr>
                        <w:spacing w:line="400" w:lineRule="exact"/>
                        <w:ind w:firstLine="480" w:firstLineChars="200"/>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依托兖矿集团、高新技术产业开发区等突破液氨储氢、甲醇储氢、固体材料储氢的技术难点，建设液氨、甲醇存储设备，固体材料储氢的可循环系统，实现化合物储氢技术产业化。</w:t>
                      </w:r>
                    </w:p>
                  </w:txbxContent>
                </v:textbox>
                <w10:wrap type="none"/>
                <w10:anchorlock/>
              </v:shape>
            </w:pict>
          </mc:Fallback>
        </mc:AlternateContent>
      </w:r>
    </w:p>
    <w:p>
      <w:pPr>
        <w:rPr>
          <w:rFonts w:ascii="仿宋_GB2312" w:hAnsi="Times New Roman" w:eastAsia="仿宋_GB2312" w:cs="Times New Roman"/>
          <w:color w:val="000000" w:themeColor="text1"/>
          <w:sz w:val="32"/>
          <w14:textFill>
            <w14:solidFill>
              <w14:schemeClr w14:val="tx1"/>
            </w14:solidFill>
          </w14:textFill>
        </w:rPr>
      </w:pPr>
      <w:r>
        <w:rPr>
          <w:rFonts w:hint="eastAsia" w:ascii="华文仿宋" w:hAnsi="华文仿宋" w:eastAsia="华文仿宋"/>
          <w:color w:val="000000" w:themeColor="text1"/>
          <w:sz w:val="28"/>
          <w:szCs w:val="28"/>
          <w14:textFill>
            <w14:solidFill>
              <w14:schemeClr w14:val="tx1"/>
            </w14:solidFill>
          </w14:textFill>
        </w:rPr>
        <mc:AlternateContent>
          <mc:Choice Requires="wps">
            <w:drawing>
              <wp:inline distT="0" distB="0" distL="0" distR="0">
                <wp:extent cx="5240020" cy="1859280"/>
                <wp:effectExtent l="4445" t="4445" r="13335" b="22225"/>
                <wp:docPr id="19" name="文本框 19"/>
                <wp:cNvGraphicFramePr/>
                <a:graphic xmlns:a="http://schemas.openxmlformats.org/drawingml/2006/main">
                  <a:graphicData uri="http://schemas.microsoft.com/office/word/2010/wordprocessingShape">
                    <wps:wsp>
                      <wps:cNvSpPr txBox="1"/>
                      <wps:spPr>
                        <a:xfrm>
                          <a:off x="0" y="0"/>
                          <a:ext cx="5240020" cy="1859280"/>
                        </a:xfrm>
                        <a:prstGeom prst="rect">
                          <a:avLst/>
                        </a:prstGeom>
                        <a:solidFill>
                          <a:sysClr val="window" lastClr="FFFFFF"/>
                        </a:solidFill>
                        <a:ln w="6350">
                          <a:solidFill>
                            <a:prstClr val="black"/>
                          </a:solidFill>
                        </a:ln>
                      </wps:spPr>
                      <wps:txbx>
                        <w:txbxContent>
                          <w:p>
                            <w:pPr>
                              <w:jc w:val="center"/>
                              <w:rPr>
                                <w:rFonts w:ascii="Times New Roman" w:hAnsi="Times New Roman" w:eastAsia="华文仿宋" w:cs="Times New Roman"/>
                                <w:b/>
                                <w:bCs/>
                                <w:sz w:val="24"/>
                                <w:szCs w:val="24"/>
                              </w:rPr>
                            </w:pPr>
                            <w:r>
                              <w:rPr>
                                <w:rFonts w:ascii="Times New Roman" w:hAnsi="Times New Roman" w:eastAsia="华文仿宋" w:cs="Times New Roman"/>
                                <w:b/>
                                <w:bCs/>
                                <w:sz w:val="24"/>
                                <w:szCs w:val="24"/>
                              </w:rPr>
                              <w:t xml:space="preserve">项目4 </w:t>
                            </w:r>
                            <w:r>
                              <w:rPr>
                                <w:rFonts w:hint="eastAsia" w:ascii="Times New Roman" w:hAnsi="Times New Roman" w:eastAsia="华文仿宋" w:cs="Times New Roman"/>
                                <w:b/>
                                <w:bCs/>
                                <w:sz w:val="24"/>
                                <w:szCs w:val="24"/>
                              </w:rPr>
                              <w:t>建设液氢制备工厂及液氢运输车队</w:t>
                            </w:r>
                          </w:p>
                          <w:p>
                            <w:pPr>
                              <w:spacing w:line="400" w:lineRule="exact"/>
                              <w:ind w:firstLine="480" w:firstLineChars="200"/>
                              <w:rPr>
                                <w:rFonts w:ascii="Times New Roman" w:hAnsi="Times New Roman" w:eastAsia="华文仿宋" w:cs="Times New Roman"/>
                                <w:sz w:val="24"/>
                                <w:szCs w:val="24"/>
                              </w:rPr>
                            </w:pPr>
                            <w:r>
                              <w:rPr>
                                <w:rFonts w:ascii="Times New Roman" w:hAnsi="Times New Roman" w:eastAsia="华文仿宋" w:cs="Times New Roman"/>
                                <w:sz w:val="24"/>
                                <w:szCs w:val="24"/>
                              </w:rPr>
                              <w:t>鼓励济宁市企业和研究院所研发液氢制造工艺、技术，并规划建设液氢制造工厂2座及液氢运输车队一支。202</w:t>
                            </w:r>
                            <w:r>
                              <w:rPr>
                                <w:rFonts w:hint="eastAsia" w:ascii="Times New Roman" w:hAnsi="Times New Roman" w:eastAsia="华文仿宋" w:cs="Times New Roman"/>
                                <w:sz w:val="24"/>
                                <w:szCs w:val="24"/>
                              </w:rPr>
                              <w:t>1</w:t>
                            </w:r>
                            <w:r>
                              <w:rPr>
                                <w:rFonts w:ascii="Times New Roman" w:hAnsi="Times New Roman" w:eastAsia="华文仿宋" w:cs="Times New Roman"/>
                                <w:sz w:val="24"/>
                                <w:szCs w:val="24"/>
                              </w:rPr>
                              <w:t>-2022年为建设初期，主要突破液氢制造工艺；2023-2025年为建设中期，建成</w:t>
                            </w:r>
                            <w:r>
                              <w:rPr>
                                <w:rFonts w:hint="eastAsia" w:ascii="Times New Roman" w:hAnsi="Times New Roman" w:eastAsia="华文仿宋" w:cs="Times New Roman"/>
                                <w:sz w:val="24"/>
                                <w:szCs w:val="24"/>
                              </w:rPr>
                              <w:t>制氢规模为1</w:t>
                            </w:r>
                            <w:r>
                              <w:rPr>
                                <w:rFonts w:ascii="Times New Roman" w:hAnsi="Times New Roman" w:eastAsia="华文仿宋" w:cs="Times New Roman"/>
                                <w:sz w:val="24"/>
                                <w:szCs w:val="24"/>
                              </w:rPr>
                              <w:t>0</w:t>
                            </w:r>
                            <w:r>
                              <w:rPr>
                                <w:rFonts w:hint="eastAsia" w:ascii="Times New Roman" w:hAnsi="Times New Roman" w:eastAsia="华文仿宋" w:cs="Times New Roman"/>
                                <w:sz w:val="24"/>
                                <w:szCs w:val="24"/>
                              </w:rPr>
                              <w:t>吨/天的</w:t>
                            </w:r>
                            <w:r>
                              <w:rPr>
                                <w:rFonts w:ascii="Times New Roman" w:hAnsi="Times New Roman" w:eastAsia="华文仿宋" w:cs="Times New Roman"/>
                                <w:sz w:val="24"/>
                                <w:szCs w:val="24"/>
                              </w:rPr>
                              <w:t>液氢工厂1座；2026-2030为建设完成期，</w:t>
                            </w:r>
                            <w:r>
                              <w:rPr>
                                <w:rFonts w:hint="eastAsia" w:ascii="Times New Roman" w:hAnsi="Times New Roman" w:eastAsia="华文仿宋" w:cs="Times New Roman"/>
                                <w:sz w:val="24"/>
                                <w:szCs w:val="24"/>
                              </w:rPr>
                              <w:t>建成制氢规模为</w:t>
                            </w:r>
                            <w:r>
                              <w:rPr>
                                <w:rFonts w:ascii="Times New Roman" w:hAnsi="Times New Roman" w:eastAsia="华文仿宋" w:cs="Times New Roman"/>
                                <w:sz w:val="24"/>
                                <w:szCs w:val="24"/>
                              </w:rPr>
                              <w:t>30吨/天</w:t>
                            </w:r>
                            <w:r>
                              <w:rPr>
                                <w:rFonts w:hint="eastAsia" w:ascii="Times New Roman" w:hAnsi="Times New Roman" w:eastAsia="华文仿宋" w:cs="Times New Roman"/>
                                <w:sz w:val="24"/>
                                <w:szCs w:val="24"/>
                              </w:rPr>
                              <w:t>的液氢</w:t>
                            </w:r>
                            <w:r>
                              <w:rPr>
                                <w:rFonts w:ascii="Times New Roman" w:hAnsi="Times New Roman" w:eastAsia="华文仿宋" w:cs="Times New Roman"/>
                                <w:sz w:val="24"/>
                                <w:szCs w:val="24"/>
                              </w:rPr>
                              <w:t>工厂1座</w:t>
                            </w:r>
                            <w:r>
                              <w:rPr>
                                <w:rFonts w:hint="eastAsia" w:ascii="Times New Roman" w:hAnsi="Times New Roman" w:eastAsia="华文仿宋" w:cs="Times New Roman"/>
                                <w:sz w:val="24"/>
                                <w:szCs w:val="24"/>
                              </w:rPr>
                              <w:t>，</w:t>
                            </w:r>
                            <w:r>
                              <w:rPr>
                                <w:rFonts w:ascii="Times New Roman" w:hAnsi="Times New Roman" w:eastAsia="华文仿宋" w:cs="Times New Roman"/>
                                <w:sz w:val="24"/>
                                <w:szCs w:val="24"/>
                              </w:rPr>
                              <w:t>液氢制造能力达到40吨/天。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146.4pt;width:412.6pt;" fillcolor="#FFFFFF" filled="t" stroked="t" coordsize="21600,21600" o:gfxdata="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fixTu0wAAAAUBAAAPAAAAAAAAAAEAIAAAACIAAABkcnMvZG93bnJldi54bWxQSwECFAAUAAAA&#10;CACHTuJAJB3bkGUCAADKBAAADgAAAAAAAAABACAAAAAiAQAAZHJzL2Uyb0RvYy54bWxQSwUGAAAA&#10;AAYABgBZAQAA+QUAAAAA&#10;">
                <v:fill on="t" focussize="0,0"/>
                <v:stroke weight="0.5pt" color="#000000" joinstyle="round"/>
                <v:imagedata o:title=""/>
                <o:lock v:ext="edit" aspectratio="f"/>
                <v:textbox>
                  <w:txbxContent>
                    <w:p>
                      <w:pPr>
                        <w:jc w:val="center"/>
                        <w:rPr>
                          <w:rFonts w:ascii="Times New Roman" w:hAnsi="Times New Roman" w:eastAsia="华文仿宋" w:cs="Times New Roman"/>
                          <w:b/>
                          <w:bCs/>
                          <w:sz w:val="24"/>
                          <w:szCs w:val="24"/>
                        </w:rPr>
                      </w:pPr>
                      <w:r>
                        <w:rPr>
                          <w:rFonts w:ascii="Times New Roman" w:hAnsi="Times New Roman" w:eastAsia="华文仿宋" w:cs="Times New Roman"/>
                          <w:b/>
                          <w:bCs/>
                          <w:sz w:val="24"/>
                          <w:szCs w:val="24"/>
                        </w:rPr>
                        <w:t xml:space="preserve">项目4 </w:t>
                      </w:r>
                      <w:r>
                        <w:rPr>
                          <w:rFonts w:hint="eastAsia" w:ascii="Times New Roman" w:hAnsi="Times New Roman" w:eastAsia="华文仿宋" w:cs="Times New Roman"/>
                          <w:b/>
                          <w:bCs/>
                          <w:sz w:val="24"/>
                          <w:szCs w:val="24"/>
                        </w:rPr>
                        <w:t>建设液氢制备工厂及液氢运输车队</w:t>
                      </w:r>
                    </w:p>
                    <w:p>
                      <w:pPr>
                        <w:spacing w:line="400" w:lineRule="exact"/>
                        <w:ind w:firstLine="480" w:firstLineChars="200"/>
                        <w:rPr>
                          <w:rFonts w:ascii="Times New Roman" w:hAnsi="Times New Roman" w:eastAsia="华文仿宋" w:cs="Times New Roman"/>
                          <w:sz w:val="24"/>
                          <w:szCs w:val="24"/>
                        </w:rPr>
                      </w:pPr>
                      <w:r>
                        <w:rPr>
                          <w:rFonts w:ascii="Times New Roman" w:hAnsi="Times New Roman" w:eastAsia="华文仿宋" w:cs="Times New Roman"/>
                          <w:sz w:val="24"/>
                          <w:szCs w:val="24"/>
                        </w:rPr>
                        <w:t>鼓励济宁市企业和研究院所研发液氢制造工艺、技术，并规划建设液氢制造工厂2座及液氢运输车队一支。202</w:t>
                      </w:r>
                      <w:r>
                        <w:rPr>
                          <w:rFonts w:hint="eastAsia" w:ascii="Times New Roman" w:hAnsi="Times New Roman" w:eastAsia="华文仿宋" w:cs="Times New Roman"/>
                          <w:sz w:val="24"/>
                          <w:szCs w:val="24"/>
                        </w:rPr>
                        <w:t>1</w:t>
                      </w:r>
                      <w:r>
                        <w:rPr>
                          <w:rFonts w:ascii="Times New Roman" w:hAnsi="Times New Roman" w:eastAsia="华文仿宋" w:cs="Times New Roman"/>
                          <w:sz w:val="24"/>
                          <w:szCs w:val="24"/>
                        </w:rPr>
                        <w:t>-2022年为建设初期，主要突破液氢制造工艺；2023-2025年为建设中期，建成</w:t>
                      </w:r>
                      <w:r>
                        <w:rPr>
                          <w:rFonts w:hint="eastAsia" w:ascii="Times New Roman" w:hAnsi="Times New Roman" w:eastAsia="华文仿宋" w:cs="Times New Roman"/>
                          <w:sz w:val="24"/>
                          <w:szCs w:val="24"/>
                        </w:rPr>
                        <w:t>制氢规模为1</w:t>
                      </w:r>
                      <w:r>
                        <w:rPr>
                          <w:rFonts w:ascii="Times New Roman" w:hAnsi="Times New Roman" w:eastAsia="华文仿宋" w:cs="Times New Roman"/>
                          <w:sz w:val="24"/>
                          <w:szCs w:val="24"/>
                        </w:rPr>
                        <w:t>0</w:t>
                      </w:r>
                      <w:r>
                        <w:rPr>
                          <w:rFonts w:hint="eastAsia" w:ascii="Times New Roman" w:hAnsi="Times New Roman" w:eastAsia="华文仿宋" w:cs="Times New Roman"/>
                          <w:sz w:val="24"/>
                          <w:szCs w:val="24"/>
                        </w:rPr>
                        <w:t>吨/天的</w:t>
                      </w:r>
                      <w:r>
                        <w:rPr>
                          <w:rFonts w:ascii="Times New Roman" w:hAnsi="Times New Roman" w:eastAsia="华文仿宋" w:cs="Times New Roman"/>
                          <w:sz w:val="24"/>
                          <w:szCs w:val="24"/>
                        </w:rPr>
                        <w:t>液氢工厂1座；2026-2030为建设完成期，</w:t>
                      </w:r>
                      <w:r>
                        <w:rPr>
                          <w:rFonts w:hint="eastAsia" w:ascii="Times New Roman" w:hAnsi="Times New Roman" w:eastAsia="华文仿宋" w:cs="Times New Roman"/>
                          <w:sz w:val="24"/>
                          <w:szCs w:val="24"/>
                        </w:rPr>
                        <w:t>建成制氢规模为</w:t>
                      </w:r>
                      <w:r>
                        <w:rPr>
                          <w:rFonts w:ascii="Times New Roman" w:hAnsi="Times New Roman" w:eastAsia="华文仿宋" w:cs="Times New Roman"/>
                          <w:sz w:val="24"/>
                          <w:szCs w:val="24"/>
                        </w:rPr>
                        <w:t>30吨/天</w:t>
                      </w:r>
                      <w:r>
                        <w:rPr>
                          <w:rFonts w:hint="eastAsia" w:ascii="Times New Roman" w:hAnsi="Times New Roman" w:eastAsia="华文仿宋" w:cs="Times New Roman"/>
                          <w:sz w:val="24"/>
                          <w:szCs w:val="24"/>
                        </w:rPr>
                        <w:t>的液氢</w:t>
                      </w:r>
                      <w:r>
                        <w:rPr>
                          <w:rFonts w:ascii="Times New Roman" w:hAnsi="Times New Roman" w:eastAsia="华文仿宋" w:cs="Times New Roman"/>
                          <w:sz w:val="24"/>
                          <w:szCs w:val="24"/>
                        </w:rPr>
                        <w:t>工厂1座</w:t>
                      </w:r>
                      <w:r>
                        <w:rPr>
                          <w:rFonts w:hint="eastAsia" w:ascii="Times New Roman" w:hAnsi="Times New Roman" w:eastAsia="华文仿宋" w:cs="Times New Roman"/>
                          <w:sz w:val="24"/>
                          <w:szCs w:val="24"/>
                        </w:rPr>
                        <w:t>，</w:t>
                      </w:r>
                      <w:r>
                        <w:rPr>
                          <w:rFonts w:ascii="Times New Roman" w:hAnsi="Times New Roman" w:eastAsia="华文仿宋" w:cs="Times New Roman"/>
                          <w:sz w:val="24"/>
                          <w:szCs w:val="24"/>
                        </w:rPr>
                        <w:t>液氢制造能力达到40吨/天。</w:t>
                      </w:r>
                    </w:p>
                  </w:txbxContent>
                </v:textbox>
                <w10:wrap type="none"/>
                <w10:anchorlock/>
              </v:shape>
            </w:pict>
          </mc:Fallback>
        </mc:AlternateContent>
      </w:r>
    </w:p>
    <w:p>
      <w:pPr>
        <w:keepNext/>
        <w:keepLines/>
        <w:ind w:firstLine="640" w:firstLineChars="200"/>
        <w:outlineLvl w:val="3"/>
        <w:rPr>
          <w:rFonts w:ascii="仿宋_GB2312" w:hAnsi="Times New Roman" w:eastAsia="仿宋_GB2312" w:cs="Times New Roman"/>
          <w:b/>
          <w:bCs/>
          <w:color w:val="000000" w:themeColor="text1"/>
          <w:sz w:val="32"/>
          <w:szCs w:val="28"/>
          <w14:textFill>
            <w14:solidFill>
              <w14:schemeClr w14:val="tx1"/>
            </w14:solidFill>
          </w14:textFill>
        </w:rPr>
      </w:pPr>
      <w:r>
        <w:rPr>
          <w:rFonts w:ascii="仿宋_GB2312" w:hAnsi="Times New Roman" w:eastAsia="仿宋_GB2312" w:cs="Times New Roman"/>
          <w:bCs/>
          <w:color w:val="000000" w:themeColor="text1"/>
          <w:sz w:val="32"/>
          <w:szCs w:val="28"/>
          <w14:textFill>
            <w14:solidFill>
              <w14:schemeClr w14:val="tx1"/>
            </w14:solidFill>
          </w14:textFill>
        </w:rPr>
        <w:t>2.</w:t>
      </w:r>
      <w:r>
        <w:rPr>
          <w:rFonts w:hint="eastAsia" w:ascii="仿宋_GB2312" w:hAnsi="Times New Roman" w:eastAsia="仿宋_GB2312" w:cs="Times New Roman"/>
          <w:bCs/>
          <w:color w:val="000000" w:themeColor="text1"/>
          <w:sz w:val="32"/>
          <w:szCs w:val="28"/>
          <w14:textFill>
            <w14:solidFill>
              <w14:schemeClr w14:val="tx1"/>
            </w14:solidFill>
          </w14:textFill>
        </w:rPr>
        <w:t>推动覆盖氢燃料电池全产业链系统建设</w:t>
      </w:r>
    </w:p>
    <w:p>
      <w:pPr>
        <w:ind w:firstLine="640" w:firstLineChars="200"/>
        <w:rPr>
          <w:rFonts w:ascii="仿宋_GB2312" w:hAnsi="华文仿宋" w:eastAsia="仿宋_GB2312"/>
          <w:color w:val="000000" w:themeColor="text1"/>
          <w:sz w:val="32"/>
          <w:szCs w:val="28"/>
          <w14:textFill>
            <w14:solidFill>
              <w14:schemeClr w14:val="tx1"/>
            </w14:solidFill>
          </w14:textFill>
        </w:rPr>
      </w:pPr>
      <w:r>
        <w:rPr>
          <w:rFonts w:hint="eastAsia" w:ascii="仿宋_GB2312" w:hAnsi="华文仿宋" w:eastAsia="仿宋_GB2312"/>
          <w:color w:val="000000" w:themeColor="text1"/>
          <w:sz w:val="32"/>
          <w:szCs w:val="28"/>
          <w14:textFill>
            <w14:solidFill>
              <w14:schemeClr w14:val="tx1"/>
            </w14:solidFill>
          </w14:textFill>
        </w:rPr>
        <w:t>加强与电堆及关键材料和部件、燃料电池系统部件及控制系统、燃料电池动力系统集成、燃料电池商用车及特种车的匹配研发及生产、及燃料电池其他应用领域等的领军企业的开放合作，引进培育骨干企业共享氢能产业发展成果。同时依托山东联诚精密制造股份有限公司，建设泵、电机、控制系统一体化设计的空压机部件体系，建成完整的氢能源车用空压机基地。依托中材科技和其他燃料电池关键装备企业，研发氢燃料系统集成及系统控制技术，培育氢燃料电池车中游核心部件制造企业，积聚氢能源装备产业园。相关招商引资方向和优势企业如表5所示：</w:t>
      </w:r>
    </w:p>
    <w:p>
      <w:pPr>
        <w:ind w:firstLine="640" w:firstLineChars="200"/>
        <w:rPr>
          <w:rFonts w:ascii="仿宋_GB2312" w:hAnsi="华文仿宋" w:eastAsia="仿宋_GB2312"/>
          <w:color w:val="000000" w:themeColor="text1"/>
          <w:sz w:val="32"/>
          <w:szCs w:val="28"/>
          <w14:textFill>
            <w14:solidFill>
              <w14:schemeClr w14:val="tx1"/>
            </w14:solidFill>
          </w14:textFill>
        </w:rPr>
        <w:sectPr>
          <w:pgSz w:w="11906" w:h="16838"/>
          <w:pgMar w:top="1440" w:right="1803" w:bottom="1440" w:left="1803" w:header="851" w:footer="992" w:gutter="0"/>
          <w:cols w:space="0" w:num="1"/>
          <w:titlePg/>
          <w:docGrid w:type="lines" w:linePitch="317" w:charSpace="0"/>
        </w:sectPr>
      </w:pPr>
    </w:p>
    <w:p>
      <w:pPr>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表</w:t>
      </w:r>
      <w:r>
        <w:rPr>
          <w:rFonts w:ascii="仿宋_GB2312" w:hAnsi="Times New Roman" w:eastAsia="仿宋_GB2312" w:cs="Times New Roman"/>
          <w:color w:val="000000" w:themeColor="text1"/>
          <w:sz w:val="28"/>
          <w:szCs w:val="28"/>
          <w14:textFill>
            <w14:solidFill>
              <w14:schemeClr w14:val="tx1"/>
            </w14:solidFill>
          </w14:textFill>
        </w:rPr>
        <w:t>5</w:t>
      </w:r>
      <w:r>
        <w:rPr>
          <w:rFonts w:hint="eastAsia" w:ascii="仿宋_GB2312" w:hAnsi="Times New Roman" w:eastAsia="仿宋_GB2312" w:cs="Times New Roman"/>
          <w:color w:val="000000" w:themeColor="text1"/>
          <w:sz w:val="28"/>
          <w:szCs w:val="28"/>
          <w14:textFill>
            <w14:solidFill>
              <w14:schemeClr w14:val="tx1"/>
            </w14:solidFill>
          </w14:textFill>
        </w:rPr>
        <w:t xml:space="preserve"> 氢燃料电池全产业链招商方向和优势企业</w:t>
      </w:r>
    </w:p>
    <w:tbl>
      <w:tblPr>
        <w:tblStyle w:val="16"/>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1788"/>
        <w:gridCol w:w="3260"/>
        <w:gridCol w:w="694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blHeader/>
        </w:trPr>
        <w:tc>
          <w:tcPr>
            <w:tcW w:w="901" w:type="dxa"/>
            <w:vAlign w:val="center"/>
          </w:tcPr>
          <w:p>
            <w:pPr>
              <w:jc w:val="center"/>
              <w:rPr>
                <w:rFonts w:ascii="Times New Roman" w:hAnsi="Times New Roman" w:eastAsia="华文仿宋" w:cs="Times New Roman"/>
                <w:color w:val="000000" w:themeColor="text1"/>
                <w:sz w:val="28"/>
                <w:szCs w:val="28"/>
                <w14:textFill>
                  <w14:solidFill>
                    <w14:schemeClr w14:val="tx1"/>
                  </w14:solidFill>
                </w14:textFill>
              </w:rPr>
            </w:pPr>
            <w:r>
              <w:rPr>
                <w:rFonts w:ascii="Times New Roman" w:hAnsi="Times New Roman" w:eastAsia="华文仿宋" w:cs="Times New Roman"/>
                <w:b/>
                <w:bCs/>
                <w:color w:val="000000" w:themeColor="text1"/>
                <w:sz w:val="28"/>
                <w:szCs w:val="28"/>
                <w14:textFill>
                  <w14:solidFill>
                    <w14:schemeClr w14:val="tx1"/>
                  </w14:solidFill>
                </w14:textFill>
              </w:rPr>
              <w:t>领域</w:t>
            </w:r>
          </w:p>
        </w:tc>
        <w:tc>
          <w:tcPr>
            <w:tcW w:w="1788" w:type="dxa"/>
            <w:vAlign w:val="center"/>
          </w:tcPr>
          <w:p>
            <w:pPr>
              <w:jc w:val="center"/>
              <w:rPr>
                <w:rFonts w:ascii="Times New Roman" w:hAnsi="Times New Roman" w:eastAsia="华文仿宋" w:cs="Times New Roman"/>
                <w:color w:val="000000" w:themeColor="text1"/>
                <w:sz w:val="28"/>
                <w:szCs w:val="28"/>
                <w14:textFill>
                  <w14:solidFill>
                    <w14:schemeClr w14:val="tx1"/>
                  </w14:solidFill>
                </w14:textFill>
              </w:rPr>
            </w:pPr>
            <w:r>
              <w:rPr>
                <w:rFonts w:ascii="Times New Roman" w:hAnsi="Times New Roman" w:eastAsia="华文仿宋" w:cs="Times New Roman"/>
                <w:b/>
                <w:bCs/>
                <w:color w:val="000000" w:themeColor="text1"/>
                <w:sz w:val="28"/>
                <w:szCs w:val="28"/>
                <w14:textFill>
                  <w14:solidFill>
                    <w14:schemeClr w14:val="tx1"/>
                  </w14:solidFill>
                </w14:textFill>
              </w:rPr>
              <w:t>招商方向</w:t>
            </w:r>
          </w:p>
        </w:tc>
        <w:tc>
          <w:tcPr>
            <w:tcW w:w="3260" w:type="dxa"/>
            <w:vAlign w:val="center"/>
          </w:tcPr>
          <w:p>
            <w:pPr>
              <w:jc w:val="center"/>
              <w:rPr>
                <w:rFonts w:ascii="Times New Roman" w:hAnsi="Times New Roman" w:eastAsia="华文仿宋" w:cs="Times New Roman"/>
                <w:color w:val="000000" w:themeColor="text1"/>
                <w:sz w:val="28"/>
                <w:szCs w:val="28"/>
                <w14:textFill>
                  <w14:solidFill>
                    <w14:schemeClr w14:val="tx1"/>
                  </w14:solidFill>
                </w14:textFill>
              </w:rPr>
            </w:pPr>
            <w:r>
              <w:rPr>
                <w:rFonts w:ascii="Times New Roman" w:hAnsi="Times New Roman" w:eastAsia="华文仿宋" w:cs="Times New Roman"/>
                <w:b/>
                <w:bCs/>
                <w:color w:val="000000" w:themeColor="text1"/>
                <w:sz w:val="28"/>
                <w:szCs w:val="28"/>
                <w14:textFill>
                  <w14:solidFill>
                    <w14:schemeClr w14:val="tx1"/>
                  </w14:solidFill>
                </w14:textFill>
              </w:rPr>
              <w:t>目标产品/装备</w:t>
            </w:r>
          </w:p>
        </w:tc>
        <w:tc>
          <w:tcPr>
            <w:tcW w:w="6946" w:type="dxa"/>
            <w:vAlign w:val="center"/>
          </w:tcPr>
          <w:p>
            <w:pPr>
              <w:jc w:val="center"/>
              <w:rPr>
                <w:rFonts w:ascii="Times New Roman" w:hAnsi="Times New Roman" w:eastAsia="华文仿宋" w:cs="Times New Roman"/>
                <w:color w:val="000000" w:themeColor="text1"/>
                <w:sz w:val="28"/>
                <w:szCs w:val="28"/>
                <w14:textFill>
                  <w14:solidFill>
                    <w14:schemeClr w14:val="tx1"/>
                  </w14:solidFill>
                </w14:textFill>
              </w:rPr>
            </w:pPr>
            <w:r>
              <w:rPr>
                <w:rFonts w:ascii="Times New Roman" w:hAnsi="Times New Roman" w:eastAsia="华文仿宋" w:cs="Times New Roman"/>
                <w:b/>
                <w:bCs/>
                <w:color w:val="000000" w:themeColor="text1"/>
                <w:sz w:val="28"/>
                <w:szCs w:val="28"/>
                <w14:textFill>
                  <w14:solidFill>
                    <w14:schemeClr w14:val="tx1"/>
                  </w14:solidFill>
                </w14:textFill>
              </w:rPr>
              <w:t>优势企业</w:t>
            </w:r>
          </w:p>
        </w:tc>
        <w:tc>
          <w:tcPr>
            <w:tcW w:w="1417" w:type="dxa"/>
            <w:vAlign w:val="center"/>
          </w:tcPr>
          <w:p>
            <w:pPr>
              <w:jc w:val="center"/>
              <w:rPr>
                <w:rFonts w:ascii="Times New Roman" w:hAnsi="Times New Roman" w:eastAsia="华文仿宋" w:cs="Times New Roman"/>
                <w:b/>
                <w:bCs/>
                <w:color w:val="000000" w:themeColor="text1"/>
                <w:sz w:val="28"/>
                <w:szCs w:val="28"/>
                <w14:textFill>
                  <w14:solidFill>
                    <w14:schemeClr w14:val="tx1"/>
                  </w14:solidFill>
                </w14:textFill>
              </w:rPr>
            </w:pPr>
            <w:r>
              <w:rPr>
                <w:rFonts w:hint="eastAsia" w:ascii="Times New Roman" w:hAnsi="Times New Roman" w:eastAsia="华文仿宋" w:cs="Times New Roman"/>
                <w:b/>
                <w:bCs/>
                <w:color w:val="000000" w:themeColor="text1"/>
                <w:sz w:val="28"/>
                <w:szCs w:val="28"/>
                <w14:textFill>
                  <w14:solidFill>
                    <w14:schemeClr w14:val="tx1"/>
                  </w14:solidFill>
                </w14:textFill>
              </w:rPr>
              <w:t>优先级别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01" w:type="dxa"/>
            <w:vMerge w:val="restart"/>
            <w:vAlign w:val="center"/>
          </w:tcPr>
          <w:p>
            <w:pPr>
              <w:spacing w:line="300" w:lineRule="exact"/>
              <w:jc w:val="center"/>
              <w:rPr>
                <w:rFonts w:ascii="Times New Roman" w:hAnsi="Times New Roman" w:eastAsia="华文仿宋" w:cs="Times New Roman"/>
                <w:color w:val="000000" w:themeColor="text1"/>
                <w:sz w:val="28"/>
                <w:szCs w:val="28"/>
                <w14:textFill>
                  <w14:solidFill>
                    <w14:schemeClr w14:val="tx1"/>
                  </w14:solidFill>
                </w14:textFill>
              </w:rPr>
            </w:pPr>
            <w:r>
              <w:rPr>
                <w:rFonts w:ascii="Times New Roman" w:hAnsi="Times New Roman" w:eastAsia="华文仿宋" w:cs="Times New Roman"/>
                <w:color w:val="000000" w:themeColor="text1"/>
                <w:sz w:val="28"/>
                <w:szCs w:val="28"/>
                <w14:textFill>
                  <w14:solidFill>
                    <w14:schemeClr w14:val="tx1"/>
                  </w14:solidFill>
                </w14:textFill>
              </w:rPr>
              <w:t>车用燃料电池</w:t>
            </w:r>
          </w:p>
        </w:tc>
        <w:tc>
          <w:tcPr>
            <w:tcW w:w="1788" w:type="dxa"/>
            <w:vAlign w:val="center"/>
          </w:tcPr>
          <w:p>
            <w:pPr>
              <w:spacing w:line="300" w:lineRule="exact"/>
              <w:jc w:val="center"/>
              <w:rPr>
                <w:rFonts w:ascii="Times New Roman" w:hAnsi="Times New Roman" w:eastAsia="华文仿宋" w:cs="Times New Roman"/>
                <w:color w:val="000000" w:themeColor="text1"/>
                <w:sz w:val="28"/>
                <w:szCs w:val="28"/>
                <w14:textFill>
                  <w14:solidFill>
                    <w14:schemeClr w14:val="tx1"/>
                  </w14:solidFill>
                </w14:textFill>
              </w:rPr>
            </w:pPr>
            <w:r>
              <w:rPr>
                <w:rFonts w:ascii="Times New Roman" w:hAnsi="Times New Roman" w:eastAsia="华文仿宋" w:cs="Times New Roman"/>
                <w:color w:val="000000" w:themeColor="text1"/>
                <w:sz w:val="28"/>
                <w:szCs w:val="28"/>
                <w14:textFill>
                  <w14:solidFill>
                    <w14:schemeClr w14:val="tx1"/>
                  </w14:solidFill>
                </w14:textFill>
              </w:rPr>
              <w:t>电堆及关键材料、部件</w:t>
            </w:r>
          </w:p>
        </w:tc>
        <w:tc>
          <w:tcPr>
            <w:tcW w:w="3260" w:type="dxa"/>
            <w:vAlign w:val="center"/>
          </w:tcPr>
          <w:p>
            <w:pPr>
              <w:spacing w:line="300" w:lineRule="exact"/>
              <w:jc w:val="left"/>
              <w:rPr>
                <w:rFonts w:ascii="Times New Roman" w:hAnsi="Times New Roman" w:eastAsia="华文仿宋" w:cs="Times New Roman"/>
                <w:color w:val="000000" w:themeColor="text1"/>
                <w:sz w:val="28"/>
                <w:szCs w:val="28"/>
                <w14:textFill>
                  <w14:solidFill>
                    <w14:schemeClr w14:val="tx1"/>
                  </w14:solidFill>
                </w14:textFill>
              </w:rPr>
            </w:pPr>
            <w:r>
              <w:rPr>
                <w:rFonts w:ascii="Times New Roman" w:hAnsi="Times New Roman" w:eastAsia="华文仿宋" w:cs="Times New Roman"/>
                <w:color w:val="000000" w:themeColor="text1"/>
                <w:sz w:val="28"/>
                <w:szCs w:val="28"/>
                <w14:textFill>
                  <w14:solidFill>
                    <w14:schemeClr w14:val="tx1"/>
                  </w14:solidFill>
                </w14:textFill>
              </w:rPr>
              <w:t>催化剂、质子交换膜、扩散层、膜电极、双极板、电堆</w:t>
            </w:r>
          </w:p>
        </w:tc>
        <w:tc>
          <w:tcPr>
            <w:tcW w:w="6946" w:type="dxa"/>
            <w:vAlign w:val="center"/>
          </w:tcPr>
          <w:p>
            <w:pPr>
              <w:spacing w:line="300" w:lineRule="exact"/>
              <w:jc w:val="left"/>
              <w:rPr>
                <w:rFonts w:ascii="Times New Roman" w:hAnsi="Times New Roman" w:eastAsia="华文仿宋" w:cs="Times New Roman"/>
                <w:color w:val="000000" w:themeColor="text1"/>
                <w:sz w:val="28"/>
                <w:szCs w:val="28"/>
                <w14:textFill>
                  <w14:solidFill>
                    <w14:schemeClr w14:val="tx1"/>
                  </w14:solidFill>
                </w14:textFill>
              </w:rPr>
            </w:pPr>
            <w:r>
              <w:rPr>
                <w:rFonts w:ascii="Times New Roman" w:hAnsi="Times New Roman" w:eastAsia="华文仿宋" w:cs="Times New Roman"/>
                <w:color w:val="000000" w:themeColor="text1"/>
                <w:sz w:val="28"/>
                <w:szCs w:val="28"/>
                <w14:textFill>
                  <w14:solidFill>
                    <w14:schemeClr w14:val="tx1"/>
                  </w14:solidFill>
                </w14:textFill>
              </w:rPr>
              <w:t>催化剂：庄信万丰（JM）、田中贵金属（Tanaka）、中自环保、上海济平、贵研铂业</w:t>
            </w:r>
          </w:p>
          <w:p>
            <w:pPr>
              <w:spacing w:line="300" w:lineRule="exact"/>
              <w:jc w:val="left"/>
              <w:rPr>
                <w:rFonts w:ascii="Times New Roman" w:hAnsi="Times New Roman" w:eastAsia="华文仿宋" w:cs="Times New Roman"/>
                <w:color w:val="000000" w:themeColor="text1"/>
                <w:sz w:val="28"/>
                <w:szCs w:val="28"/>
                <w14:textFill>
                  <w14:solidFill>
                    <w14:schemeClr w14:val="tx1"/>
                  </w14:solidFill>
                </w14:textFill>
              </w:rPr>
            </w:pPr>
            <w:r>
              <w:rPr>
                <w:rFonts w:ascii="Times New Roman" w:hAnsi="Times New Roman" w:eastAsia="华文仿宋" w:cs="Times New Roman"/>
                <w:color w:val="000000" w:themeColor="text1"/>
                <w:sz w:val="28"/>
                <w:szCs w:val="28"/>
                <w14:textFill>
                  <w14:solidFill>
                    <w14:schemeClr w14:val="tx1"/>
                  </w14:solidFill>
                </w14:textFill>
              </w:rPr>
              <w:t>质子交换膜：戈尔、科慕（杜邦）、Solway、旭硝子、东岳、汉丞</w:t>
            </w:r>
          </w:p>
          <w:p>
            <w:pPr>
              <w:spacing w:line="300" w:lineRule="exact"/>
              <w:jc w:val="left"/>
              <w:rPr>
                <w:rFonts w:ascii="Times New Roman" w:hAnsi="Times New Roman" w:eastAsia="华文仿宋" w:cs="Times New Roman"/>
                <w:color w:val="000000" w:themeColor="text1"/>
                <w:sz w:val="28"/>
                <w:szCs w:val="28"/>
                <w14:textFill>
                  <w14:solidFill>
                    <w14:schemeClr w14:val="tx1"/>
                  </w14:solidFill>
                </w14:textFill>
              </w:rPr>
            </w:pPr>
            <w:r>
              <w:rPr>
                <w:rFonts w:ascii="Times New Roman" w:hAnsi="Times New Roman" w:eastAsia="华文仿宋" w:cs="Times New Roman"/>
                <w:color w:val="000000" w:themeColor="text1"/>
                <w:sz w:val="28"/>
                <w:szCs w:val="28"/>
                <w14:textFill>
                  <w14:solidFill>
                    <w14:schemeClr w14:val="tx1"/>
                  </w14:solidFill>
                </w14:textFill>
              </w:rPr>
              <w:t>扩散层：东丽、科德宝、西格里SGL、AVCarb、中南大学、通用氢能（南方科大）、江苏天鸟</w:t>
            </w:r>
          </w:p>
          <w:p>
            <w:pPr>
              <w:spacing w:line="300" w:lineRule="exact"/>
              <w:jc w:val="left"/>
              <w:rPr>
                <w:rFonts w:ascii="Times New Roman" w:hAnsi="Times New Roman" w:eastAsia="华文仿宋" w:cs="Times New Roman"/>
                <w:color w:val="000000" w:themeColor="text1"/>
                <w:sz w:val="28"/>
                <w:szCs w:val="28"/>
                <w14:textFill>
                  <w14:solidFill>
                    <w14:schemeClr w14:val="tx1"/>
                  </w14:solidFill>
                </w14:textFill>
              </w:rPr>
            </w:pPr>
            <w:r>
              <w:rPr>
                <w:rFonts w:ascii="Times New Roman" w:hAnsi="Times New Roman" w:eastAsia="华文仿宋" w:cs="Times New Roman"/>
                <w:color w:val="000000" w:themeColor="text1"/>
                <w:sz w:val="28"/>
                <w:szCs w:val="28"/>
                <w14:textFill>
                  <w14:solidFill>
                    <w14:schemeClr w14:val="tx1"/>
                  </w14:solidFill>
                </w14:textFill>
              </w:rPr>
              <w:t>膜电极：巴拉德、庄信万丰、戈尔、Greenerity、东丽、Kolon、3M、大连化物所、新源动力、鸿基创能、苏州擎动</w:t>
            </w:r>
          </w:p>
          <w:p>
            <w:pPr>
              <w:spacing w:line="300" w:lineRule="exact"/>
              <w:jc w:val="left"/>
              <w:rPr>
                <w:rFonts w:ascii="Times New Roman" w:hAnsi="Times New Roman" w:eastAsia="华文仿宋" w:cs="Times New Roman"/>
                <w:color w:val="000000" w:themeColor="text1"/>
                <w:sz w:val="28"/>
                <w:szCs w:val="28"/>
                <w14:textFill>
                  <w14:solidFill>
                    <w14:schemeClr w14:val="tx1"/>
                  </w14:solidFill>
                </w14:textFill>
              </w:rPr>
            </w:pPr>
            <w:r>
              <w:rPr>
                <w:rFonts w:ascii="Times New Roman" w:hAnsi="Times New Roman" w:eastAsia="华文仿宋" w:cs="Times New Roman"/>
                <w:color w:val="000000" w:themeColor="text1"/>
                <w:sz w:val="28"/>
                <w:szCs w:val="28"/>
                <w14:textFill>
                  <w14:solidFill>
                    <w14:schemeClr w14:val="tx1"/>
                  </w14:solidFill>
                </w14:textFill>
              </w:rPr>
              <w:t>双极板：上海治臻、骥翀、新源、安泰环境</w:t>
            </w:r>
          </w:p>
          <w:p>
            <w:pPr>
              <w:spacing w:line="300" w:lineRule="exact"/>
              <w:jc w:val="left"/>
              <w:rPr>
                <w:rFonts w:ascii="Times New Roman" w:hAnsi="Times New Roman" w:eastAsia="华文仿宋" w:cs="Times New Roman"/>
                <w:color w:val="000000" w:themeColor="text1"/>
                <w:sz w:val="28"/>
                <w:szCs w:val="28"/>
                <w14:textFill>
                  <w14:solidFill>
                    <w14:schemeClr w14:val="tx1"/>
                  </w14:solidFill>
                </w14:textFill>
              </w:rPr>
            </w:pPr>
            <w:r>
              <w:rPr>
                <w:rFonts w:ascii="Times New Roman" w:hAnsi="Times New Roman" w:eastAsia="华文仿宋" w:cs="Times New Roman"/>
                <w:color w:val="000000" w:themeColor="text1"/>
                <w:sz w:val="28"/>
                <w:szCs w:val="28"/>
                <w14:textFill>
                  <w14:solidFill>
                    <w14:schemeClr w14:val="tx1"/>
                  </w14:solidFill>
                </w14:textFill>
              </w:rPr>
              <w:t>电堆：巴拉德、水吉能、丰田、现代、本田、通用、EK、Power Cell、法国Symbio FC、美国Plug Power、上汽捷氢、新源动力、神力、明天氢能、氢璞创能、江苏清能、大连化物所、同济大学、青岛海卓动力、安泰环境、上海氢晨、广东国鸿、骥翀、上海氢晨、氢璞创能科技</w:t>
            </w:r>
          </w:p>
        </w:tc>
        <w:tc>
          <w:tcPr>
            <w:tcW w:w="1417" w:type="dxa"/>
            <w:vAlign w:val="center"/>
          </w:tcPr>
          <w:p>
            <w:pPr>
              <w:spacing w:line="300" w:lineRule="exact"/>
              <w:jc w:val="center"/>
              <w:rPr>
                <w:rFonts w:ascii="Times New Roman" w:hAnsi="Times New Roman" w:eastAsia="华文仿宋" w:cs="Times New Roman"/>
                <w:color w:val="000000" w:themeColor="text1"/>
                <w:sz w:val="28"/>
                <w:szCs w:val="28"/>
                <w14:textFill>
                  <w14:solidFill>
                    <w14:schemeClr w14:val="tx1"/>
                  </w14:solidFill>
                </w14:textFill>
              </w:rPr>
            </w:pPr>
            <w:r>
              <w:rPr>
                <w:rFonts w:hint="eastAsia" w:ascii="Times New Roman" w:hAnsi="Times New Roman" w:eastAsia="华文仿宋" w:cs="Times New Roman"/>
                <w:color w:val="000000" w:themeColor="text1"/>
                <w:sz w:val="28"/>
                <w:szCs w:val="28"/>
                <w14:textFill>
                  <w14:solidFill>
                    <w14:schemeClr w14:val="tx1"/>
                  </w14:solidFill>
                </w14:textFill>
              </w:rPr>
              <w:t>近期优先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01" w:type="dxa"/>
            <w:vMerge w:val="continue"/>
            <w:vAlign w:val="center"/>
          </w:tcPr>
          <w:p>
            <w:pPr>
              <w:spacing w:line="300" w:lineRule="exact"/>
              <w:jc w:val="center"/>
              <w:rPr>
                <w:rFonts w:ascii="Times New Roman" w:hAnsi="Times New Roman" w:eastAsia="华文仿宋" w:cs="Times New Roman"/>
                <w:color w:val="000000" w:themeColor="text1"/>
                <w:sz w:val="28"/>
                <w:szCs w:val="28"/>
                <w14:textFill>
                  <w14:solidFill>
                    <w14:schemeClr w14:val="tx1"/>
                  </w14:solidFill>
                </w14:textFill>
              </w:rPr>
            </w:pPr>
          </w:p>
        </w:tc>
        <w:tc>
          <w:tcPr>
            <w:tcW w:w="1788" w:type="dxa"/>
            <w:vAlign w:val="center"/>
          </w:tcPr>
          <w:p>
            <w:pPr>
              <w:spacing w:line="300" w:lineRule="exact"/>
              <w:jc w:val="center"/>
              <w:rPr>
                <w:rFonts w:ascii="Times New Roman" w:hAnsi="Times New Roman" w:eastAsia="华文仿宋" w:cs="Times New Roman"/>
                <w:color w:val="000000" w:themeColor="text1"/>
                <w:sz w:val="28"/>
                <w:szCs w:val="28"/>
                <w14:textFill>
                  <w14:solidFill>
                    <w14:schemeClr w14:val="tx1"/>
                  </w14:solidFill>
                </w14:textFill>
              </w:rPr>
            </w:pPr>
            <w:r>
              <w:rPr>
                <w:rFonts w:ascii="Times New Roman" w:hAnsi="Times New Roman" w:eastAsia="华文仿宋" w:cs="Times New Roman"/>
                <w:color w:val="000000" w:themeColor="text1"/>
                <w:sz w:val="28"/>
                <w:szCs w:val="28"/>
                <w14:textFill>
                  <w14:solidFill>
                    <w14:schemeClr w14:val="tx1"/>
                  </w14:solidFill>
                </w14:textFill>
              </w:rPr>
              <w:t>燃料电池系统部件及控制系统</w:t>
            </w:r>
          </w:p>
        </w:tc>
        <w:tc>
          <w:tcPr>
            <w:tcW w:w="3260" w:type="dxa"/>
            <w:vAlign w:val="center"/>
          </w:tcPr>
          <w:p>
            <w:pPr>
              <w:spacing w:line="300" w:lineRule="exact"/>
              <w:jc w:val="left"/>
              <w:rPr>
                <w:rFonts w:ascii="Times New Roman" w:hAnsi="Times New Roman" w:eastAsia="华文仿宋" w:cs="Times New Roman"/>
                <w:color w:val="000000" w:themeColor="text1"/>
                <w:sz w:val="28"/>
                <w:szCs w:val="28"/>
                <w14:textFill>
                  <w14:solidFill>
                    <w14:schemeClr w14:val="tx1"/>
                  </w14:solidFill>
                </w14:textFill>
              </w:rPr>
            </w:pPr>
            <w:r>
              <w:rPr>
                <w:rFonts w:ascii="Times New Roman" w:hAnsi="Times New Roman" w:eastAsia="华文仿宋" w:cs="Times New Roman"/>
                <w:color w:val="000000" w:themeColor="text1"/>
                <w:sz w:val="28"/>
                <w:szCs w:val="28"/>
                <w14:textFill>
                  <w14:solidFill>
                    <w14:schemeClr w14:val="tx1"/>
                  </w14:solidFill>
                </w14:textFill>
              </w:rPr>
              <w:t>空压机、氢气循环系统、增湿器、DC-DC转换器、逆变器、电池管理与控制系统</w:t>
            </w:r>
          </w:p>
        </w:tc>
        <w:tc>
          <w:tcPr>
            <w:tcW w:w="6946" w:type="dxa"/>
            <w:vAlign w:val="center"/>
          </w:tcPr>
          <w:p>
            <w:pPr>
              <w:spacing w:line="300" w:lineRule="exact"/>
              <w:jc w:val="left"/>
              <w:rPr>
                <w:rFonts w:ascii="Times New Roman" w:hAnsi="Times New Roman" w:eastAsia="华文仿宋" w:cs="Times New Roman"/>
                <w:color w:val="000000" w:themeColor="text1"/>
                <w:sz w:val="28"/>
                <w:szCs w:val="28"/>
                <w14:textFill>
                  <w14:solidFill>
                    <w14:schemeClr w14:val="tx1"/>
                  </w14:solidFill>
                </w14:textFill>
              </w:rPr>
            </w:pPr>
            <w:r>
              <w:rPr>
                <w:rFonts w:ascii="Times New Roman" w:hAnsi="Times New Roman" w:eastAsia="华文仿宋" w:cs="Times New Roman"/>
                <w:color w:val="000000" w:themeColor="text1"/>
                <w:sz w:val="28"/>
                <w:szCs w:val="28"/>
                <w14:textFill>
                  <w14:solidFill>
                    <w14:schemeClr w14:val="tx1"/>
                  </w14:solidFill>
                </w14:textFill>
              </w:rPr>
              <w:t>双螺杆型空压机：美国UQM、福建雪人、浙江恒友</w:t>
            </w:r>
          </w:p>
          <w:p>
            <w:pPr>
              <w:spacing w:line="300" w:lineRule="exact"/>
              <w:jc w:val="left"/>
              <w:rPr>
                <w:rFonts w:ascii="Times New Roman" w:hAnsi="Times New Roman" w:eastAsia="华文仿宋" w:cs="Times New Roman"/>
                <w:color w:val="000000" w:themeColor="text1"/>
                <w:sz w:val="28"/>
                <w:szCs w:val="28"/>
                <w14:textFill>
                  <w14:solidFill>
                    <w14:schemeClr w14:val="tx1"/>
                  </w14:solidFill>
                </w14:textFill>
              </w:rPr>
            </w:pPr>
            <w:r>
              <w:rPr>
                <w:rFonts w:ascii="Times New Roman" w:hAnsi="Times New Roman" w:eastAsia="华文仿宋" w:cs="Times New Roman"/>
                <w:color w:val="000000" w:themeColor="text1"/>
                <w:sz w:val="28"/>
                <w:szCs w:val="28"/>
                <w14:textFill>
                  <w14:solidFill>
                    <w14:schemeClr w14:val="tx1"/>
                  </w14:solidFill>
                </w14:textFill>
              </w:rPr>
              <w:t>离心型空压机：北京势加透博、河北金士顿</w:t>
            </w:r>
          </w:p>
          <w:p>
            <w:pPr>
              <w:spacing w:line="300" w:lineRule="exact"/>
              <w:jc w:val="left"/>
              <w:rPr>
                <w:rFonts w:ascii="Times New Roman" w:hAnsi="Times New Roman" w:eastAsia="华文仿宋" w:cs="Times New Roman"/>
                <w:color w:val="000000" w:themeColor="text1"/>
                <w:sz w:val="28"/>
                <w:szCs w:val="28"/>
                <w14:textFill>
                  <w14:solidFill>
                    <w14:schemeClr w14:val="tx1"/>
                  </w14:solidFill>
                </w14:textFill>
              </w:rPr>
            </w:pPr>
            <w:r>
              <w:rPr>
                <w:rFonts w:ascii="Times New Roman" w:hAnsi="Times New Roman" w:eastAsia="华文仿宋" w:cs="Times New Roman"/>
                <w:color w:val="000000" w:themeColor="text1"/>
                <w:sz w:val="28"/>
                <w:szCs w:val="28"/>
                <w14:textFill>
                  <w14:solidFill>
                    <w14:schemeClr w14:val="tx1"/>
                  </w14:solidFill>
                </w14:textFill>
              </w:rPr>
              <w:t>氢气循环系统：德国普旭、日本小仓、山东冰轮科技、浙江恒友、福建雪人</w:t>
            </w:r>
          </w:p>
          <w:p>
            <w:pPr>
              <w:spacing w:line="300" w:lineRule="exact"/>
              <w:jc w:val="left"/>
              <w:rPr>
                <w:rFonts w:ascii="Times New Roman" w:hAnsi="Times New Roman" w:eastAsia="华文仿宋" w:cs="Times New Roman"/>
                <w:color w:val="000000" w:themeColor="text1"/>
                <w:sz w:val="28"/>
                <w:szCs w:val="28"/>
                <w14:textFill>
                  <w14:solidFill>
                    <w14:schemeClr w14:val="tx1"/>
                  </w14:solidFill>
                </w14:textFill>
              </w:rPr>
            </w:pPr>
            <w:r>
              <w:rPr>
                <w:rFonts w:ascii="Times New Roman" w:hAnsi="Times New Roman" w:eastAsia="华文仿宋" w:cs="Times New Roman"/>
                <w:color w:val="000000" w:themeColor="text1"/>
                <w:sz w:val="28"/>
                <w:szCs w:val="28"/>
                <w14:textFill>
                  <w14:solidFill>
                    <w14:schemeClr w14:val="tx1"/>
                  </w14:solidFill>
                </w14:textFill>
              </w:rPr>
              <w:t>增湿器：韩国可隆、美国博纯、深圳伊腾迪</w:t>
            </w:r>
          </w:p>
          <w:p>
            <w:pPr>
              <w:spacing w:line="300" w:lineRule="exact"/>
              <w:jc w:val="left"/>
              <w:rPr>
                <w:rFonts w:ascii="Times New Roman" w:hAnsi="Times New Roman" w:eastAsia="华文仿宋" w:cs="Times New Roman"/>
                <w:color w:val="000000" w:themeColor="text1"/>
                <w:sz w:val="28"/>
                <w:szCs w:val="28"/>
                <w14:textFill>
                  <w14:solidFill>
                    <w14:schemeClr w14:val="tx1"/>
                  </w14:solidFill>
                </w14:textFill>
              </w:rPr>
            </w:pPr>
            <w:r>
              <w:rPr>
                <w:rFonts w:ascii="Times New Roman" w:hAnsi="Times New Roman" w:eastAsia="华文仿宋" w:cs="Times New Roman"/>
                <w:color w:val="000000" w:themeColor="text1"/>
                <w:sz w:val="28"/>
                <w:szCs w:val="28"/>
                <w14:textFill>
                  <w14:solidFill>
                    <w14:schemeClr w14:val="tx1"/>
                  </w14:solidFill>
                </w14:textFill>
              </w:rPr>
              <w:t>DC-DC转换器：北京动力源、深圳福瑞、武汉力行远方、上海华熵</w:t>
            </w:r>
          </w:p>
          <w:p>
            <w:pPr>
              <w:spacing w:line="300" w:lineRule="exact"/>
              <w:jc w:val="left"/>
              <w:rPr>
                <w:rFonts w:ascii="Times New Roman" w:hAnsi="Times New Roman" w:eastAsia="华文仿宋" w:cs="Times New Roman"/>
                <w:color w:val="000000" w:themeColor="text1"/>
                <w:sz w:val="28"/>
                <w:szCs w:val="28"/>
                <w14:textFill>
                  <w14:solidFill>
                    <w14:schemeClr w14:val="tx1"/>
                  </w14:solidFill>
                </w14:textFill>
              </w:rPr>
            </w:pPr>
            <w:r>
              <w:rPr>
                <w:rFonts w:ascii="Times New Roman" w:hAnsi="Times New Roman" w:eastAsia="华文仿宋" w:cs="Times New Roman"/>
                <w:color w:val="000000" w:themeColor="text1"/>
                <w:sz w:val="28"/>
                <w:szCs w:val="28"/>
                <w14:textFill>
                  <w14:solidFill>
                    <w14:schemeClr w14:val="tx1"/>
                  </w14:solidFill>
                </w14:textFill>
              </w:rPr>
              <w:t>逆变器：联合汽车电子、中车、大洋电机、北京西门子、苏州绿控</w:t>
            </w:r>
          </w:p>
          <w:p>
            <w:pPr>
              <w:spacing w:line="300" w:lineRule="exact"/>
              <w:jc w:val="left"/>
              <w:rPr>
                <w:rFonts w:ascii="Times New Roman" w:hAnsi="Times New Roman" w:eastAsia="华文仿宋" w:cs="Times New Roman"/>
                <w:color w:val="000000" w:themeColor="text1"/>
                <w:sz w:val="28"/>
                <w:szCs w:val="28"/>
                <w14:textFill>
                  <w14:solidFill>
                    <w14:schemeClr w14:val="tx1"/>
                  </w14:solidFill>
                </w14:textFill>
              </w:rPr>
            </w:pPr>
            <w:r>
              <w:rPr>
                <w:rFonts w:ascii="Times New Roman" w:hAnsi="Times New Roman" w:eastAsia="华文仿宋" w:cs="Times New Roman"/>
                <w:color w:val="000000" w:themeColor="text1"/>
                <w:sz w:val="28"/>
                <w:szCs w:val="28"/>
                <w14:textFill>
                  <w14:solidFill>
                    <w14:schemeClr w14:val="tx1"/>
                  </w14:solidFill>
                </w14:textFill>
              </w:rPr>
              <w:t>电池管理与控制系统：北京华海，上海电驱动，美国NI，山东氢探新能源</w:t>
            </w:r>
          </w:p>
        </w:tc>
        <w:tc>
          <w:tcPr>
            <w:tcW w:w="1417" w:type="dxa"/>
            <w:vAlign w:val="center"/>
          </w:tcPr>
          <w:p>
            <w:pPr>
              <w:spacing w:line="300" w:lineRule="exact"/>
              <w:jc w:val="center"/>
              <w:rPr>
                <w:rFonts w:ascii="Times New Roman" w:hAnsi="Times New Roman" w:eastAsia="华文仿宋" w:cs="Times New Roman"/>
                <w:color w:val="000000" w:themeColor="text1"/>
                <w:sz w:val="28"/>
                <w:szCs w:val="28"/>
                <w14:textFill>
                  <w14:solidFill>
                    <w14:schemeClr w14:val="tx1"/>
                  </w14:solidFill>
                </w14:textFill>
              </w:rPr>
            </w:pPr>
            <w:r>
              <w:rPr>
                <w:rFonts w:hint="eastAsia" w:ascii="Times New Roman" w:hAnsi="Times New Roman" w:eastAsia="华文仿宋" w:cs="Times New Roman"/>
                <w:color w:val="000000" w:themeColor="text1"/>
                <w:sz w:val="28"/>
                <w:szCs w:val="28"/>
                <w14:textFill>
                  <w14:solidFill>
                    <w14:schemeClr w14:val="tx1"/>
                  </w14:solidFill>
                </w14:textFill>
              </w:rPr>
              <w:t>近期优先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01" w:type="dxa"/>
            <w:vMerge w:val="continue"/>
            <w:vAlign w:val="center"/>
          </w:tcPr>
          <w:p>
            <w:pPr>
              <w:spacing w:line="300" w:lineRule="exact"/>
              <w:jc w:val="center"/>
              <w:rPr>
                <w:rFonts w:ascii="Times New Roman" w:hAnsi="Times New Roman" w:eastAsia="华文仿宋" w:cs="Times New Roman"/>
                <w:color w:val="000000" w:themeColor="text1"/>
                <w:sz w:val="28"/>
                <w:szCs w:val="28"/>
                <w14:textFill>
                  <w14:solidFill>
                    <w14:schemeClr w14:val="tx1"/>
                  </w14:solidFill>
                </w14:textFill>
              </w:rPr>
            </w:pPr>
          </w:p>
        </w:tc>
        <w:tc>
          <w:tcPr>
            <w:tcW w:w="1788" w:type="dxa"/>
            <w:vAlign w:val="center"/>
          </w:tcPr>
          <w:p>
            <w:pPr>
              <w:spacing w:line="300" w:lineRule="exact"/>
              <w:jc w:val="center"/>
              <w:rPr>
                <w:rFonts w:ascii="Times New Roman" w:hAnsi="Times New Roman" w:eastAsia="华文仿宋" w:cs="Times New Roman"/>
                <w:color w:val="000000" w:themeColor="text1"/>
                <w:sz w:val="28"/>
                <w:szCs w:val="28"/>
                <w14:textFill>
                  <w14:solidFill>
                    <w14:schemeClr w14:val="tx1"/>
                  </w14:solidFill>
                </w14:textFill>
              </w:rPr>
            </w:pPr>
            <w:r>
              <w:rPr>
                <w:rFonts w:ascii="Times New Roman" w:hAnsi="Times New Roman" w:eastAsia="华文仿宋" w:cs="Times New Roman"/>
                <w:color w:val="000000" w:themeColor="text1"/>
                <w:sz w:val="28"/>
                <w:szCs w:val="28"/>
                <w14:textFill>
                  <w14:solidFill>
                    <w14:schemeClr w14:val="tx1"/>
                  </w14:solidFill>
                </w14:textFill>
              </w:rPr>
              <w:t>动力系统</w:t>
            </w:r>
          </w:p>
        </w:tc>
        <w:tc>
          <w:tcPr>
            <w:tcW w:w="3260" w:type="dxa"/>
            <w:vAlign w:val="center"/>
          </w:tcPr>
          <w:p>
            <w:pPr>
              <w:spacing w:line="300" w:lineRule="exact"/>
              <w:jc w:val="left"/>
              <w:rPr>
                <w:rFonts w:ascii="Times New Roman" w:hAnsi="Times New Roman" w:eastAsia="华文仿宋" w:cs="Times New Roman"/>
                <w:color w:val="000000" w:themeColor="text1"/>
                <w:sz w:val="28"/>
                <w:szCs w:val="28"/>
                <w14:textFill>
                  <w14:solidFill>
                    <w14:schemeClr w14:val="tx1"/>
                  </w14:solidFill>
                </w14:textFill>
              </w:rPr>
            </w:pPr>
            <w:r>
              <w:rPr>
                <w:rFonts w:ascii="Times New Roman" w:hAnsi="Times New Roman" w:eastAsia="华文仿宋" w:cs="Times New Roman"/>
                <w:color w:val="000000" w:themeColor="text1"/>
                <w:sz w:val="28"/>
                <w:szCs w:val="28"/>
                <w14:textFill>
                  <w14:solidFill>
                    <w14:schemeClr w14:val="tx1"/>
                  </w14:solidFill>
                </w14:textFill>
              </w:rPr>
              <w:t>燃料电池动力系统集成</w:t>
            </w:r>
          </w:p>
        </w:tc>
        <w:tc>
          <w:tcPr>
            <w:tcW w:w="6946" w:type="dxa"/>
            <w:vAlign w:val="center"/>
          </w:tcPr>
          <w:p>
            <w:pPr>
              <w:spacing w:line="300" w:lineRule="exact"/>
              <w:jc w:val="left"/>
              <w:rPr>
                <w:rFonts w:ascii="Times New Roman" w:hAnsi="Times New Roman" w:eastAsia="华文仿宋" w:cs="Times New Roman"/>
                <w:color w:val="000000" w:themeColor="text1"/>
                <w:sz w:val="28"/>
                <w:szCs w:val="28"/>
                <w14:textFill>
                  <w14:solidFill>
                    <w14:schemeClr w14:val="tx1"/>
                  </w14:solidFill>
                </w14:textFill>
              </w:rPr>
            </w:pPr>
            <w:r>
              <w:rPr>
                <w:rFonts w:ascii="Times New Roman" w:hAnsi="Times New Roman" w:eastAsia="华文仿宋" w:cs="Times New Roman"/>
                <w:color w:val="000000" w:themeColor="text1"/>
                <w:sz w:val="28"/>
                <w:szCs w:val="28"/>
                <w14:textFill>
                  <w14:solidFill>
                    <w14:schemeClr w14:val="tx1"/>
                  </w14:solidFill>
                </w14:textFill>
              </w:rPr>
              <w:t>上海重塑、亿华通、上海捷氢、雄韬氢能、青岛海卓动力、明天氢能</w:t>
            </w:r>
          </w:p>
        </w:tc>
        <w:tc>
          <w:tcPr>
            <w:tcW w:w="1417" w:type="dxa"/>
            <w:vAlign w:val="center"/>
          </w:tcPr>
          <w:p>
            <w:pPr>
              <w:spacing w:line="300" w:lineRule="exact"/>
              <w:jc w:val="center"/>
              <w:rPr>
                <w:rFonts w:ascii="Times New Roman" w:hAnsi="Times New Roman" w:eastAsia="华文仿宋" w:cs="Times New Roman"/>
                <w:color w:val="000000" w:themeColor="text1"/>
                <w:sz w:val="28"/>
                <w:szCs w:val="28"/>
                <w14:textFill>
                  <w14:solidFill>
                    <w14:schemeClr w14:val="tx1"/>
                  </w14:solidFill>
                </w14:textFill>
              </w:rPr>
            </w:pPr>
            <w:r>
              <w:rPr>
                <w:rFonts w:hint="eastAsia" w:ascii="Times New Roman" w:hAnsi="Times New Roman" w:eastAsia="华文仿宋" w:cs="Times New Roman"/>
                <w:color w:val="000000" w:themeColor="text1"/>
                <w:sz w:val="28"/>
                <w:szCs w:val="28"/>
                <w14:textFill>
                  <w14:solidFill>
                    <w14:schemeClr w14:val="tx1"/>
                  </w14:solidFill>
                </w14:textFill>
              </w:rPr>
              <w:t>近期优先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01" w:type="dxa"/>
            <w:vMerge w:val="restart"/>
            <w:vAlign w:val="center"/>
          </w:tcPr>
          <w:p>
            <w:pPr>
              <w:spacing w:line="300" w:lineRule="exact"/>
              <w:jc w:val="center"/>
              <w:rPr>
                <w:rFonts w:ascii="Times New Roman" w:hAnsi="Times New Roman" w:eastAsia="华文仿宋" w:cs="Times New Roman"/>
                <w:color w:val="000000" w:themeColor="text1"/>
                <w:sz w:val="28"/>
                <w:szCs w:val="28"/>
                <w14:textFill>
                  <w14:solidFill>
                    <w14:schemeClr w14:val="tx1"/>
                  </w14:solidFill>
                </w14:textFill>
              </w:rPr>
            </w:pPr>
            <w:r>
              <w:rPr>
                <w:rFonts w:ascii="Times New Roman" w:hAnsi="Times New Roman" w:eastAsia="华文仿宋" w:cs="Times New Roman"/>
                <w:color w:val="000000" w:themeColor="text1"/>
                <w:sz w:val="28"/>
                <w:szCs w:val="28"/>
                <w14:textFill>
                  <w14:solidFill>
                    <w14:schemeClr w14:val="tx1"/>
                  </w14:solidFill>
                </w14:textFill>
              </w:rPr>
              <w:t>燃料电池其他应用</w:t>
            </w:r>
          </w:p>
        </w:tc>
        <w:tc>
          <w:tcPr>
            <w:tcW w:w="1788" w:type="dxa"/>
            <w:vAlign w:val="center"/>
          </w:tcPr>
          <w:p>
            <w:pPr>
              <w:spacing w:line="300" w:lineRule="exact"/>
              <w:jc w:val="center"/>
              <w:rPr>
                <w:rFonts w:ascii="Times New Roman" w:hAnsi="Times New Roman" w:eastAsia="华文仿宋" w:cs="Times New Roman"/>
                <w:color w:val="000000" w:themeColor="text1"/>
                <w:sz w:val="28"/>
                <w:szCs w:val="28"/>
                <w14:textFill>
                  <w14:solidFill>
                    <w14:schemeClr w14:val="tx1"/>
                  </w14:solidFill>
                </w14:textFill>
              </w:rPr>
            </w:pPr>
            <w:r>
              <w:rPr>
                <w:rFonts w:ascii="Times New Roman" w:hAnsi="Times New Roman" w:eastAsia="华文仿宋" w:cs="Times New Roman"/>
                <w:color w:val="000000" w:themeColor="text1"/>
                <w:sz w:val="28"/>
                <w:szCs w:val="28"/>
                <w14:textFill>
                  <w14:solidFill>
                    <w14:schemeClr w14:val="tx1"/>
                  </w14:solidFill>
                </w14:textFill>
              </w:rPr>
              <w:t>移动式燃料电池</w:t>
            </w:r>
          </w:p>
        </w:tc>
        <w:tc>
          <w:tcPr>
            <w:tcW w:w="3260" w:type="dxa"/>
            <w:vAlign w:val="center"/>
          </w:tcPr>
          <w:p>
            <w:pPr>
              <w:spacing w:line="300" w:lineRule="exact"/>
              <w:jc w:val="left"/>
              <w:rPr>
                <w:rFonts w:ascii="Times New Roman" w:hAnsi="Times New Roman" w:eastAsia="华文仿宋" w:cs="Times New Roman"/>
                <w:color w:val="000000" w:themeColor="text1"/>
                <w:sz w:val="28"/>
                <w:szCs w:val="28"/>
                <w14:textFill>
                  <w14:solidFill>
                    <w14:schemeClr w14:val="tx1"/>
                  </w14:solidFill>
                </w14:textFill>
              </w:rPr>
            </w:pPr>
            <w:r>
              <w:rPr>
                <w:rFonts w:ascii="Times New Roman" w:hAnsi="Times New Roman" w:eastAsia="华文仿宋" w:cs="Times New Roman"/>
                <w:color w:val="000000" w:themeColor="text1"/>
                <w:sz w:val="28"/>
                <w:szCs w:val="28"/>
                <w14:textFill>
                  <w14:solidFill>
                    <w14:schemeClr w14:val="tx1"/>
                  </w14:solidFill>
                </w14:textFill>
              </w:rPr>
              <w:t>适用于小型电器、笔记本电脑、无人机等领域的小型化、高效率、寿命长的氢燃料电池</w:t>
            </w:r>
          </w:p>
        </w:tc>
        <w:tc>
          <w:tcPr>
            <w:tcW w:w="6946" w:type="dxa"/>
            <w:vAlign w:val="center"/>
          </w:tcPr>
          <w:p>
            <w:pPr>
              <w:spacing w:line="300" w:lineRule="exact"/>
              <w:jc w:val="left"/>
              <w:rPr>
                <w:rFonts w:ascii="Times New Roman" w:hAnsi="Times New Roman" w:eastAsia="华文仿宋" w:cs="Times New Roman"/>
                <w:color w:val="000000" w:themeColor="text1"/>
                <w:sz w:val="28"/>
                <w:szCs w:val="28"/>
                <w14:textFill>
                  <w14:solidFill>
                    <w14:schemeClr w14:val="tx1"/>
                  </w14:solidFill>
                </w14:textFill>
              </w:rPr>
            </w:pPr>
            <w:r>
              <w:rPr>
                <w:rFonts w:ascii="Times New Roman" w:hAnsi="Times New Roman" w:eastAsia="华文仿宋" w:cs="Times New Roman"/>
                <w:color w:val="000000" w:themeColor="text1"/>
                <w:sz w:val="28"/>
                <w:szCs w:val="28"/>
                <w14:textFill>
                  <w14:solidFill>
                    <w14:schemeClr w14:val="tx1"/>
                  </w14:solidFill>
                </w14:textFill>
              </w:rPr>
              <w:t>武汉理工新能源、新源动力、上海神力科技、北京飞驰绿能、德国SFC Energy、韩国斗山</w:t>
            </w:r>
          </w:p>
        </w:tc>
        <w:tc>
          <w:tcPr>
            <w:tcW w:w="1417" w:type="dxa"/>
            <w:vAlign w:val="center"/>
          </w:tcPr>
          <w:p>
            <w:pPr>
              <w:spacing w:line="300" w:lineRule="exact"/>
              <w:jc w:val="center"/>
              <w:rPr>
                <w:rFonts w:ascii="Times New Roman" w:hAnsi="Times New Roman" w:eastAsia="华文仿宋" w:cs="Times New Roman"/>
                <w:color w:val="000000" w:themeColor="text1"/>
                <w:sz w:val="28"/>
                <w:szCs w:val="28"/>
                <w14:textFill>
                  <w14:solidFill>
                    <w14:schemeClr w14:val="tx1"/>
                  </w14:solidFill>
                </w14:textFill>
              </w:rPr>
            </w:pPr>
            <w:r>
              <w:rPr>
                <w:rFonts w:hint="eastAsia" w:ascii="Times New Roman" w:hAnsi="Times New Roman" w:eastAsia="华文仿宋" w:cs="Times New Roman"/>
                <w:color w:val="000000" w:themeColor="text1"/>
                <w:sz w:val="28"/>
                <w:szCs w:val="28"/>
                <w14:textFill>
                  <w14:solidFill>
                    <w14:schemeClr w14:val="tx1"/>
                  </w14:solidFill>
                </w14:textFill>
              </w:rPr>
              <w:t>近期布局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01" w:type="dxa"/>
            <w:vMerge w:val="continue"/>
            <w:vAlign w:val="center"/>
          </w:tcPr>
          <w:p>
            <w:pPr>
              <w:spacing w:line="300" w:lineRule="exact"/>
              <w:jc w:val="left"/>
              <w:rPr>
                <w:rFonts w:ascii="Times New Roman" w:hAnsi="Times New Roman" w:eastAsia="华文仿宋" w:cs="Times New Roman"/>
                <w:color w:val="000000" w:themeColor="text1"/>
                <w:sz w:val="28"/>
                <w:szCs w:val="28"/>
                <w14:textFill>
                  <w14:solidFill>
                    <w14:schemeClr w14:val="tx1"/>
                  </w14:solidFill>
                </w14:textFill>
              </w:rPr>
            </w:pPr>
          </w:p>
        </w:tc>
        <w:tc>
          <w:tcPr>
            <w:tcW w:w="1788" w:type="dxa"/>
            <w:vAlign w:val="center"/>
          </w:tcPr>
          <w:p>
            <w:pPr>
              <w:spacing w:line="300" w:lineRule="exact"/>
              <w:jc w:val="center"/>
              <w:rPr>
                <w:rFonts w:ascii="Times New Roman" w:hAnsi="Times New Roman" w:eastAsia="华文仿宋" w:cs="Times New Roman"/>
                <w:color w:val="000000" w:themeColor="text1"/>
                <w:sz w:val="28"/>
                <w:szCs w:val="28"/>
                <w14:textFill>
                  <w14:solidFill>
                    <w14:schemeClr w14:val="tx1"/>
                  </w14:solidFill>
                </w14:textFill>
              </w:rPr>
            </w:pPr>
            <w:r>
              <w:rPr>
                <w:rFonts w:ascii="Times New Roman" w:hAnsi="Times New Roman" w:eastAsia="华文仿宋" w:cs="Times New Roman"/>
                <w:color w:val="000000" w:themeColor="text1"/>
                <w:sz w:val="28"/>
                <w:szCs w:val="28"/>
                <w14:textFill>
                  <w14:solidFill>
                    <w14:schemeClr w14:val="tx1"/>
                  </w14:solidFill>
                </w14:textFill>
              </w:rPr>
              <w:t>分布式燃料电池发电系统</w:t>
            </w:r>
          </w:p>
        </w:tc>
        <w:tc>
          <w:tcPr>
            <w:tcW w:w="3260" w:type="dxa"/>
            <w:vAlign w:val="center"/>
          </w:tcPr>
          <w:p>
            <w:pPr>
              <w:spacing w:line="300" w:lineRule="exact"/>
              <w:jc w:val="left"/>
              <w:rPr>
                <w:rFonts w:ascii="Times New Roman" w:hAnsi="Times New Roman" w:eastAsia="华文仿宋" w:cs="Times New Roman"/>
                <w:color w:val="000000" w:themeColor="text1"/>
                <w:sz w:val="28"/>
                <w:szCs w:val="28"/>
                <w14:textFill>
                  <w14:solidFill>
                    <w14:schemeClr w14:val="tx1"/>
                  </w14:solidFill>
                </w14:textFill>
              </w:rPr>
            </w:pPr>
            <w:r>
              <w:rPr>
                <w:rFonts w:ascii="Times New Roman" w:hAnsi="Times New Roman" w:eastAsia="华文仿宋" w:cs="Times New Roman"/>
                <w:color w:val="000000" w:themeColor="text1"/>
                <w:sz w:val="28"/>
                <w:szCs w:val="28"/>
                <w14:textFill>
                  <w14:solidFill>
                    <w14:schemeClr w14:val="tx1"/>
                  </w14:solidFill>
                </w14:textFill>
              </w:rPr>
              <w:t>大型固定氢燃料电池电站、MCFC、PAFC、SOFC、PEMFC、</w:t>
            </w:r>
          </w:p>
          <w:p>
            <w:pPr>
              <w:spacing w:line="300" w:lineRule="exact"/>
              <w:jc w:val="left"/>
              <w:rPr>
                <w:rFonts w:ascii="Times New Roman" w:hAnsi="Times New Roman" w:eastAsia="华文仿宋" w:cs="Times New Roman"/>
                <w:color w:val="000000" w:themeColor="text1"/>
                <w:sz w:val="28"/>
                <w:szCs w:val="28"/>
                <w14:textFill>
                  <w14:solidFill>
                    <w14:schemeClr w14:val="tx1"/>
                  </w14:solidFill>
                </w14:textFill>
              </w:rPr>
            </w:pPr>
            <w:r>
              <w:rPr>
                <w:rFonts w:ascii="Times New Roman" w:hAnsi="Times New Roman" w:eastAsia="华文仿宋" w:cs="Times New Roman"/>
                <w:color w:val="000000" w:themeColor="text1"/>
                <w:sz w:val="28"/>
                <w:szCs w:val="28"/>
                <w14:textFill>
                  <w14:solidFill>
                    <w14:schemeClr w14:val="tx1"/>
                  </w14:solidFill>
                </w14:textFill>
              </w:rPr>
              <w:t>分布式氢燃料电池电站</w:t>
            </w:r>
          </w:p>
        </w:tc>
        <w:tc>
          <w:tcPr>
            <w:tcW w:w="6946" w:type="dxa"/>
            <w:vAlign w:val="center"/>
          </w:tcPr>
          <w:p>
            <w:pPr>
              <w:spacing w:line="300" w:lineRule="exact"/>
              <w:jc w:val="left"/>
              <w:rPr>
                <w:rFonts w:ascii="Times New Roman" w:hAnsi="Times New Roman" w:eastAsia="华文仿宋" w:cs="Times New Roman"/>
                <w:color w:val="000000" w:themeColor="text1"/>
                <w:sz w:val="28"/>
                <w:szCs w:val="28"/>
                <w14:textFill>
                  <w14:solidFill>
                    <w14:schemeClr w14:val="tx1"/>
                  </w14:solidFill>
                </w14:textFill>
              </w:rPr>
            </w:pPr>
            <w:r>
              <w:rPr>
                <w:rFonts w:ascii="Times New Roman" w:hAnsi="Times New Roman" w:eastAsia="华文仿宋" w:cs="Times New Roman"/>
                <w:color w:val="000000" w:themeColor="text1"/>
                <w:sz w:val="28"/>
                <w:szCs w:val="28"/>
                <w14:textFill>
                  <w14:solidFill>
                    <w14:schemeClr w14:val="tx1"/>
                  </w14:solidFill>
                </w14:textFill>
              </w:rPr>
              <w:t>布鲁姆能源、韩国斗山、富士电机、水吉能</w:t>
            </w:r>
          </w:p>
        </w:tc>
        <w:tc>
          <w:tcPr>
            <w:tcW w:w="1417" w:type="dxa"/>
            <w:vAlign w:val="center"/>
          </w:tcPr>
          <w:p>
            <w:pPr>
              <w:spacing w:line="300" w:lineRule="exact"/>
              <w:jc w:val="center"/>
              <w:rPr>
                <w:rFonts w:ascii="Times New Roman" w:hAnsi="Times New Roman" w:eastAsia="华文仿宋" w:cs="Times New Roman"/>
                <w:color w:val="000000" w:themeColor="text1"/>
                <w:sz w:val="28"/>
                <w:szCs w:val="28"/>
                <w14:textFill>
                  <w14:solidFill>
                    <w14:schemeClr w14:val="tx1"/>
                  </w14:solidFill>
                </w14:textFill>
              </w:rPr>
            </w:pPr>
            <w:r>
              <w:rPr>
                <w:rFonts w:hint="eastAsia" w:ascii="Times New Roman" w:hAnsi="Times New Roman" w:eastAsia="华文仿宋" w:cs="Times New Roman"/>
                <w:color w:val="000000" w:themeColor="text1"/>
                <w:sz w:val="28"/>
                <w:szCs w:val="28"/>
                <w14:textFill>
                  <w14:solidFill>
                    <w14:schemeClr w14:val="tx1"/>
                  </w14:solidFill>
                </w14:textFill>
              </w:rPr>
              <w:t>近期布局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01" w:type="dxa"/>
            <w:vMerge w:val="continue"/>
            <w:vAlign w:val="center"/>
          </w:tcPr>
          <w:p>
            <w:pPr>
              <w:spacing w:line="300" w:lineRule="exact"/>
              <w:jc w:val="left"/>
              <w:rPr>
                <w:rFonts w:ascii="Times New Roman" w:hAnsi="Times New Roman" w:eastAsia="华文仿宋" w:cs="Times New Roman"/>
                <w:color w:val="000000" w:themeColor="text1"/>
                <w:sz w:val="28"/>
                <w:szCs w:val="28"/>
                <w14:textFill>
                  <w14:solidFill>
                    <w14:schemeClr w14:val="tx1"/>
                  </w14:solidFill>
                </w14:textFill>
              </w:rPr>
            </w:pPr>
          </w:p>
        </w:tc>
        <w:tc>
          <w:tcPr>
            <w:tcW w:w="1788" w:type="dxa"/>
            <w:vAlign w:val="center"/>
          </w:tcPr>
          <w:p>
            <w:pPr>
              <w:spacing w:line="300" w:lineRule="exact"/>
              <w:jc w:val="center"/>
              <w:rPr>
                <w:rFonts w:ascii="Times New Roman" w:hAnsi="Times New Roman" w:eastAsia="华文仿宋" w:cs="Times New Roman"/>
                <w:color w:val="000000" w:themeColor="text1"/>
                <w:sz w:val="28"/>
                <w:szCs w:val="28"/>
                <w14:textFill>
                  <w14:solidFill>
                    <w14:schemeClr w14:val="tx1"/>
                  </w14:solidFill>
                </w14:textFill>
              </w:rPr>
            </w:pPr>
            <w:r>
              <w:rPr>
                <w:rFonts w:ascii="Times New Roman" w:hAnsi="Times New Roman" w:eastAsia="华文仿宋" w:cs="Times New Roman"/>
                <w:color w:val="000000" w:themeColor="text1"/>
                <w:sz w:val="28"/>
                <w:szCs w:val="28"/>
                <w14:textFill>
                  <w14:solidFill>
                    <w14:schemeClr w14:val="tx1"/>
                  </w14:solidFill>
                </w14:textFill>
              </w:rPr>
              <w:t>氢燃料电池家用热电联供系统</w:t>
            </w:r>
          </w:p>
        </w:tc>
        <w:tc>
          <w:tcPr>
            <w:tcW w:w="3260" w:type="dxa"/>
            <w:vAlign w:val="center"/>
          </w:tcPr>
          <w:p>
            <w:pPr>
              <w:spacing w:line="300" w:lineRule="exact"/>
              <w:jc w:val="left"/>
              <w:rPr>
                <w:rFonts w:ascii="Times New Roman" w:hAnsi="Times New Roman" w:eastAsia="华文仿宋" w:cs="Times New Roman"/>
                <w:color w:val="000000" w:themeColor="text1"/>
                <w:sz w:val="28"/>
                <w:szCs w:val="28"/>
                <w14:textFill>
                  <w14:solidFill>
                    <w14:schemeClr w14:val="tx1"/>
                  </w14:solidFill>
                </w14:textFill>
              </w:rPr>
            </w:pPr>
            <w:r>
              <w:rPr>
                <w:rFonts w:ascii="Times New Roman" w:hAnsi="Times New Roman" w:eastAsia="华文仿宋" w:cs="Times New Roman"/>
                <w:color w:val="000000" w:themeColor="text1"/>
                <w:sz w:val="28"/>
                <w:szCs w:val="28"/>
                <w14:textFill>
                  <w14:solidFill>
                    <w14:schemeClr w14:val="tx1"/>
                  </w14:solidFill>
                </w14:textFill>
              </w:rPr>
              <w:t>高效率的ENE-FARM燃料电池热电联供产品、功率1kW-5kW质子交换燃料电池和固体氧化物燃料电池</w:t>
            </w:r>
          </w:p>
        </w:tc>
        <w:tc>
          <w:tcPr>
            <w:tcW w:w="6946" w:type="dxa"/>
            <w:vAlign w:val="center"/>
          </w:tcPr>
          <w:p>
            <w:pPr>
              <w:spacing w:line="300" w:lineRule="exact"/>
              <w:jc w:val="left"/>
              <w:rPr>
                <w:rFonts w:ascii="Times New Roman" w:hAnsi="Times New Roman" w:eastAsia="华文仿宋" w:cs="Times New Roman"/>
                <w:color w:val="000000" w:themeColor="text1"/>
                <w:sz w:val="28"/>
                <w:szCs w:val="28"/>
                <w14:textFill>
                  <w14:solidFill>
                    <w14:schemeClr w14:val="tx1"/>
                  </w14:solidFill>
                </w14:textFill>
              </w:rPr>
            </w:pPr>
            <w:r>
              <w:rPr>
                <w:rFonts w:ascii="Times New Roman" w:hAnsi="Times New Roman" w:eastAsia="华文仿宋" w:cs="Times New Roman"/>
                <w:color w:val="000000" w:themeColor="text1"/>
                <w:sz w:val="28"/>
                <w:szCs w:val="28"/>
                <w14:textFill>
                  <w14:solidFill>
                    <w14:schemeClr w14:val="tx1"/>
                  </w14:solidFill>
                </w14:textFill>
              </w:rPr>
              <w:t>日本松下、东芝、爱信、德国In-house等家用热电联供氢燃料电池生产企业</w:t>
            </w:r>
          </w:p>
        </w:tc>
        <w:tc>
          <w:tcPr>
            <w:tcW w:w="1417" w:type="dxa"/>
            <w:vAlign w:val="center"/>
          </w:tcPr>
          <w:p>
            <w:pPr>
              <w:spacing w:line="300" w:lineRule="exact"/>
              <w:jc w:val="center"/>
              <w:rPr>
                <w:rFonts w:ascii="Times New Roman" w:hAnsi="Times New Roman" w:eastAsia="华文仿宋" w:cs="Times New Roman"/>
                <w:color w:val="000000" w:themeColor="text1"/>
                <w:sz w:val="28"/>
                <w:szCs w:val="28"/>
                <w14:textFill>
                  <w14:solidFill>
                    <w14:schemeClr w14:val="tx1"/>
                  </w14:solidFill>
                </w14:textFill>
              </w:rPr>
            </w:pPr>
            <w:r>
              <w:rPr>
                <w:rFonts w:hint="eastAsia" w:ascii="Times New Roman" w:hAnsi="Times New Roman" w:eastAsia="华文仿宋" w:cs="Times New Roman"/>
                <w:color w:val="000000" w:themeColor="text1"/>
                <w:sz w:val="28"/>
                <w:szCs w:val="28"/>
                <w14:textFill>
                  <w14:solidFill>
                    <w14:schemeClr w14:val="tx1"/>
                  </w14:solidFill>
                </w14:textFill>
              </w:rPr>
              <w:t>近期布局</w:t>
            </w:r>
          </w:p>
        </w:tc>
      </w:tr>
    </w:tbl>
    <w:p>
      <w:pPr>
        <w:ind w:firstLine="560" w:firstLineChars="200"/>
        <w:jc w:val="center"/>
        <w:rPr>
          <w:rFonts w:ascii="Times New Roman" w:hAnsi="Times New Roman" w:eastAsia="华文仿宋" w:cs="Times New Roman"/>
          <w:color w:val="000000" w:themeColor="text1"/>
          <w:sz w:val="28"/>
          <w:szCs w:val="28"/>
          <w14:textFill>
            <w14:solidFill>
              <w14:schemeClr w14:val="tx1"/>
            </w14:solidFill>
          </w14:textFill>
        </w:rPr>
      </w:pPr>
    </w:p>
    <w:p>
      <w:pPr>
        <w:ind w:firstLine="640" w:firstLineChars="200"/>
        <w:rPr>
          <w:rFonts w:ascii="仿宋_GB2312" w:hAnsi="华文仿宋" w:eastAsia="仿宋_GB2312"/>
          <w:color w:val="000000" w:themeColor="text1"/>
          <w:sz w:val="32"/>
          <w:szCs w:val="28"/>
          <w14:textFill>
            <w14:solidFill>
              <w14:schemeClr w14:val="tx1"/>
            </w14:solidFill>
          </w14:textFill>
        </w:rPr>
        <w:sectPr>
          <w:pgSz w:w="16838" w:h="11906" w:orient="landscape"/>
          <w:pgMar w:top="1803" w:right="1440" w:bottom="1803" w:left="1440" w:header="851" w:footer="992" w:gutter="0"/>
          <w:cols w:space="0" w:num="1"/>
          <w:titlePg/>
          <w:docGrid w:type="lines" w:linePitch="319" w:charSpace="0"/>
        </w:sectPr>
      </w:pPr>
    </w:p>
    <w:p>
      <w:pPr>
        <w:rPr>
          <w:rFonts w:ascii="仿宋_GB2312" w:hAnsi="华文仿宋" w:eastAsia="仿宋_GB2312"/>
          <w:color w:val="000000" w:themeColor="text1"/>
          <w:sz w:val="32"/>
          <w:szCs w:val="28"/>
          <w14:textFill>
            <w14:solidFill>
              <w14:schemeClr w14:val="tx1"/>
            </w14:solidFill>
          </w14:textFill>
        </w:rPr>
      </w:pPr>
      <w:r>
        <w:rPr>
          <w:rFonts w:hint="eastAsia" w:ascii="华文仿宋" w:hAnsi="华文仿宋" w:eastAsia="华文仿宋"/>
          <w:color w:val="000000" w:themeColor="text1"/>
          <w:sz w:val="28"/>
          <w:szCs w:val="28"/>
          <w14:textFill>
            <w14:solidFill>
              <w14:schemeClr w14:val="tx1"/>
            </w14:solidFill>
          </w14:textFill>
        </w:rPr>
        <mc:AlternateContent>
          <mc:Choice Requires="wps">
            <w:drawing>
              <wp:inline distT="0" distB="0" distL="0" distR="0">
                <wp:extent cx="5194300" cy="1866900"/>
                <wp:effectExtent l="4445" t="4445" r="20955" b="14605"/>
                <wp:docPr id="14" name="文本框 14"/>
                <wp:cNvGraphicFramePr/>
                <a:graphic xmlns:a="http://schemas.openxmlformats.org/drawingml/2006/main">
                  <a:graphicData uri="http://schemas.microsoft.com/office/word/2010/wordprocessingShape">
                    <wps:wsp>
                      <wps:cNvSpPr txBox="1"/>
                      <wps:spPr>
                        <a:xfrm>
                          <a:off x="0" y="0"/>
                          <a:ext cx="5194300" cy="1866900"/>
                        </a:xfrm>
                        <a:prstGeom prst="rect">
                          <a:avLst/>
                        </a:prstGeom>
                        <a:solidFill>
                          <a:sysClr val="window" lastClr="FFFFFF"/>
                        </a:solidFill>
                        <a:ln w="6350">
                          <a:solidFill>
                            <a:prstClr val="black"/>
                          </a:solidFill>
                        </a:ln>
                      </wps:spPr>
                      <wps:txbx>
                        <w:txbxContent>
                          <w:p>
                            <w:pPr>
                              <w:jc w:val="center"/>
                              <w:rPr>
                                <w:rFonts w:ascii="Times New Roman" w:hAnsi="Times New Roman" w:eastAsia="华文仿宋" w:cs="Times New Roman"/>
                                <w:b/>
                                <w:bCs/>
                                <w:sz w:val="24"/>
                                <w:szCs w:val="24"/>
                              </w:rPr>
                            </w:pPr>
                            <w:r>
                              <w:rPr>
                                <w:rFonts w:ascii="Times New Roman" w:hAnsi="Times New Roman" w:eastAsia="华文仿宋" w:cs="Times New Roman"/>
                                <w:b/>
                                <w:bCs/>
                                <w:sz w:val="24"/>
                                <w:szCs w:val="24"/>
                              </w:rPr>
                              <w:t xml:space="preserve">项目5 </w:t>
                            </w:r>
                            <w:r>
                              <w:rPr>
                                <w:rFonts w:hint="eastAsia" w:ascii="Times New Roman" w:hAnsi="Times New Roman" w:eastAsia="华文仿宋" w:cs="Times New Roman"/>
                                <w:b/>
                                <w:bCs/>
                                <w:sz w:val="24"/>
                                <w:szCs w:val="24"/>
                              </w:rPr>
                              <w:t>建设氢能源装备产业园</w:t>
                            </w:r>
                          </w:p>
                          <w:p>
                            <w:pPr>
                              <w:spacing w:line="400" w:lineRule="exact"/>
                              <w:ind w:firstLine="480" w:firstLineChars="200"/>
                              <w:jc w:val="left"/>
                              <w:rPr>
                                <w:rFonts w:ascii="Times New Roman" w:hAnsi="Times New Roman" w:eastAsia="华文仿宋" w:cs="Times New Roman"/>
                                <w:sz w:val="24"/>
                                <w:szCs w:val="24"/>
                              </w:rPr>
                            </w:pPr>
                            <w:r>
                              <w:rPr>
                                <w:rFonts w:ascii="Times New Roman" w:hAnsi="Times New Roman" w:eastAsia="华文仿宋" w:cs="Times New Roman"/>
                                <w:sz w:val="24"/>
                                <w:szCs w:val="24"/>
                              </w:rPr>
                              <w:t>依托中材科技及其控股公司等企业在嘉祥县建设氢能源装备产业园，主要</w:t>
                            </w:r>
                            <w:r>
                              <w:rPr>
                                <w:rFonts w:hint="eastAsia" w:ascii="Times New Roman" w:hAnsi="Times New Roman" w:eastAsia="华文仿宋" w:cs="Times New Roman"/>
                                <w:sz w:val="24"/>
                                <w:szCs w:val="24"/>
                              </w:rPr>
                              <w:t>建设项目</w:t>
                            </w:r>
                            <w:r>
                              <w:rPr>
                                <w:rFonts w:ascii="Times New Roman" w:hAnsi="Times New Roman" w:eastAsia="华文仿宋" w:cs="Times New Roman"/>
                                <w:sz w:val="24"/>
                                <w:szCs w:val="24"/>
                              </w:rPr>
                              <w:t>包括：5000辆氢能源专用车辆改装线项目、10万台氢能电堆项目以及制氢及氢气提纯项目</w:t>
                            </w:r>
                            <w:r>
                              <w:rPr>
                                <w:rFonts w:hint="eastAsia" w:ascii="Times New Roman" w:hAnsi="Times New Roman" w:eastAsia="华文仿宋" w:cs="Times New Roman"/>
                                <w:sz w:val="24"/>
                                <w:szCs w:val="24"/>
                              </w:rPr>
                              <w:t>、</w:t>
                            </w:r>
                            <w:r>
                              <w:rPr>
                                <w:rFonts w:ascii="Times New Roman" w:hAnsi="Times New Roman" w:eastAsia="华文仿宋" w:cs="Times New Roman"/>
                                <w:sz w:val="24"/>
                                <w:szCs w:val="24"/>
                              </w:rPr>
                              <w:t>年产3万只(套)氢燃料电池氢气瓶和阀门、管路等车辆供氢系统产品生产线</w:t>
                            </w:r>
                            <w:r>
                              <w:rPr>
                                <w:rFonts w:hint="eastAsia" w:ascii="Times New Roman" w:hAnsi="Times New Roman" w:eastAsia="华文仿宋" w:cs="Times New Roman"/>
                                <w:sz w:val="24"/>
                                <w:szCs w:val="24"/>
                              </w:rPr>
                              <w:t>项目；</w:t>
                            </w:r>
                            <w:r>
                              <w:rPr>
                                <w:rFonts w:ascii="Times New Roman" w:hAnsi="Times New Roman" w:eastAsia="华文仿宋" w:cs="Times New Roman"/>
                                <w:sz w:val="24"/>
                                <w:szCs w:val="24"/>
                              </w:rPr>
                              <w:t>引进压缩机、质子交换膜、催化剂等相关配套产业项目。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147pt;width:409pt;" fillcolor="#FFFFFF" filled="t" stroked="t" coordsize="21600,21600" o:gfxdata="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Pqq&#10;6b7SAAAABQEAAA8AAAAAAAAAAQAgAAAAIgAAAGRycy9kb3ducmV2LnhtbFBLAQIUABQAAAAIAIdO&#10;4kC9nK3UYgIAAMoEAAAOAAAAAAAAAAEAIAAAACEBAABkcnMvZTJvRG9jLnhtbFBLBQYAAAAABgAG&#10;AFkBAAD1BQAAAAA=&#10;">
                <v:fill on="t" focussize="0,0"/>
                <v:stroke weight="0.5pt" color="#000000" joinstyle="round"/>
                <v:imagedata o:title=""/>
                <o:lock v:ext="edit" aspectratio="f"/>
                <v:textbox>
                  <w:txbxContent>
                    <w:p>
                      <w:pPr>
                        <w:jc w:val="center"/>
                        <w:rPr>
                          <w:rFonts w:ascii="Times New Roman" w:hAnsi="Times New Roman" w:eastAsia="华文仿宋" w:cs="Times New Roman"/>
                          <w:b/>
                          <w:bCs/>
                          <w:sz w:val="24"/>
                          <w:szCs w:val="24"/>
                        </w:rPr>
                      </w:pPr>
                      <w:r>
                        <w:rPr>
                          <w:rFonts w:ascii="Times New Roman" w:hAnsi="Times New Roman" w:eastAsia="华文仿宋" w:cs="Times New Roman"/>
                          <w:b/>
                          <w:bCs/>
                          <w:sz w:val="24"/>
                          <w:szCs w:val="24"/>
                        </w:rPr>
                        <w:t xml:space="preserve">项目5 </w:t>
                      </w:r>
                      <w:r>
                        <w:rPr>
                          <w:rFonts w:hint="eastAsia" w:ascii="Times New Roman" w:hAnsi="Times New Roman" w:eastAsia="华文仿宋" w:cs="Times New Roman"/>
                          <w:b/>
                          <w:bCs/>
                          <w:sz w:val="24"/>
                          <w:szCs w:val="24"/>
                        </w:rPr>
                        <w:t>建设氢能源装备产业园</w:t>
                      </w:r>
                    </w:p>
                    <w:p>
                      <w:pPr>
                        <w:spacing w:line="400" w:lineRule="exact"/>
                        <w:ind w:firstLine="480" w:firstLineChars="200"/>
                        <w:jc w:val="left"/>
                        <w:rPr>
                          <w:rFonts w:ascii="Times New Roman" w:hAnsi="Times New Roman" w:eastAsia="华文仿宋" w:cs="Times New Roman"/>
                          <w:sz w:val="24"/>
                          <w:szCs w:val="24"/>
                        </w:rPr>
                      </w:pPr>
                      <w:r>
                        <w:rPr>
                          <w:rFonts w:ascii="Times New Roman" w:hAnsi="Times New Roman" w:eastAsia="华文仿宋" w:cs="Times New Roman"/>
                          <w:sz w:val="24"/>
                          <w:szCs w:val="24"/>
                        </w:rPr>
                        <w:t>依托中材科技及其控股公司等企业在嘉祥县建设氢能源装备产业园，主要</w:t>
                      </w:r>
                      <w:r>
                        <w:rPr>
                          <w:rFonts w:hint="eastAsia" w:ascii="Times New Roman" w:hAnsi="Times New Roman" w:eastAsia="华文仿宋" w:cs="Times New Roman"/>
                          <w:sz w:val="24"/>
                          <w:szCs w:val="24"/>
                        </w:rPr>
                        <w:t>建设项目</w:t>
                      </w:r>
                      <w:r>
                        <w:rPr>
                          <w:rFonts w:ascii="Times New Roman" w:hAnsi="Times New Roman" w:eastAsia="华文仿宋" w:cs="Times New Roman"/>
                          <w:sz w:val="24"/>
                          <w:szCs w:val="24"/>
                        </w:rPr>
                        <w:t>包括：5000辆氢能源专用车辆改装线项目、10万台氢能电堆项目以及制氢及氢气提纯项目</w:t>
                      </w:r>
                      <w:r>
                        <w:rPr>
                          <w:rFonts w:hint="eastAsia" w:ascii="Times New Roman" w:hAnsi="Times New Roman" w:eastAsia="华文仿宋" w:cs="Times New Roman"/>
                          <w:sz w:val="24"/>
                          <w:szCs w:val="24"/>
                        </w:rPr>
                        <w:t>、</w:t>
                      </w:r>
                      <w:r>
                        <w:rPr>
                          <w:rFonts w:ascii="Times New Roman" w:hAnsi="Times New Roman" w:eastAsia="华文仿宋" w:cs="Times New Roman"/>
                          <w:sz w:val="24"/>
                          <w:szCs w:val="24"/>
                        </w:rPr>
                        <w:t>年产3万只(套)氢燃料电池氢气瓶和阀门、管路等车辆供氢系统产品生产线</w:t>
                      </w:r>
                      <w:r>
                        <w:rPr>
                          <w:rFonts w:hint="eastAsia" w:ascii="Times New Roman" w:hAnsi="Times New Roman" w:eastAsia="华文仿宋" w:cs="Times New Roman"/>
                          <w:sz w:val="24"/>
                          <w:szCs w:val="24"/>
                        </w:rPr>
                        <w:t>项目；</w:t>
                      </w:r>
                      <w:r>
                        <w:rPr>
                          <w:rFonts w:ascii="Times New Roman" w:hAnsi="Times New Roman" w:eastAsia="华文仿宋" w:cs="Times New Roman"/>
                          <w:sz w:val="24"/>
                          <w:szCs w:val="24"/>
                        </w:rPr>
                        <w:t>引进压缩机、质子交换膜、催化剂等相关配套产业项目。</w:t>
                      </w:r>
                    </w:p>
                  </w:txbxContent>
                </v:textbox>
                <w10:wrap type="none"/>
                <w10:anchorlock/>
              </v:shape>
            </w:pict>
          </mc:Fallback>
        </mc:AlternateContent>
      </w:r>
    </w:p>
    <w:p>
      <w:pPr>
        <w:rPr>
          <w:rFonts w:ascii="仿宋_GB2312" w:hAnsi="华文仿宋" w:eastAsia="仿宋_GB2312"/>
          <w:color w:val="000000" w:themeColor="text1"/>
          <w:sz w:val="32"/>
          <w:szCs w:val="28"/>
          <w14:textFill>
            <w14:solidFill>
              <w14:schemeClr w14:val="tx1"/>
            </w14:solidFill>
          </w14:textFill>
        </w:rPr>
      </w:pPr>
      <w:r>
        <w:rPr>
          <w:rFonts w:hint="eastAsia" w:ascii="华文仿宋" w:hAnsi="华文仿宋" w:eastAsia="华文仿宋"/>
          <w:color w:val="000000" w:themeColor="text1"/>
          <w:sz w:val="28"/>
          <w:szCs w:val="28"/>
          <w14:textFill>
            <w14:solidFill>
              <w14:schemeClr w14:val="tx1"/>
            </w14:solidFill>
          </w14:textFill>
        </w:rPr>
        <mc:AlternateContent>
          <mc:Choice Requires="wps">
            <w:drawing>
              <wp:inline distT="0" distB="0" distL="0" distR="0">
                <wp:extent cx="5245100" cy="2235200"/>
                <wp:effectExtent l="4445" t="4445" r="8255" b="8255"/>
                <wp:docPr id="15" name="文本框 15"/>
                <wp:cNvGraphicFramePr/>
                <a:graphic xmlns:a="http://schemas.openxmlformats.org/drawingml/2006/main">
                  <a:graphicData uri="http://schemas.microsoft.com/office/word/2010/wordprocessingShape">
                    <wps:wsp>
                      <wps:cNvSpPr txBox="1"/>
                      <wps:spPr>
                        <a:xfrm>
                          <a:off x="0" y="0"/>
                          <a:ext cx="5245100" cy="2235200"/>
                        </a:xfrm>
                        <a:prstGeom prst="rect">
                          <a:avLst/>
                        </a:prstGeom>
                        <a:solidFill>
                          <a:sysClr val="window" lastClr="FFFFFF"/>
                        </a:solidFill>
                        <a:ln w="6350">
                          <a:solidFill>
                            <a:prstClr val="black"/>
                          </a:solidFill>
                        </a:ln>
                      </wps:spPr>
                      <wps:txbx>
                        <w:txbxContent>
                          <w:p>
                            <w:pPr>
                              <w:jc w:val="center"/>
                              <w:rPr>
                                <w:rFonts w:ascii="Times New Roman" w:hAnsi="Times New Roman" w:eastAsia="华文仿宋" w:cs="Times New Roman"/>
                                <w:b/>
                                <w:bCs/>
                                <w:sz w:val="24"/>
                                <w:szCs w:val="24"/>
                              </w:rPr>
                            </w:pPr>
                            <w:r>
                              <w:rPr>
                                <w:rFonts w:ascii="Times New Roman" w:hAnsi="Times New Roman" w:eastAsia="华文仿宋" w:cs="Times New Roman"/>
                                <w:b/>
                                <w:bCs/>
                                <w:sz w:val="24"/>
                                <w:szCs w:val="24"/>
                              </w:rPr>
                              <w:t xml:space="preserve">项目6 </w:t>
                            </w:r>
                            <w:r>
                              <w:rPr>
                                <w:rFonts w:hint="eastAsia" w:ascii="Times New Roman" w:hAnsi="Times New Roman" w:eastAsia="华文仿宋" w:cs="Times New Roman"/>
                                <w:b/>
                                <w:bCs/>
                                <w:sz w:val="24"/>
                                <w:szCs w:val="24"/>
                              </w:rPr>
                              <w:t>打造氢燃料电池车核心部件研发及制造企业</w:t>
                            </w:r>
                          </w:p>
                          <w:p>
                            <w:pPr>
                              <w:spacing w:line="400" w:lineRule="exact"/>
                              <w:ind w:firstLine="480" w:firstLineChars="200"/>
                              <w:jc w:val="left"/>
                              <w:rPr>
                                <w:rFonts w:ascii="Times New Roman" w:hAnsi="Times New Roman" w:eastAsia="华文仿宋" w:cs="Times New Roman"/>
                                <w:sz w:val="24"/>
                                <w:szCs w:val="24"/>
                              </w:rPr>
                            </w:pPr>
                            <w:r>
                              <w:rPr>
                                <w:rFonts w:hint="eastAsia" w:ascii="Times New Roman" w:hAnsi="Times New Roman" w:eastAsia="华文仿宋" w:cs="Times New Roman"/>
                                <w:sz w:val="24"/>
                                <w:szCs w:val="24"/>
                              </w:rPr>
                              <w:t>引进优势企业进行氢燃料系统集成及系统控制技术研发。逐步开发完成</w:t>
                            </w:r>
                            <w:r>
                              <w:rPr>
                                <w:rFonts w:ascii="Times New Roman" w:hAnsi="Times New Roman" w:eastAsia="华文仿宋" w:cs="Times New Roman"/>
                                <w:sz w:val="24"/>
                                <w:szCs w:val="24"/>
                              </w:rPr>
                              <w:t>45kw</w:t>
                            </w:r>
                            <w:r>
                              <w:rPr>
                                <w:rFonts w:hint="eastAsia" w:ascii="Times New Roman" w:hAnsi="Times New Roman" w:eastAsia="华文仿宋" w:cs="Times New Roman"/>
                                <w:sz w:val="24"/>
                                <w:szCs w:val="24"/>
                              </w:rPr>
                              <w:t>级、</w:t>
                            </w:r>
                            <w:r>
                              <w:rPr>
                                <w:rFonts w:ascii="Times New Roman" w:hAnsi="Times New Roman" w:eastAsia="华文仿宋" w:cs="Times New Roman"/>
                                <w:sz w:val="24"/>
                                <w:szCs w:val="24"/>
                              </w:rPr>
                              <w:t>60kw</w:t>
                            </w:r>
                            <w:r>
                              <w:rPr>
                                <w:rFonts w:hint="eastAsia" w:ascii="Times New Roman" w:hAnsi="Times New Roman" w:eastAsia="华文仿宋" w:cs="Times New Roman"/>
                                <w:sz w:val="24"/>
                                <w:szCs w:val="24"/>
                              </w:rPr>
                              <w:t>、</w:t>
                            </w:r>
                            <w:r>
                              <w:rPr>
                                <w:rFonts w:ascii="Times New Roman" w:hAnsi="Times New Roman" w:eastAsia="华文仿宋" w:cs="Times New Roman"/>
                                <w:sz w:val="24"/>
                                <w:szCs w:val="24"/>
                              </w:rPr>
                              <w:t>90kw</w:t>
                            </w:r>
                            <w:r>
                              <w:rPr>
                                <w:rFonts w:hint="eastAsia" w:ascii="Times New Roman" w:hAnsi="Times New Roman" w:eastAsia="华文仿宋" w:cs="Times New Roman"/>
                                <w:sz w:val="24"/>
                                <w:szCs w:val="24"/>
                              </w:rPr>
                              <w:t>级及</w:t>
                            </w:r>
                            <w:r>
                              <w:rPr>
                                <w:rFonts w:ascii="Times New Roman" w:hAnsi="Times New Roman" w:eastAsia="华文仿宋" w:cs="Times New Roman"/>
                                <w:sz w:val="24"/>
                                <w:szCs w:val="24"/>
                              </w:rPr>
                              <w:t>100kw</w:t>
                            </w:r>
                            <w:r>
                              <w:rPr>
                                <w:rFonts w:hint="eastAsia" w:ascii="Times New Roman" w:hAnsi="Times New Roman" w:eastAsia="华文仿宋" w:cs="Times New Roman"/>
                                <w:sz w:val="24"/>
                                <w:szCs w:val="24"/>
                              </w:rPr>
                              <w:t>级以上全功率氢燃料电池发动机系统及相关动力总成系统。目标系统配套为中</w:t>
                            </w:r>
                            <w:r>
                              <w:rPr>
                                <w:rFonts w:ascii="Times New Roman" w:hAnsi="Times New Roman" w:eastAsia="华文仿宋" w:cs="Times New Roman"/>
                                <w:sz w:val="24"/>
                                <w:szCs w:val="24"/>
                              </w:rPr>
                              <w:t>/</w:t>
                            </w:r>
                            <w:r>
                              <w:rPr>
                                <w:rFonts w:hint="eastAsia" w:ascii="Times New Roman" w:hAnsi="Times New Roman" w:eastAsia="华文仿宋" w:cs="Times New Roman"/>
                                <w:sz w:val="24"/>
                                <w:szCs w:val="24"/>
                              </w:rPr>
                              <w:t>重卡车、物流车、工程作业车等，完成拥有自主知识产权的燃料电池系统测试系统；</w:t>
                            </w:r>
                            <w:r>
                              <w:rPr>
                                <w:rFonts w:ascii="Times New Roman" w:hAnsi="Times New Roman" w:eastAsia="华文仿宋" w:cs="Times New Roman"/>
                                <w:sz w:val="24"/>
                                <w:szCs w:val="24"/>
                              </w:rPr>
                              <w:t>2022</w:t>
                            </w:r>
                            <w:r>
                              <w:rPr>
                                <w:rFonts w:hint="eastAsia" w:ascii="Times New Roman" w:hAnsi="Times New Roman" w:eastAsia="华文仿宋" w:cs="Times New Roman"/>
                                <w:sz w:val="24"/>
                                <w:szCs w:val="24"/>
                              </w:rPr>
                              <w:t>年进入产品小试、中试阶段，之后进一步完善升级产业化条件。</w:t>
                            </w:r>
                            <w:r>
                              <w:rPr>
                                <w:rFonts w:ascii="Times New Roman" w:hAnsi="Times New Roman" w:eastAsia="华文仿宋" w:cs="Times New Roman"/>
                                <w:sz w:val="24"/>
                                <w:szCs w:val="24"/>
                              </w:rPr>
                              <w:t>2025</w:t>
                            </w:r>
                            <w:r>
                              <w:rPr>
                                <w:rFonts w:hint="eastAsia" w:ascii="Times New Roman" w:hAnsi="Times New Roman" w:eastAsia="华文仿宋" w:cs="Times New Roman"/>
                                <w:sz w:val="24"/>
                                <w:szCs w:val="24"/>
                              </w:rPr>
                              <w:t>年目标产能达到</w:t>
                            </w:r>
                            <w:r>
                              <w:rPr>
                                <w:rFonts w:ascii="Times New Roman" w:hAnsi="Times New Roman" w:eastAsia="华文仿宋" w:cs="Times New Roman"/>
                                <w:sz w:val="24"/>
                                <w:szCs w:val="24"/>
                              </w:rPr>
                              <w:t>5000</w:t>
                            </w:r>
                            <w:r>
                              <w:rPr>
                                <w:rFonts w:hint="eastAsia" w:ascii="Times New Roman" w:hAnsi="Times New Roman" w:eastAsia="华文仿宋" w:cs="Times New Roman"/>
                                <w:sz w:val="24"/>
                                <w:szCs w:val="24"/>
                              </w:rPr>
                              <w:t>套</w:t>
                            </w:r>
                            <w:r>
                              <w:rPr>
                                <w:rFonts w:ascii="Times New Roman" w:hAnsi="Times New Roman" w:eastAsia="华文仿宋" w:cs="Times New Roman"/>
                                <w:sz w:val="24"/>
                                <w:szCs w:val="24"/>
                              </w:rPr>
                              <w:t>/</w:t>
                            </w:r>
                            <w:r>
                              <w:rPr>
                                <w:rFonts w:hint="eastAsia" w:ascii="Times New Roman" w:hAnsi="Times New Roman" w:eastAsia="华文仿宋" w:cs="Times New Roman"/>
                                <w:sz w:val="24"/>
                                <w:szCs w:val="24"/>
                              </w:rPr>
                              <w:t>年，系统能够配套进全国范围内各大主机厂并实现大批量配套，实现年销售收入</w:t>
                            </w:r>
                            <w:r>
                              <w:rPr>
                                <w:rFonts w:ascii="Times New Roman" w:hAnsi="Times New Roman" w:eastAsia="华文仿宋" w:cs="Times New Roman"/>
                                <w:sz w:val="24"/>
                                <w:szCs w:val="24"/>
                              </w:rPr>
                              <w:t>6</w:t>
                            </w:r>
                            <w:r>
                              <w:rPr>
                                <w:rFonts w:hint="eastAsia" w:ascii="Times New Roman" w:hAnsi="Times New Roman" w:eastAsia="华文仿宋" w:cs="Times New Roman"/>
                                <w:sz w:val="24"/>
                                <w:szCs w:val="24"/>
                              </w:rPr>
                              <w:t>亿元。</w:t>
                            </w:r>
                          </w:p>
                          <w:p>
                            <w:pPr>
                              <w:spacing w:line="400" w:lineRule="exact"/>
                              <w:ind w:firstLine="480" w:firstLineChars="200"/>
                              <w:jc w:val="left"/>
                              <w:rPr>
                                <w:rFonts w:ascii="Times New Roman" w:hAnsi="Times New Roman" w:eastAsia="华文仿宋"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176pt;width:413pt;" fillcolor="#FFFFFF" filled="t" stroked="t" coordsize="21600,21600" o:gfxdata="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B&#10;bvVh0gAAAAUBAAAPAAAAAAAAAAEAIAAAACIAAABkcnMvZG93bnJldi54bWxQSwECFAAUAAAACACH&#10;TuJAsdsQxWMCAADKBAAADgAAAAAAAAABACAAAAAhAQAAZHJzL2Uyb0RvYy54bWxQSwUGAAAAAAYA&#10;BgBZAQAA9gUAAAAA&#10;">
                <v:fill on="t" focussize="0,0"/>
                <v:stroke weight="0.5pt" color="#000000" joinstyle="round"/>
                <v:imagedata o:title=""/>
                <o:lock v:ext="edit" aspectratio="f"/>
                <v:textbox>
                  <w:txbxContent>
                    <w:p>
                      <w:pPr>
                        <w:jc w:val="center"/>
                        <w:rPr>
                          <w:rFonts w:ascii="Times New Roman" w:hAnsi="Times New Roman" w:eastAsia="华文仿宋" w:cs="Times New Roman"/>
                          <w:b/>
                          <w:bCs/>
                          <w:sz w:val="24"/>
                          <w:szCs w:val="24"/>
                        </w:rPr>
                      </w:pPr>
                      <w:r>
                        <w:rPr>
                          <w:rFonts w:ascii="Times New Roman" w:hAnsi="Times New Roman" w:eastAsia="华文仿宋" w:cs="Times New Roman"/>
                          <w:b/>
                          <w:bCs/>
                          <w:sz w:val="24"/>
                          <w:szCs w:val="24"/>
                        </w:rPr>
                        <w:t xml:space="preserve">项目6 </w:t>
                      </w:r>
                      <w:r>
                        <w:rPr>
                          <w:rFonts w:hint="eastAsia" w:ascii="Times New Roman" w:hAnsi="Times New Roman" w:eastAsia="华文仿宋" w:cs="Times New Roman"/>
                          <w:b/>
                          <w:bCs/>
                          <w:sz w:val="24"/>
                          <w:szCs w:val="24"/>
                        </w:rPr>
                        <w:t>打造氢燃料电池车核心部件研发及制造企业</w:t>
                      </w:r>
                    </w:p>
                    <w:p>
                      <w:pPr>
                        <w:spacing w:line="400" w:lineRule="exact"/>
                        <w:ind w:firstLine="480" w:firstLineChars="200"/>
                        <w:jc w:val="left"/>
                        <w:rPr>
                          <w:rFonts w:ascii="Times New Roman" w:hAnsi="Times New Roman" w:eastAsia="华文仿宋" w:cs="Times New Roman"/>
                          <w:sz w:val="24"/>
                          <w:szCs w:val="24"/>
                        </w:rPr>
                      </w:pPr>
                      <w:r>
                        <w:rPr>
                          <w:rFonts w:hint="eastAsia" w:ascii="Times New Roman" w:hAnsi="Times New Roman" w:eastAsia="华文仿宋" w:cs="Times New Roman"/>
                          <w:sz w:val="24"/>
                          <w:szCs w:val="24"/>
                        </w:rPr>
                        <w:t>引进优势企业进行氢燃料系统集成及系统控制技术研发。逐步开发完成</w:t>
                      </w:r>
                      <w:r>
                        <w:rPr>
                          <w:rFonts w:ascii="Times New Roman" w:hAnsi="Times New Roman" w:eastAsia="华文仿宋" w:cs="Times New Roman"/>
                          <w:sz w:val="24"/>
                          <w:szCs w:val="24"/>
                        </w:rPr>
                        <w:t>45kw</w:t>
                      </w:r>
                      <w:r>
                        <w:rPr>
                          <w:rFonts w:hint="eastAsia" w:ascii="Times New Roman" w:hAnsi="Times New Roman" w:eastAsia="华文仿宋" w:cs="Times New Roman"/>
                          <w:sz w:val="24"/>
                          <w:szCs w:val="24"/>
                        </w:rPr>
                        <w:t>级、</w:t>
                      </w:r>
                      <w:r>
                        <w:rPr>
                          <w:rFonts w:ascii="Times New Roman" w:hAnsi="Times New Roman" w:eastAsia="华文仿宋" w:cs="Times New Roman"/>
                          <w:sz w:val="24"/>
                          <w:szCs w:val="24"/>
                        </w:rPr>
                        <w:t>60kw</w:t>
                      </w:r>
                      <w:r>
                        <w:rPr>
                          <w:rFonts w:hint="eastAsia" w:ascii="Times New Roman" w:hAnsi="Times New Roman" w:eastAsia="华文仿宋" w:cs="Times New Roman"/>
                          <w:sz w:val="24"/>
                          <w:szCs w:val="24"/>
                        </w:rPr>
                        <w:t>、</w:t>
                      </w:r>
                      <w:r>
                        <w:rPr>
                          <w:rFonts w:ascii="Times New Roman" w:hAnsi="Times New Roman" w:eastAsia="华文仿宋" w:cs="Times New Roman"/>
                          <w:sz w:val="24"/>
                          <w:szCs w:val="24"/>
                        </w:rPr>
                        <w:t>90kw</w:t>
                      </w:r>
                      <w:r>
                        <w:rPr>
                          <w:rFonts w:hint="eastAsia" w:ascii="Times New Roman" w:hAnsi="Times New Roman" w:eastAsia="华文仿宋" w:cs="Times New Roman"/>
                          <w:sz w:val="24"/>
                          <w:szCs w:val="24"/>
                        </w:rPr>
                        <w:t>级及</w:t>
                      </w:r>
                      <w:r>
                        <w:rPr>
                          <w:rFonts w:ascii="Times New Roman" w:hAnsi="Times New Roman" w:eastAsia="华文仿宋" w:cs="Times New Roman"/>
                          <w:sz w:val="24"/>
                          <w:szCs w:val="24"/>
                        </w:rPr>
                        <w:t>100kw</w:t>
                      </w:r>
                      <w:r>
                        <w:rPr>
                          <w:rFonts w:hint="eastAsia" w:ascii="Times New Roman" w:hAnsi="Times New Roman" w:eastAsia="华文仿宋" w:cs="Times New Roman"/>
                          <w:sz w:val="24"/>
                          <w:szCs w:val="24"/>
                        </w:rPr>
                        <w:t>级以上全功率氢燃料电池发动机系统及相关动力总成系统。目标系统配套为中</w:t>
                      </w:r>
                      <w:r>
                        <w:rPr>
                          <w:rFonts w:ascii="Times New Roman" w:hAnsi="Times New Roman" w:eastAsia="华文仿宋" w:cs="Times New Roman"/>
                          <w:sz w:val="24"/>
                          <w:szCs w:val="24"/>
                        </w:rPr>
                        <w:t>/</w:t>
                      </w:r>
                      <w:r>
                        <w:rPr>
                          <w:rFonts w:hint="eastAsia" w:ascii="Times New Roman" w:hAnsi="Times New Roman" w:eastAsia="华文仿宋" w:cs="Times New Roman"/>
                          <w:sz w:val="24"/>
                          <w:szCs w:val="24"/>
                        </w:rPr>
                        <w:t>重卡车、物流车、工程作业车等，完成拥有自主知识产权的燃料电池系统测试系统；</w:t>
                      </w:r>
                      <w:r>
                        <w:rPr>
                          <w:rFonts w:ascii="Times New Roman" w:hAnsi="Times New Roman" w:eastAsia="华文仿宋" w:cs="Times New Roman"/>
                          <w:sz w:val="24"/>
                          <w:szCs w:val="24"/>
                        </w:rPr>
                        <w:t>2022</w:t>
                      </w:r>
                      <w:r>
                        <w:rPr>
                          <w:rFonts w:hint="eastAsia" w:ascii="Times New Roman" w:hAnsi="Times New Roman" w:eastAsia="华文仿宋" w:cs="Times New Roman"/>
                          <w:sz w:val="24"/>
                          <w:szCs w:val="24"/>
                        </w:rPr>
                        <w:t>年进入产品小试、中试阶段，之后进一步完善升级产业化条件。</w:t>
                      </w:r>
                      <w:r>
                        <w:rPr>
                          <w:rFonts w:ascii="Times New Roman" w:hAnsi="Times New Roman" w:eastAsia="华文仿宋" w:cs="Times New Roman"/>
                          <w:sz w:val="24"/>
                          <w:szCs w:val="24"/>
                        </w:rPr>
                        <w:t>2025</w:t>
                      </w:r>
                      <w:r>
                        <w:rPr>
                          <w:rFonts w:hint="eastAsia" w:ascii="Times New Roman" w:hAnsi="Times New Roman" w:eastAsia="华文仿宋" w:cs="Times New Roman"/>
                          <w:sz w:val="24"/>
                          <w:szCs w:val="24"/>
                        </w:rPr>
                        <w:t>年目标产能达到</w:t>
                      </w:r>
                      <w:r>
                        <w:rPr>
                          <w:rFonts w:ascii="Times New Roman" w:hAnsi="Times New Roman" w:eastAsia="华文仿宋" w:cs="Times New Roman"/>
                          <w:sz w:val="24"/>
                          <w:szCs w:val="24"/>
                        </w:rPr>
                        <w:t>5000</w:t>
                      </w:r>
                      <w:r>
                        <w:rPr>
                          <w:rFonts w:hint="eastAsia" w:ascii="Times New Roman" w:hAnsi="Times New Roman" w:eastAsia="华文仿宋" w:cs="Times New Roman"/>
                          <w:sz w:val="24"/>
                          <w:szCs w:val="24"/>
                        </w:rPr>
                        <w:t>套</w:t>
                      </w:r>
                      <w:r>
                        <w:rPr>
                          <w:rFonts w:ascii="Times New Roman" w:hAnsi="Times New Roman" w:eastAsia="华文仿宋" w:cs="Times New Roman"/>
                          <w:sz w:val="24"/>
                          <w:szCs w:val="24"/>
                        </w:rPr>
                        <w:t>/</w:t>
                      </w:r>
                      <w:r>
                        <w:rPr>
                          <w:rFonts w:hint="eastAsia" w:ascii="Times New Roman" w:hAnsi="Times New Roman" w:eastAsia="华文仿宋" w:cs="Times New Roman"/>
                          <w:sz w:val="24"/>
                          <w:szCs w:val="24"/>
                        </w:rPr>
                        <w:t>年，系统能够配套进全国范围内各大主机厂并实现大批量配套，实现年销售收入</w:t>
                      </w:r>
                      <w:r>
                        <w:rPr>
                          <w:rFonts w:ascii="Times New Roman" w:hAnsi="Times New Roman" w:eastAsia="华文仿宋" w:cs="Times New Roman"/>
                          <w:sz w:val="24"/>
                          <w:szCs w:val="24"/>
                        </w:rPr>
                        <w:t>6</w:t>
                      </w:r>
                      <w:r>
                        <w:rPr>
                          <w:rFonts w:hint="eastAsia" w:ascii="Times New Roman" w:hAnsi="Times New Roman" w:eastAsia="华文仿宋" w:cs="Times New Roman"/>
                          <w:sz w:val="24"/>
                          <w:szCs w:val="24"/>
                        </w:rPr>
                        <w:t>亿元。</w:t>
                      </w:r>
                    </w:p>
                    <w:p>
                      <w:pPr>
                        <w:spacing w:line="400" w:lineRule="exact"/>
                        <w:ind w:firstLine="480" w:firstLineChars="200"/>
                        <w:jc w:val="left"/>
                        <w:rPr>
                          <w:rFonts w:ascii="Times New Roman" w:hAnsi="Times New Roman" w:eastAsia="华文仿宋" w:cs="Times New Roman"/>
                          <w:sz w:val="24"/>
                          <w:szCs w:val="24"/>
                        </w:rPr>
                      </w:pPr>
                    </w:p>
                  </w:txbxContent>
                </v:textbox>
                <w10:wrap type="none"/>
                <w10:anchorlock/>
              </v:shape>
            </w:pict>
          </mc:Fallback>
        </mc:AlternateContent>
      </w:r>
    </w:p>
    <w:p>
      <w:pPr>
        <w:rPr>
          <w:rFonts w:ascii="仿宋_GB2312" w:hAnsi="Times New Roman" w:eastAsia="仿宋_GB2312" w:cs="Times New Roman"/>
          <w:bCs/>
          <w:color w:val="000000" w:themeColor="text1"/>
          <w:sz w:val="32"/>
          <w:szCs w:val="28"/>
          <w14:textFill>
            <w14:solidFill>
              <w14:schemeClr w14:val="tx1"/>
            </w14:solidFill>
          </w14:textFill>
        </w:rPr>
      </w:pPr>
      <w:r>
        <w:rPr>
          <w:rFonts w:hint="eastAsia" w:ascii="华文仿宋" w:hAnsi="华文仿宋" w:eastAsia="华文仿宋"/>
          <w:color w:val="000000" w:themeColor="text1"/>
          <w:sz w:val="28"/>
          <w:szCs w:val="28"/>
          <w14:textFill>
            <w14:solidFill>
              <w14:schemeClr w14:val="tx1"/>
            </w14:solidFill>
          </w14:textFill>
        </w:rPr>
        <mc:AlternateContent>
          <mc:Choice Requires="wps">
            <w:drawing>
              <wp:inline distT="0" distB="0" distL="0" distR="0">
                <wp:extent cx="5194300" cy="1407160"/>
                <wp:effectExtent l="0" t="0" r="25400" b="21590"/>
                <wp:docPr id="5" name="文本框 5"/>
                <wp:cNvGraphicFramePr/>
                <a:graphic xmlns:a="http://schemas.openxmlformats.org/drawingml/2006/main">
                  <a:graphicData uri="http://schemas.microsoft.com/office/word/2010/wordprocessingShape">
                    <wps:wsp>
                      <wps:cNvSpPr txBox="1"/>
                      <wps:spPr>
                        <a:xfrm>
                          <a:off x="0" y="0"/>
                          <a:ext cx="5194300" cy="1407381"/>
                        </a:xfrm>
                        <a:prstGeom prst="rect">
                          <a:avLst/>
                        </a:prstGeom>
                        <a:solidFill>
                          <a:sysClr val="window" lastClr="FFFFFF"/>
                        </a:solidFill>
                        <a:ln w="6350">
                          <a:solidFill>
                            <a:prstClr val="black"/>
                          </a:solidFill>
                        </a:ln>
                      </wps:spPr>
                      <wps:txbx>
                        <w:txbxContent>
                          <w:p>
                            <w:pPr>
                              <w:jc w:val="center"/>
                              <w:rPr>
                                <w:rFonts w:ascii="Times New Roman" w:hAnsi="Times New Roman" w:eastAsia="华文仿宋" w:cs="Times New Roman"/>
                                <w:b/>
                                <w:bCs/>
                                <w:color w:val="000000" w:themeColor="text1"/>
                                <w:sz w:val="24"/>
                                <w:szCs w:val="24"/>
                                <w14:textFill>
                                  <w14:solidFill>
                                    <w14:schemeClr w14:val="tx1"/>
                                  </w14:solidFill>
                                </w14:textFill>
                              </w:rPr>
                            </w:pPr>
                            <w:r>
                              <w:rPr>
                                <w:rFonts w:ascii="Times New Roman" w:hAnsi="Times New Roman" w:eastAsia="华文仿宋" w:cs="Times New Roman"/>
                                <w:b/>
                                <w:bCs/>
                                <w:color w:val="000000" w:themeColor="text1"/>
                                <w:sz w:val="24"/>
                                <w:szCs w:val="24"/>
                                <w14:textFill>
                                  <w14:solidFill>
                                    <w14:schemeClr w14:val="tx1"/>
                                  </w14:solidFill>
                                </w14:textFill>
                              </w:rPr>
                              <w:t xml:space="preserve">项目7 </w:t>
                            </w:r>
                            <w:r>
                              <w:rPr>
                                <w:rFonts w:hint="eastAsia" w:ascii="Times New Roman" w:hAnsi="Times New Roman" w:eastAsia="华文仿宋" w:cs="Times New Roman"/>
                                <w:b/>
                                <w:bCs/>
                                <w:color w:val="000000" w:themeColor="text1"/>
                                <w:sz w:val="24"/>
                                <w:szCs w:val="24"/>
                                <w14:textFill>
                                  <w14:solidFill>
                                    <w14:schemeClr w14:val="tx1"/>
                                  </w14:solidFill>
                                </w14:textFill>
                              </w:rPr>
                              <w:t>建设氢能源专用车产业园</w:t>
                            </w:r>
                          </w:p>
                          <w:p>
                            <w:pPr>
                              <w:spacing w:line="400" w:lineRule="exact"/>
                              <w:ind w:firstLine="480" w:firstLineChars="200"/>
                              <w:jc w:val="left"/>
                              <w:rPr>
                                <w:rFonts w:ascii="Times New Roman" w:hAnsi="Times New Roman" w:eastAsia="华文仿宋" w:cs="Times New Roman"/>
                                <w:color w:val="000000" w:themeColor="text1"/>
                                <w:sz w:val="24"/>
                                <w:szCs w:val="24"/>
                                <w14:textFill>
                                  <w14:solidFill>
                                    <w14:schemeClr w14:val="tx1"/>
                                  </w14:solidFill>
                                </w14:textFill>
                              </w:rPr>
                            </w:pPr>
                            <w:r>
                              <w:rPr>
                                <w:rFonts w:hint="eastAsia" w:ascii="Times New Roman" w:hAnsi="Times New Roman" w:eastAsia="华文仿宋" w:cs="Times New Roman"/>
                                <w:color w:val="000000" w:themeColor="text1"/>
                                <w:sz w:val="24"/>
                                <w:szCs w:val="24"/>
                                <w14:textFill>
                                  <w14:solidFill>
                                    <w14:schemeClr w14:val="tx1"/>
                                  </w14:solidFill>
                                </w14:textFill>
                              </w:rPr>
                              <w:t>依托梁山通亚重工机械有限公司等企业，在梁山专用车生产基地建设氢能源专用车产业园，主要项目包括：10</w:t>
                            </w:r>
                            <w:r>
                              <w:rPr>
                                <w:rFonts w:ascii="Times New Roman" w:hAnsi="Times New Roman" w:eastAsia="华文仿宋" w:cs="Times New Roman"/>
                                <w:color w:val="000000" w:themeColor="text1"/>
                                <w:sz w:val="24"/>
                                <w:szCs w:val="24"/>
                                <w14:textFill>
                                  <w14:solidFill>
                                    <w14:schemeClr w14:val="tx1"/>
                                  </w14:solidFill>
                                </w14:textFill>
                              </w:rPr>
                              <w:t>000辆氢能源专用车辆改装线项目</w:t>
                            </w:r>
                            <w:r>
                              <w:rPr>
                                <w:rFonts w:hint="eastAsia" w:ascii="Times New Roman" w:hAnsi="Times New Roman" w:eastAsia="华文仿宋" w:cs="Times New Roman"/>
                                <w:color w:val="000000" w:themeColor="text1"/>
                                <w:sz w:val="24"/>
                                <w:szCs w:val="24"/>
                                <w14:textFill>
                                  <w14:solidFill>
                                    <w14:schemeClr w14:val="tx1"/>
                                  </w14:solidFill>
                                </w14:textFill>
                              </w:rPr>
                              <w:t>、5000</w:t>
                            </w:r>
                            <w:r>
                              <w:rPr>
                                <w:rFonts w:ascii="Times New Roman" w:hAnsi="Times New Roman" w:eastAsia="华文仿宋" w:cs="Times New Roman"/>
                                <w:color w:val="000000" w:themeColor="text1"/>
                                <w:sz w:val="24"/>
                                <w:szCs w:val="24"/>
                                <w14:textFill>
                                  <w14:solidFill>
                                    <w14:schemeClr w14:val="tx1"/>
                                  </w14:solidFill>
                                </w14:textFill>
                              </w:rPr>
                              <w:t>台</w:t>
                            </w:r>
                            <w:r>
                              <w:rPr>
                                <w:rFonts w:hint="eastAsia" w:ascii="Times New Roman" w:hAnsi="Times New Roman" w:eastAsia="华文仿宋" w:cs="Times New Roman"/>
                                <w:color w:val="000000" w:themeColor="text1"/>
                                <w:sz w:val="24"/>
                                <w:szCs w:val="24"/>
                                <w14:textFill>
                                  <w14:solidFill>
                                    <w14:schemeClr w14:val="tx1"/>
                                  </w14:solidFill>
                                </w14:textFill>
                              </w:rPr>
                              <w:t>氢能源环卫车</w:t>
                            </w:r>
                            <w:r>
                              <w:rPr>
                                <w:rFonts w:ascii="Times New Roman" w:hAnsi="Times New Roman" w:eastAsia="华文仿宋" w:cs="Times New Roman"/>
                                <w:color w:val="000000" w:themeColor="text1"/>
                                <w:sz w:val="24"/>
                                <w:szCs w:val="24"/>
                                <w14:textFill>
                                  <w14:solidFill>
                                    <w14:schemeClr w14:val="tx1"/>
                                  </w14:solidFill>
                                </w14:textFill>
                              </w:rPr>
                              <w:t>项目</w:t>
                            </w:r>
                            <w:r>
                              <w:rPr>
                                <w:rFonts w:hint="eastAsia" w:ascii="Times New Roman" w:hAnsi="Times New Roman" w:eastAsia="华文仿宋" w:cs="Times New Roman"/>
                                <w:color w:val="000000" w:themeColor="text1"/>
                                <w:sz w:val="24"/>
                                <w:szCs w:val="24"/>
                                <w14:textFill>
                                  <w14:solidFill>
                                    <w14:schemeClr w14:val="tx1"/>
                                  </w14:solidFill>
                                </w14:textFill>
                              </w:rPr>
                              <w:t>；研发重型专用车生产线及</w:t>
                            </w:r>
                            <w:r>
                              <w:rPr>
                                <w:rFonts w:ascii="Times New Roman" w:hAnsi="Times New Roman" w:eastAsia="华文仿宋" w:cs="Times New Roman"/>
                                <w:color w:val="000000" w:themeColor="text1"/>
                                <w:sz w:val="24"/>
                                <w:szCs w:val="24"/>
                                <w14:textFill>
                                  <w14:solidFill>
                                    <w14:schemeClr w14:val="tx1"/>
                                  </w14:solidFill>
                                </w14:textFill>
                              </w:rPr>
                              <w:t>配套产业项目</w:t>
                            </w:r>
                            <w:r>
                              <w:rPr>
                                <w:rFonts w:hint="eastAsia" w:ascii="Times New Roman" w:hAnsi="Times New Roman" w:eastAsia="华文仿宋" w:cs="Times New Roman"/>
                                <w:color w:val="000000" w:themeColor="text1"/>
                                <w:sz w:val="24"/>
                                <w:szCs w:val="24"/>
                                <w14:textFill>
                                  <w14:solidFill>
                                    <w14:schemeClr w14:val="tx1"/>
                                  </w14:solidFill>
                                </w14:textFill>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110.8pt;width:409pt;" fillcolor="#FFFFFF" filled="t" stroked="t" coordsize="21600,21600" o:gfxdata="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GP6U1bSAAAABQEAAA8AAAAAAAAAAQAgAAAAIgAAAGRycy9kb3ducmV2LnhtbFBLAQIUABQAAAAI&#10;AIdO4kBWN/mtZQIAAMgEAAAOAAAAAAAAAAEAIAAAACEBAABkcnMvZTJvRG9jLnhtbFBLBQYAAAAA&#10;BgAGAFkBAAD4BQAAAAA=&#10;">
                <v:fill on="t" focussize="0,0"/>
                <v:stroke weight="0.5pt" color="#000000" joinstyle="round"/>
                <v:imagedata o:title=""/>
                <o:lock v:ext="edit" aspectratio="f"/>
                <v:textbox>
                  <w:txbxContent>
                    <w:p>
                      <w:pPr>
                        <w:jc w:val="center"/>
                        <w:rPr>
                          <w:rFonts w:ascii="Times New Roman" w:hAnsi="Times New Roman" w:eastAsia="华文仿宋" w:cs="Times New Roman"/>
                          <w:b/>
                          <w:bCs/>
                          <w:color w:val="000000" w:themeColor="text1"/>
                          <w:sz w:val="24"/>
                          <w:szCs w:val="24"/>
                          <w14:textFill>
                            <w14:solidFill>
                              <w14:schemeClr w14:val="tx1"/>
                            </w14:solidFill>
                          </w14:textFill>
                        </w:rPr>
                      </w:pPr>
                      <w:r>
                        <w:rPr>
                          <w:rFonts w:ascii="Times New Roman" w:hAnsi="Times New Roman" w:eastAsia="华文仿宋" w:cs="Times New Roman"/>
                          <w:b/>
                          <w:bCs/>
                          <w:color w:val="000000" w:themeColor="text1"/>
                          <w:sz w:val="24"/>
                          <w:szCs w:val="24"/>
                          <w14:textFill>
                            <w14:solidFill>
                              <w14:schemeClr w14:val="tx1"/>
                            </w14:solidFill>
                          </w14:textFill>
                        </w:rPr>
                        <w:t xml:space="preserve">项目7 </w:t>
                      </w:r>
                      <w:r>
                        <w:rPr>
                          <w:rFonts w:hint="eastAsia" w:ascii="Times New Roman" w:hAnsi="Times New Roman" w:eastAsia="华文仿宋" w:cs="Times New Roman"/>
                          <w:b/>
                          <w:bCs/>
                          <w:color w:val="000000" w:themeColor="text1"/>
                          <w:sz w:val="24"/>
                          <w:szCs w:val="24"/>
                          <w14:textFill>
                            <w14:solidFill>
                              <w14:schemeClr w14:val="tx1"/>
                            </w14:solidFill>
                          </w14:textFill>
                        </w:rPr>
                        <w:t>建设氢能源专用车产业园</w:t>
                      </w:r>
                    </w:p>
                    <w:p>
                      <w:pPr>
                        <w:spacing w:line="400" w:lineRule="exact"/>
                        <w:ind w:firstLine="480" w:firstLineChars="200"/>
                        <w:jc w:val="left"/>
                        <w:rPr>
                          <w:rFonts w:ascii="Times New Roman" w:hAnsi="Times New Roman" w:eastAsia="华文仿宋" w:cs="Times New Roman"/>
                          <w:color w:val="000000" w:themeColor="text1"/>
                          <w:sz w:val="24"/>
                          <w:szCs w:val="24"/>
                          <w14:textFill>
                            <w14:solidFill>
                              <w14:schemeClr w14:val="tx1"/>
                            </w14:solidFill>
                          </w14:textFill>
                        </w:rPr>
                      </w:pPr>
                      <w:r>
                        <w:rPr>
                          <w:rFonts w:hint="eastAsia" w:ascii="Times New Roman" w:hAnsi="Times New Roman" w:eastAsia="华文仿宋" w:cs="Times New Roman"/>
                          <w:color w:val="000000" w:themeColor="text1"/>
                          <w:sz w:val="24"/>
                          <w:szCs w:val="24"/>
                          <w14:textFill>
                            <w14:solidFill>
                              <w14:schemeClr w14:val="tx1"/>
                            </w14:solidFill>
                          </w14:textFill>
                        </w:rPr>
                        <w:t>依托梁山通亚重工机械有限公司等企业，在梁山专用车生产基地建设氢能源专用车产业园，主要项目包括：10</w:t>
                      </w:r>
                      <w:r>
                        <w:rPr>
                          <w:rFonts w:ascii="Times New Roman" w:hAnsi="Times New Roman" w:eastAsia="华文仿宋" w:cs="Times New Roman"/>
                          <w:color w:val="000000" w:themeColor="text1"/>
                          <w:sz w:val="24"/>
                          <w:szCs w:val="24"/>
                          <w14:textFill>
                            <w14:solidFill>
                              <w14:schemeClr w14:val="tx1"/>
                            </w14:solidFill>
                          </w14:textFill>
                        </w:rPr>
                        <w:t>000辆氢能源专用车辆改装线项目</w:t>
                      </w:r>
                      <w:r>
                        <w:rPr>
                          <w:rFonts w:hint="eastAsia" w:ascii="Times New Roman" w:hAnsi="Times New Roman" w:eastAsia="华文仿宋" w:cs="Times New Roman"/>
                          <w:color w:val="000000" w:themeColor="text1"/>
                          <w:sz w:val="24"/>
                          <w:szCs w:val="24"/>
                          <w14:textFill>
                            <w14:solidFill>
                              <w14:schemeClr w14:val="tx1"/>
                            </w14:solidFill>
                          </w14:textFill>
                        </w:rPr>
                        <w:t>、5000</w:t>
                      </w:r>
                      <w:r>
                        <w:rPr>
                          <w:rFonts w:ascii="Times New Roman" w:hAnsi="Times New Roman" w:eastAsia="华文仿宋" w:cs="Times New Roman"/>
                          <w:color w:val="000000" w:themeColor="text1"/>
                          <w:sz w:val="24"/>
                          <w:szCs w:val="24"/>
                          <w14:textFill>
                            <w14:solidFill>
                              <w14:schemeClr w14:val="tx1"/>
                            </w14:solidFill>
                          </w14:textFill>
                        </w:rPr>
                        <w:t>台</w:t>
                      </w:r>
                      <w:r>
                        <w:rPr>
                          <w:rFonts w:hint="eastAsia" w:ascii="Times New Roman" w:hAnsi="Times New Roman" w:eastAsia="华文仿宋" w:cs="Times New Roman"/>
                          <w:color w:val="000000" w:themeColor="text1"/>
                          <w:sz w:val="24"/>
                          <w:szCs w:val="24"/>
                          <w14:textFill>
                            <w14:solidFill>
                              <w14:schemeClr w14:val="tx1"/>
                            </w14:solidFill>
                          </w14:textFill>
                        </w:rPr>
                        <w:t>氢能源环卫车</w:t>
                      </w:r>
                      <w:r>
                        <w:rPr>
                          <w:rFonts w:ascii="Times New Roman" w:hAnsi="Times New Roman" w:eastAsia="华文仿宋" w:cs="Times New Roman"/>
                          <w:color w:val="000000" w:themeColor="text1"/>
                          <w:sz w:val="24"/>
                          <w:szCs w:val="24"/>
                          <w14:textFill>
                            <w14:solidFill>
                              <w14:schemeClr w14:val="tx1"/>
                            </w14:solidFill>
                          </w14:textFill>
                        </w:rPr>
                        <w:t>项目</w:t>
                      </w:r>
                      <w:r>
                        <w:rPr>
                          <w:rFonts w:hint="eastAsia" w:ascii="Times New Roman" w:hAnsi="Times New Roman" w:eastAsia="华文仿宋" w:cs="Times New Roman"/>
                          <w:color w:val="000000" w:themeColor="text1"/>
                          <w:sz w:val="24"/>
                          <w:szCs w:val="24"/>
                          <w14:textFill>
                            <w14:solidFill>
                              <w14:schemeClr w14:val="tx1"/>
                            </w14:solidFill>
                          </w14:textFill>
                        </w:rPr>
                        <w:t>；研发重型专用车生产线及</w:t>
                      </w:r>
                      <w:r>
                        <w:rPr>
                          <w:rFonts w:ascii="Times New Roman" w:hAnsi="Times New Roman" w:eastAsia="华文仿宋" w:cs="Times New Roman"/>
                          <w:color w:val="000000" w:themeColor="text1"/>
                          <w:sz w:val="24"/>
                          <w:szCs w:val="24"/>
                          <w14:textFill>
                            <w14:solidFill>
                              <w14:schemeClr w14:val="tx1"/>
                            </w14:solidFill>
                          </w14:textFill>
                        </w:rPr>
                        <w:t>配套产业项目</w:t>
                      </w:r>
                      <w:r>
                        <w:rPr>
                          <w:rFonts w:hint="eastAsia" w:ascii="Times New Roman" w:hAnsi="Times New Roman" w:eastAsia="华文仿宋" w:cs="Times New Roman"/>
                          <w:color w:val="000000" w:themeColor="text1"/>
                          <w:sz w:val="24"/>
                          <w:szCs w:val="24"/>
                          <w14:textFill>
                            <w14:solidFill>
                              <w14:schemeClr w14:val="tx1"/>
                            </w14:solidFill>
                          </w14:textFill>
                        </w:rPr>
                        <w:t>。</w:t>
                      </w:r>
                    </w:p>
                  </w:txbxContent>
                </v:textbox>
                <w10:wrap type="none"/>
                <w10:anchorlock/>
              </v:shape>
            </w:pict>
          </mc:Fallback>
        </mc:AlternateContent>
      </w:r>
    </w:p>
    <w:p>
      <w:pPr>
        <w:keepNext/>
        <w:keepLines/>
        <w:ind w:firstLine="640" w:firstLineChars="200"/>
        <w:outlineLvl w:val="3"/>
        <w:rPr>
          <w:rFonts w:ascii="仿宋_GB2312" w:hAnsi="Times New Roman" w:eastAsia="仿宋_GB2312" w:cs="Times New Roman"/>
          <w:bCs/>
          <w:color w:val="000000" w:themeColor="text1"/>
          <w:sz w:val="32"/>
          <w:szCs w:val="28"/>
          <w14:textFill>
            <w14:solidFill>
              <w14:schemeClr w14:val="tx1"/>
            </w14:solidFill>
          </w14:textFill>
        </w:rPr>
      </w:pPr>
      <w:r>
        <w:rPr>
          <w:rFonts w:ascii="仿宋_GB2312" w:hAnsi="Times New Roman" w:eastAsia="仿宋_GB2312" w:cs="Times New Roman"/>
          <w:bCs/>
          <w:color w:val="000000" w:themeColor="text1"/>
          <w:sz w:val="32"/>
          <w:szCs w:val="28"/>
          <w14:textFill>
            <w14:solidFill>
              <w14:schemeClr w14:val="tx1"/>
            </w14:solidFill>
          </w14:textFill>
        </w:rPr>
        <w:t>3</w:t>
      </w:r>
      <w:r>
        <w:rPr>
          <w:rFonts w:hint="eastAsia" w:ascii="仿宋_GB2312" w:hAnsi="Times New Roman" w:eastAsia="仿宋_GB2312" w:cs="Times New Roman"/>
          <w:bCs/>
          <w:color w:val="000000" w:themeColor="text1"/>
          <w:sz w:val="32"/>
          <w:szCs w:val="28"/>
          <w14:textFill>
            <w14:solidFill>
              <w14:schemeClr w14:val="tx1"/>
            </w14:solidFill>
          </w14:textFill>
        </w:rPr>
        <w:t>.</w:t>
      </w:r>
      <w:r>
        <w:rPr>
          <w:rFonts w:ascii="仿宋_GB2312" w:hAnsi="Times New Roman" w:eastAsia="仿宋_GB2312" w:cs="Times New Roman"/>
          <w:bCs/>
          <w:color w:val="000000" w:themeColor="text1"/>
          <w:sz w:val="32"/>
          <w:szCs w:val="28"/>
          <w14:textFill>
            <w14:solidFill>
              <w14:schemeClr w14:val="tx1"/>
            </w14:solidFill>
          </w14:textFill>
        </w:rPr>
        <w:t>氢燃料电池整车</w:t>
      </w:r>
      <w:r>
        <w:rPr>
          <w:rFonts w:hint="eastAsia" w:ascii="仿宋_GB2312" w:hAnsi="Times New Roman" w:eastAsia="仿宋_GB2312" w:cs="Times New Roman"/>
          <w:bCs/>
          <w:color w:val="000000" w:themeColor="text1"/>
          <w:sz w:val="32"/>
          <w:szCs w:val="28"/>
          <w14:textFill>
            <w14:solidFill>
              <w14:schemeClr w14:val="tx1"/>
            </w14:solidFill>
          </w14:textFill>
        </w:rPr>
        <w:t>及船舶</w:t>
      </w:r>
      <w:r>
        <w:rPr>
          <w:rFonts w:ascii="仿宋_GB2312" w:hAnsi="Times New Roman" w:eastAsia="仿宋_GB2312" w:cs="Times New Roman"/>
          <w:bCs/>
          <w:color w:val="000000" w:themeColor="text1"/>
          <w:sz w:val="32"/>
          <w:szCs w:val="28"/>
          <w14:textFill>
            <w14:solidFill>
              <w14:schemeClr w14:val="tx1"/>
            </w14:solidFill>
          </w14:textFill>
        </w:rPr>
        <w:t>装配制造</w:t>
      </w:r>
    </w:p>
    <w:p>
      <w:pPr>
        <w:ind w:firstLine="640" w:firstLineChars="200"/>
        <w:rPr>
          <w:rFonts w:ascii="仿宋_GB2312" w:hAnsi="华文仿宋" w:eastAsia="仿宋_GB2312"/>
          <w:color w:val="000000" w:themeColor="text1"/>
          <w:sz w:val="32"/>
          <w:szCs w:val="28"/>
          <w14:textFill>
            <w14:solidFill>
              <w14:schemeClr w14:val="tx1"/>
            </w14:solidFill>
          </w14:textFill>
        </w:rPr>
      </w:pPr>
      <w:r>
        <w:rPr>
          <w:rFonts w:hint="eastAsia" w:ascii="仿宋_GB2312" w:hAnsi="Times New Roman" w:eastAsia="仿宋_GB2312" w:cs="Times New Roman"/>
          <w:color w:val="000000" w:themeColor="text1"/>
          <w:sz w:val="32"/>
          <w14:textFill>
            <w14:solidFill>
              <w14:schemeClr w14:val="tx1"/>
            </w14:solidFill>
          </w14:textFill>
        </w:rPr>
        <w:t>结合济宁市商用车制造业基础，发展具备自主知识产权的氢燃料电池重型卡车制造产业，联合国内相关领域著名高校、科研院所集中力量进行科技攻关，重点掌握关键设备、零部件制造以及整车组装技术，打造国内领先、国际知名的先进氢燃料电池重型卡车制造业高地。依托</w:t>
      </w:r>
      <w:r>
        <w:rPr>
          <w:rFonts w:ascii="仿宋_GB2312" w:hAnsi="Times New Roman" w:eastAsia="仿宋_GB2312" w:cs="Times New Roman"/>
          <w:color w:val="000000" w:themeColor="text1"/>
          <w:sz w:val="32"/>
          <w14:textFill>
            <w14:solidFill>
              <w14:schemeClr w14:val="tx1"/>
            </w14:solidFill>
          </w14:textFill>
        </w:rPr>
        <w:t>梁山专用车生产基地优势，</w:t>
      </w:r>
      <w:r>
        <w:rPr>
          <w:rFonts w:hint="eastAsia" w:ascii="仿宋_GB2312" w:hAnsi="Times New Roman" w:eastAsia="仿宋_GB2312" w:cs="Times New Roman"/>
          <w:color w:val="000000" w:themeColor="text1"/>
          <w:sz w:val="32"/>
          <w14:textFill>
            <w14:solidFill>
              <w14:schemeClr w14:val="tx1"/>
            </w14:solidFill>
          </w14:textFill>
        </w:rPr>
        <w:t>建设</w:t>
      </w:r>
      <w:r>
        <w:rPr>
          <w:rFonts w:ascii="仿宋_GB2312" w:hAnsi="Times New Roman" w:eastAsia="仿宋_GB2312" w:cs="Times New Roman"/>
          <w:color w:val="000000" w:themeColor="text1"/>
          <w:sz w:val="32"/>
          <w14:textFill>
            <w14:solidFill>
              <w14:schemeClr w14:val="tx1"/>
            </w14:solidFill>
          </w14:textFill>
        </w:rPr>
        <w:t>氢能源专用车产业园</w:t>
      </w:r>
      <w:r>
        <w:rPr>
          <w:rFonts w:hint="eastAsia" w:ascii="仿宋_GB2312" w:hAnsi="Times New Roman" w:eastAsia="仿宋_GB2312" w:cs="Times New Roman"/>
          <w:color w:val="000000" w:themeColor="text1"/>
          <w:sz w:val="32"/>
          <w14:textFill>
            <w14:solidFill>
              <w14:schemeClr w14:val="tx1"/>
            </w14:solidFill>
          </w14:textFill>
        </w:rPr>
        <w:t>。</w:t>
      </w:r>
      <w:r>
        <w:rPr>
          <w:rFonts w:ascii="仿宋_GB2312" w:hAnsi="华文仿宋" w:eastAsia="仿宋_GB2312"/>
          <w:color w:val="000000" w:themeColor="text1"/>
          <w:sz w:val="32"/>
          <w:szCs w:val="28"/>
          <w14:textFill>
            <w14:solidFill>
              <w14:schemeClr w14:val="tx1"/>
            </w14:solidFill>
          </w14:textFill>
        </w:rPr>
        <w:t>探索研发应用于矿山、港口、码头的氢能源重型卡车，以及码头用氢能源叉车、牵引车、自卸车、装载车等。探索研发生产多种用途氢能源船舶和水上（下）应用装备，包括游艇、拖船、渔船、货轮、可移动工作站等，匹配研发大功率船用氢能源系统。根据LNG船舶开发经验，联合船舶制造厂商探索研发运氢</w:t>
      </w:r>
      <w:r>
        <w:rPr>
          <w:rFonts w:hint="eastAsia" w:ascii="仿宋_GB2312" w:hAnsi="华文仿宋" w:eastAsia="仿宋_GB2312"/>
          <w:color w:val="000000" w:themeColor="text1"/>
          <w:sz w:val="32"/>
          <w:szCs w:val="28"/>
          <w14:textFill>
            <w14:solidFill>
              <w14:schemeClr w14:val="tx1"/>
            </w14:solidFill>
          </w14:textFill>
        </w:rPr>
        <w:t>船舶</w:t>
      </w:r>
      <w:r>
        <w:rPr>
          <w:rFonts w:ascii="仿宋_GB2312" w:hAnsi="华文仿宋" w:eastAsia="仿宋_GB2312"/>
          <w:color w:val="000000" w:themeColor="text1"/>
          <w:sz w:val="32"/>
          <w:szCs w:val="28"/>
          <w14:textFill>
            <w14:solidFill>
              <w14:schemeClr w14:val="tx1"/>
            </w14:solidFill>
          </w14:textFill>
        </w:rPr>
        <w:t>。</w:t>
      </w:r>
      <w:r>
        <w:rPr>
          <w:rFonts w:hint="eastAsia" w:ascii="仿宋_GB2312" w:hAnsi="华文仿宋" w:eastAsia="仿宋_GB2312"/>
          <w:color w:val="000000" w:themeColor="text1"/>
          <w:sz w:val="32"/>
          <w:szCs w:val="28"/>
          <w14:textFill>
            <w14:solidFill>
              <w14:schemeClr w14:val="tx1"/>
            </w14:solidFill>
          </w14:textFill>
        </w:rPr>
        <w:t>相关招商方向和优势企业如表6所示：</w:t>
      </w:r>
    </w:p>
    <w:p>
      <w:pPr>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表</w:t>
      </w:r>
      <w:r>
        <w:rPr>
          <w:rFonts w:ascii="仿宋_GB2312" w:hAnsi="Times New Roman" w:eastAsia="仿宋_GB2312" w:cs="Times New Roman"/>
          <w:color w:val="000000" w:themeColor="text1"/>
          <w:sz w:val="28"/>
          <w:szCs w:val="28"/>
          <w14:textFill>
            <w14:solidFill>
              <w14:schemeClr w14:val="tx1"/>
            </w14:solidFill>
          </w14:textFill>
        </w:rPr>
        <w:t>6</w:t>
      </w:r>
      <w:r>
        <w:rPr>
          <w:rFonts w:hint="eastAsia" w:ascii="仿宋_GB2312" w:hAnsi="Times New Roman" w:eastAsia="仿宋_GB2312" w:cs="Times New Roman"/>
          <w:color w:val="000000" w:themeColor="text1"/>
          <w:sz w:val="28"/>
          <w:szCs w:val="28"/>
          <w14:textFill>
            <w14:solidFill>
              <w14:schemeClr w14:val="tx1"/>
            </w14:solidFill>
          </w14:textFill>
        </w:rPr>
        <w:t xml:space="preserve"> 氢燃料电池整车及船舶装配制造招商方向和优势企业</w:t>
      </w:r>
    </w:p>
    <w:tbl>
      <w:tblPr>
        <w:tblStyle w:val="40"/>
        <w:tblW w:w="830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4"/>
        <w:gridCol w:w="3021"/>
        <w:gridCol w:w="2126"/>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74" w:type="dxa"/>
            <w:vAlign w:val="center"/>
          </w:tcPr>
          <w:p>
            <w:pPr>
              <w:spacing w:line="300" w:lineRule="exact"/>
              <w:jc w:val="center"/>
              <w:rPr>
                <w:rFonts w:ascii="仿宋_GB2312" w:hAnsi="Times New Roman" w:eastAsia="仿宋_GB2312" w:cs="Times New Roman"/>
                <w:b/>
                <w:bCs/>
                <w:color w:val="000000" w:themeColor="text1"/>
                <w:sz w:val="28"/>
                <w:szCs w:val="28"/>
                <w14:textFill>
                  <w14:solidFill>
                    <w14:schemeClr w14:val="tx1"/>
                  </w14:solidFill>
                </w14:textFill>
              </w:rPr>
            </w:pPr>
            <w:r>
              <w:rPr>
                <w:rFonts w:hint="eastAsia" w:ascii="仿宋_GB2312" w:hAnsi="Times New Roman" w:eastAsia="仿宋_GB2312" w:cs="Times New Roman"/>
                <w:b/>
                <w:bCs/>
                <w:color w:val="000000" w:themeColor="text1"/>
                <w:sz w:val="28"/>
                <w:szCs w:val="28"/>
                <w14:textFill>
                  <w14:solidFill>
                    <w14:schemeClr w14:val="tx1"/>
                  </w14:solidFill>
                </w14:textFill>
              </w:rPr>
              <w:t>招商方向</w:t>
            </w:r>
          </w:p>
        </w:tc>
        <w:tc>
          <w:tcPr>
            <w:tcW w:w="3021" w:type="dxa"/>
            <w:vAlign w:val="center"/>
          </w:tcPr>
          <w:p>
            <w:pPr>
              <w:spacing w:line="300" w:lineRule="exact"/>
              <w:jc w:val="center"/>
              <w:rPr>
                <w:rFonts w:ascii="仿宋_GB2312" w:hAnsi="Times New Roman" w:eastAsia="仿宋_GB2312" w:cs="Times New Roman"/>
                <w:b/>
                <w:bCs/>
                <w:color w:val="000000" w:themeColor="text1"/>
                <w:sz w:val="28"/>
                <w:szCs w:val="28"/>
                <w14:textFill>
                  <w14:solidFill>
                    <w14:schemeClr w14:val="tx1"/>
                  </w14:solidFill>
                </w14:textFill>
              </w:rPr>
            </w:pPr>
            <w:r>
              <w:rPr>
                <w:rFonts w:hint="eastAsia" w:ascii="仿宋_GB2312" w:hAnsi="Times New Roman" w:eastAsia="仿宋_GB2312" w:cs="Times New Roman"/>
                <w:b/>
                <w:bCs/>
                <w:color w:val="000000" w:themeColor="text1"/>
                <w:sz w:val="28"/>
                <w:szCs w:val="28"/>
                <w14:textFill>
                  <w14:solidFill>
                    <w14:schemeClr w14:val="tx1"/>
                  </w14:solidFill>
                </w14:textFill>
              </w:rPr>
              <w:t>目标产品/装备</w:t>
            </w:r>
          </w:p>
        </w:tc>
        <w:tc>
          <w:tcPr>
            <w:tcW w:w="2126" w:type="dxa"/>
            <w:vAlign w:val="center"/>
          </w:tcPr>
          <w:p>
            <w:pPr>
              <w:spacing w:line="300" w:lineRule="exact"/>
              <w:jc w:val="center"/>
              <w:rPr>
                <w:rFonts w:ascii="仿宋_GB2312" w:hAnsi="Times New Roman" w:eastAsia="仿宋_GB2312" w:cs="Times New Roman"/>
                <w:b/>
                <w:bCs/>
                <w:color w:val="000000" w:themeColor="text1"/>
                <w:sz w:val="28"/>
                <w:szCs w:val="28"/>
                <w14:textFill>
                  <w14:solidFill>
                    <w14:schemeClr w14:val="tx1"/>
                  </w14:solidFill>
                </w14:textFill>
              </w:rPr>
            </w:pPr>
            <w:r>
              <w:rPr>
                <w:rFonts w:hint="eastAsia" w:ascii="仿宋_GB2312" w:hAnsi="Times New Roman" w:eastAsia="仿宋_GB2312" w:cs="Times New Roman"/>
                <w:b/>
                <w:bCs/>
                <w:color w:val="000000" w:themeColor="text1"/>
                <w:sz w:val="28"/>
                <w:szCs w:val="28"/>
                <w14:textFill>
                  <w14:solidFill>
                    <w14:schemeClr w14:val="tx1"/>
                  </w14:solidFill>
                </w14:textFill>
              </w:rPr>
              <w:t>优势企业</w:t>
            </w:r>
          </w:p>
        </w:tc>
        <w:tc>
          <w:tcPr>
            <w:tcW w:w="1780" w:type="dxa"/>
            <w:vAlign w:val="center"/>
          </w:tcPr>
          <w:p>
            <w:pPr>
              <w:spacing w:line="300" w:lineRule="exact"/>
              <w:jc w:val="center"/>
              <w:rPr>
                <w:rFonts w:ascii="仿宋_GB2312" w:hAnsi="Times New Roman" w:eastAsia="仿宋_GB2312" w:cs="Times New Roman"/>
                <w:b/>
                <w:bCs/>
                <w:color w:val="000000" w:themeColor="text1"/>
                <w:sz w:val="28"/>
                <w:szCs w:val="28"/>
                <w14:textFill>
                  <w14:solidFill>
                    <w14:schemeClr w14:val="tx1"/>
                  </w14:solidFill>
                </w14:textFill>
              </w:rPr>
            </w:pPr>
            <w:r>
              <w:rPr>
                <w:rFonts w:hint="eastAsia" w:ascii="仿宋_GB2312" w:hAnsi="Times New Roman" w:eastAsia="仿宋_GB2312" w:cs="Times New Roman"/>
                <w:b/>
                <w:bCs/>
                <w:color w:val="000000" w:themeColor="text1"/>
                <w:sz w:val="28"/>
                <w:szCs w:val="28"/>
                <w14:textFill>
                  <w14:solidFill>
                    <w14:schemeClr w14:val="tx1"/>
                  </w14:solidFill>
                </w14:textFill>
              </w:rPr>
              <w:t>优先级别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374" w:type="dxa"/>
            <w:vAlign w:val="center"/>
          </w:tcPr>
          <w:p>
            <w:pPr>
              <w:spacing w:line="30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燃料电池汽车研发生产</w:t>
            </w:r>
          </w:p>
        </w:tc>
        <w:tc>
          <w:tcPr>
            <w:tcW w:w="3021" w:type="dxa"/>
            <w:vAlign w:val="center"/>
          </w:tcPr>
          <w:p>
            <w:pPr>
              <w:spacing w:line="30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燃料电池轻型、重型物流车、冷藏车及特种车的匹配研发、生产</w:t>
            </w:r>
          </w:p>
        </w:tc>
        <w:tc>
          <w:tcPr>
            <w:tcW w:w="2126" w:type="dxa"/>
            <w:vAlign w:val="center"/>
          </w:tcPr>
          <w:p>
            <w:pPr>
              <w:spacing w:line="300" w:lineRule="exact"/>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东风、一汽、上汽、重汽、潍柴、福田、宇通</w:t>
            </w:r>
          </w:p>
        </w:tc>
        <w:tc>
          <w:tcPr>
            <w:tcW w:w="1780" w:type="dxa"/>
            <w:vAlign w:val="center"/>
          </w:tcPr>
          <w:p>
            <w:pPr>
              <w:spacing w:line="30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近期布局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374" w:type="dxa"/>
            <w:vAlign w:val="center"/>
          </w:tcPr>
          <w:p>
            <w:pPr>
              <w:spacing w:line="30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燃料电池船舶研发生产</w:t>
            </w:r>
          </w:p>
        </w:tc>
        <w:tc>
          <w:tcPr>
            <w:tcW w:w="3021" w:type="dxa"/>
            <w:vAlign w:val="center"/>
          </w:tcPr>
          <w:p>
            <w:pPr>
              <w:spacing w:line="30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燃料电池船舶研发、改装和生产</w:t>
            </w:r>
          </w:p>
        </w:tc>
        <w:tc>
          <w:tcPr>
            <w:tcW w:w="2126" w:type="dxa"/>
            <w:vAlign w:val="center"/>
          </w:tcPr>
          <w:p>
            <w:pPr>
              <w:spacing w:line="30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中船集团</w:t>
            </w:r>
          </w:p>
        </w:tc>
        <w:tc>
          <w:tcPr>
            <w:tcW w:w="1780" w:type="dxa"/>
            <w:vAlign w:val="center"/>
          </w:tcPr>
          <w:p>
            <w:pPr>
              <w:spacing w:line="30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近期布局</w:t>
            </w:r>
          </w:p>
        </w:tc>
      </w:tr>
    </w:tbl>
    <w:p>
      <w:pPr>
        <w:keepNext/>
        <w:keepLines/>
        <w:ind w:firstLine="640" w:firstLineChars="200"/>
        <w:outlineLvl w:val="3"/>
        <w:rPr>
          <w:rFonts w:ascii="仿宋_GB2312" w:hAnsi="Times New Roman" w:eastAsia="仿宋_GB2312" w:cs="Times New Roman"/>
          <w:bCs/>
          <w:color w:val="000000" w:themeColor="text1"/>
          <w:sz w:val="32"/>
          <w:szCs w:val="28"/>
          <w14:textFill>
            <w14:solidFill>
              <w14:schemeClr w14:val="tx1"/>
            </w14:solidFill>
          </w14:textFill>
        </w:rPr>
      </w:pPr>
      <w:r>
        <w:rPr>
          <w:rFonts w:ascii="仿宋_GB2312" w:hAnsi="Times New Roman" w:eastAsia="仿宋_GB2312" w:cs="Times New Roman"/>
          <w:bCs/>
          <w:color w:val="000000" w:themeColor="text1"/>
          <w:sz w:val="32"/>
          <w:szCs w:val="28"/>
          <w14:textFill>
            <w14:solidFill>
              <w14:schemeClr w14:val="tx1"/>
            </w14:solidFill>
          </w14:textFill>
        </w:rPr>
        <w:t>4.</w:t>
      </w:r>
      <w:r>
        <w:rPr>
          <w:rFonts w:hint="eastAsia" w:ascii="仿宋_GB2312" w:hAnsi="Times New Roman" w:eastAsia="仿宋_GB2312" w:cs="Times New Roman"/>
          <w:bCs/>
          <w:color w:val="000000" w:themeColor="text1"/>
          <w:sz w:val="32"/>
          <w:szCs w:val="28"/>
          <w14:textFill>
            <w14:solidFill>
              <w14:schemeClr w14:val="tx1"/>
            </w14:solidFill>
          </w14:textFill>
        </w:rPr>
        <w:t>加强基础设施建设、</w:t>
      </w:r>
      <w:r>
        <w:rPr>
          <w:rFonts w:ascii="仿宋_GB2312" w:hAnsi="Times New Roman" w:eastAsia="仿宋_GB2312" w:cs="Times New Roman"/>
          <w:bCs/>
          <w:color w:val="000000" w:themeColor="text1"/>
          <w:sz w:val="32"/>
          <w:szCs w:val="28"/>
          <w14:textFill>
            <w14:solidFill>
              <w14:schemeClr w14:val="tx1"/>
            </w14:solidFill>
          </w14:textFill>
        </w:rPr>
        <w:t>构建加氢网络</w:t>
      </w:r>
    </w:p>
    <w:p>
      <w:pPr>
        <w:ind w:firstLine="640" w:firstLineChars="200"/>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华文仿宋" w:eastAsia="仿宋_GB2312"/>
          <w:color w:val="000000" w:themeColor="text1"/>
          <w:sz w:val="32"/>
          <w:szCs w:val="28"/>
          <w14:textFill>
            <w14:solidFill>
              <w14:schemeClr w14:val="tx1"/>
            </w14:solidFill>
          </w14:textFill>
        </w:rPr>
        <w:t>以工业副产氢为主，结合</w:t>
      </w:r>
      <w:r>
        <w:rPr>
          <w:rFonts w:ascii="仿宋_GB2312" w:hAnsi="华文仿宋" w:eastAsia="仿宋_GB2312"/>
          <w:color w:val="000000" w:themeColor="text1"/>
          <w:sz w:val="32"/>
          <w:szCs w:val="28"/>
          <w14:textFill>
            <w14:solidFill>
              <w14:schemeClr w14:val="tx1"/>
            </w14:solidFill>
          </w14:textFill>
        </w:rPr>
        <w:t>CCUS技术，</w:t>
      </w:r>
      <w:r>
        <w:rPr>
          <w:rFonts w:hint="eastAsia" w:ascii="仿宋_GB2312" w:hAnsi="华文仿宋" w:eastAsia="仿宋_GB2312"/>
          <w:color w:val="000000" w:themeColor="text1"/>
          <w:sz w:val="32"/>
          <w:szCs w:val="28"/>
          <w14:textFill>
            <w14:solidFill>
              <w14:schemeClr w14:val="tx1"/>
            </w14:solidFill>
          </w14:textFill>
        </w:rPr>
        <w:t>建设鲁西南地区制氢、储氢基地，建设覆盖全省的氢能供应网络，进而扩大供氢范围，</w:t>
      </w:r>
      <w:r>
        <w:rPr>
          <w:rFonts w:ascii="仿宋_GB2312" w:hAnsi="华文仿宋" w:eastAsia="仿宋_GB2312"/>
          <w:color w:val="000000" w:themeColor="text1"/>
          <w:sz w:val="32"/>
          <w:szCs w:val="28"/>
          <w14:textFill>
            <w14:solidFill>
              <w14:schemeClr w14:val="tx1"/>
            </w14:solidFill>
          </w14:textFill>
        </w:rPr>
        <w:t>构建供应环渤海地区的氢气供应管道网络，满足</w:t>
      </w:r>
      <w:r>
        <w:rPr>
          <w:rFonts w:hint="eastAsia" w:ascii="仿宋_GB2312" w:hAnsi="华文仿宋" w:eastAsia="仿宋_GB2312"/>
          <w:color w:val="000000" w:themeColor="text1"/>
          <w:sz w:val="32"/>
          <w:szCs w:val="28"/>
          <w14:textFill>
            <w14:solidFill>
              <w14:schemeClr w14:val="tx1"/>
            </w14:solidFill>
          </w14:textFill>
        </w:rPr>
        <w:t>山东及相邻地区</w:t>
      </w:r>
      <w:r>
        <w:rPr>
          <w:rFonts w:ascii="仿宋_GB2312" w:hAnsi="华文仿宋" w:eastAsia="仿宋_GB2312"/>
          <w:color w:val="000000" w:themeColor="text1"/>
          <w:sz w:val="32"/>
          <w:szCs w:val="28"/>
          <w14:textFill>
            <w14:solidFill>
              <w14:schemeClr w14:val="tx1"/>
            </w14:solidFill>
          </w14:textFill>
        </w:rPr>
        <w:t>用户对氢气的需求</w:t>
      </w:r>
      <w:r>
        <w:rPr>
          <w:rFonts w:hint="eastAsia" w:ascii="仿宋_GB2312" w:hAnsi="华文仿宋" w:eastAsia="仿宋_GB2312"/>
          <w:color w:val="000000" w:themeColor="text1"/>
          <w:sz w:val="32"/>
          <w:szCs w:val="28"/>
          <w14:textFill>
            <w14:solidFill>
              <w14:schemeClr w14:val="tx1"/>
            </w14:solidFill>
          </w14:textFill>
        </w:rPr>
        <w:t>。</w:t>
      </w:r>
      <w:r>
        <w:rPr>
          <w:rFonts w:ascii="仿宋_GB2312" w:hAnsi="华文仿宋" w:eastAsia="仿宋_GB2312"/>
          <w:color w:val="000000" w:themeColor="text1"/>
          <w:sz w:val="32"/>
          <w:szCs w:val="28"/>
          <w14:textFill>
            <w14:solidFill>
              <w14:schemeClr w14:val="tx1"/>
            </w14:solidFill>
          </w14:textFill>
        </w:rPr>
        <w:t>以</w:t>
      </w:r>
      <w:r>
        <w:rPr>
          <w:rFonts w:hint="eastAsia" w:ascii="仿宋_GB2312" w:hAnsi="华文仿宋" w:eastAsia="仿宋_GB2312"/>
          <w:color w:val="000000" w:themeColor="text1"/>
          <w:sz w:val="32"/>
          <w:szCs w:val="28"/>
          <w14:textFill>
            <w14:solidFill>
              <w14:schemeClr w14:val="tx1"/>
            </w14:solidFill>
          </w14:textFill>
        </w:rPr>
        <w:t>济宁市</w:t>
      </w:r>
      <w:r>
        <w:rPr>
          <w:rFonts w:ascii="仿宋_GB2312" w:hAnsi="华文仿宋" w:eastAsia="仿宋_GB2312"/>
          <w:color w:val="000000" w:themeColor="text1"/>
          <w:sz w:val="32"/>
          <w:szCs w:val="28"/>
          <w14:textFill>
            <w14:solidFill>
              <w14:schemeClr w14:val="tx1"/>
            </w14:solidFill>
          </w14:textFill>
        </w:rPr>
        <w:t>为中心，辐射鲁西南地区以及通达青岛、日照、烟台等港口</w:t>
      </w:r>
      <w:r>
        <w:rPr>
          <w:rFonts w:hint="eastAsia" w:ascii="仿宋_GB2312" w:hAnsi="华文仿宋" w:eastAsia="仿宋_GB2312"/>
          <w:color w:val="000000" w:themeColor="text1"/>
          <w:sz w:val="32"/>
          <w:szCs w:val="28"/>
          <w14:textFill>
            <w14:solidFill>
              <w14:schemeClr w14:val="tx1"/>
            </w14:solidFill>
          </w14:textFill>
        </w:rPr>
        <w:t>提供氢源保障。本市</w:t>
      </w:r>
      <w:r>
        <w:rPr>
          <w:rFonts w:ascii="仿宋_GB2312" w:hAnsi="Times New Roman" w:eastAsia="仿宋_GB2312" w:cs="Times New Roman"/>
          <w:color w:val="000000" w:themeColor="text1"/>
          <w:sz w:val="32"/>
          <w:szCs w:val="28"/>
          <w14:textFill>
            <w14:solidFill>
              <w14:schemeClr w14:val="tx1"/>
            </w14:solidFill>
          </w14:textFill>
        </w:rPr>
        <w:t>建设</w:t>
      </w:r>
      <w:r>
        <w:rPr>
          <w:rFonts w:hint="eastAsia" w:ascii="仿宋_GB2312" w:hAnsi="Times New Roman" w:eastAsia="仿宋_GB2312" w:cs="Times New Roman"/>
          <w:color w:val="000000" w:themeColor="text1"/>
          <w:sz w:val="32"/>
          <w:szCs w:val="28"/>
          <w14:textFill>
            <w14:solidFill>
              <w14:schemeClr w14:val="tx1"/>
            </w14:solidFill>
          </w14:textFill>
        </w:rPr>
        <w:t>各类加氢站</w:t>
      </w:r>
      <w:r>
        <w:rPr>
          <w:rFonts w:ascii="仿宋_GB2312" w:hAnsi="Times New Roman" w:eastAsia="仿宋_GB2312" w:cs="Times New Roman"/>
          <w:color w:val="000000" w:themeColor="text1"/>
          <w:sz w:val="32"/>
          <w:szCs w:val="28"/>
          <w14:textFill>
            <w14:solidFill>
              <w14:schemeClr w14:val="tx1"/>
            </w14:solidFill>
          </w14:textFill>
        </w:rPr>
        <w:t>40座，其分布</w:t>
      </w:r>
      <w:r>
        <w:rPr>
          <w:rFonts w:hint="eastAsia" w:ascii="仿宋_GB2312" w:hAnsi="Times New Roman" w:eastAsia="仿宋_GB2312" w:cs="Times New Roman"/>
          <w:color w:val="000000" w:themeColor="text1"/>
          <w:sz w:val="32"/>
          <w:szCs w:val="28"/>
          <w14:textFill>
            <w14:solidFill>
              <w14:schemeClr w14:val="tx1"/>
            </w14:solidFill>
          </w14:textFill>
        </w:rPr>
        <w:t>和建设时期</w:t>
      </w:r>
      <w:r>
        <w:rPr>
          <w:rFonts w:ascii="仿宋_GB2312" w:hAnsi="Times New Roman" w:eastAsia="仿宋_GB2312" w:cs="Times New Roman"/>
          <w:color w:val="000000" w:themeColor="text1"/>
          <w:sz w:val="32"/>
          <w:szCs w:val="28"/>
          <w14:textFill>
            <w14:solidFill>
              <w14:schemeClr w14:val="tx1"/>
            </w14:solidFill>
          </w14:textFill>
        </w:rPr>
        <w:t>如表7所示：</w:t>
      </w:r>
    </w:p>
    <w:p>
      <w:pPr>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表</w:t>
      </w:r>
      <w:r>
        <w:rPr>
          <w:rFonts w:ascii="仿宋_GB2312" w:hAnsi="Times New Roman" w:eastAsia="仿宋_GB2312" w:cs="Times New Roman"/>
          <w:color w:val="000000" w:themeColor="text1"/>
          <w:sz w:val="28"/>
          <w:szCs w:val="28"/>
          <w14:textFill>
            <w14:solidFill>
              <w14:schemeClr w14:val="tx1"/>
            </w14:solidFill>
          </w14:textFill>
        </w:rPr>
        <w:t xml:space="preserve">7 </w:t>
      </w:r>
      <w:r>
        <w:rPr>
          <w:rFonts w:hint="eastAsia" w:ascii="仿宋_GB2312" w:hAnsi="Times New Roman" w:eastAsia="仿宋_GB2312" w:cs="Times New Roman"/>
          <w:color w:val="000000" w:themeColor="text1"/>
          <w:sz w:val="28"/>
          <w:szCs w:val="28"/>
          <w14:textFill>
            <w14:solidFill>
              <w14:schemeClr w14:val="tx1"/>
            </w14:solidFill>
          </w14:textFill>
        </w:rPr>
        <w:t>济宁市加氢站建设</w:t>
      </w:r>
      <w:r>
        <w:rPr>
          <w:rFonts w:ascii="仿宋_GB2312" w:hAnsi="Times New Roman" w:eastAsia="仿宋_GB2312" w:cs="Times New Roman"/>
          <w:color w:val="000000" w:themeColor="text1"/>
          <w:sz w:val="28"/>
          <w:szCs w:val="28"/>
          <w14:textFill>
            <w14:solidFill>
              <w14:schemeClr w14:val="tx1"/>
            </w14:solidFill>
          </w14:textFill>
        </w:rPr>
        <w:t>分布示意表</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5"/>
        <w:gridCol w:w="1691"/>
        <w:gridCol w:w="1902"/>
        <w:gridCol w:w="1579"/>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495" w:type="dxa"/>
            <w:vMerge w:val="restart"/>
            <w:vAlign w:val="center"/>
          </w:tcPr>
          <w:p>
            <w:pPr>
              <w:jc w:val="center"/>
              <w:rPr>
                <w:rFonts w:ascii="Times New Roman" w:hAnsi="Times New Roman" w:eastAsia="仿宋_GB2312" w:cs="Times New Roman"/>
                <w:b/>
                <w:color w:val="000000" w:themeColor="text1"/>
                <w:kern w:val="0"/>
                <w:sz w:val="28"/>
                <w:szCs w:val="28"/>
                <w14:textFill>
                  <w14:solidFill>
                    <w14:schemeClr w14:val="tx1"/>
                  </w14:solidFill>
                </w14:textFill>
              </w:rPr>
            </w:pPr>
            <w:r>
              <w:rPr>
                <w:rFonts w:ascii="Times New Roman" w:hAnsi="Times New Roman" w:eastAsia="仿宋_GB2312" w:cs="Times New Roman"/>
                <w:b/>
                <w:color w:val="000000" w:themeColor="text1"/>
                <w:kern w:val="0"/>
                <w:sz w:val="28"/>
                <w:szCs w:val="28"/>
                <w14:textFill>
                  <w14:solidFill>
                    <w14:schemeClr w14:val="tx1"/>
                  </w14:solidFill>
                </w14:textFill>
              </w:rPr>
              <w:t>行政区划</w:t>
            </w:r>
          </w:p>
        </w:tc>
        <w:tc>
          <w:tcPr>
            <w:tcW w:w="5172" w:type="dxa"/>
            <w:gridSpan w:val="3"/>
            <w:vAlign w:val="center"/>
          </w:tcPr>
          <w:p>
            <w:pPr>
              <w:jc w:val="center"/>
              <w:rPr>
                <w:rFonts w:ascii="Times New Roman" w:hAnsi="Times New Roman" w:eastAsia="仿宋_GB2312" w:cs="Times New Roman"/>
                <w:b/>
                <w:color w:val="000000" w:themeColor="text1"/>
                <w:kern w:val="0"/>
                <w:sz w:val="28"/>
                <w:szCs w:val="28"/>
                <w14:textFill>
                  <w14:solidFill>
                    <w14:schemeClr w14:val="tx1"/>
                  </w14:solidFill>
                </w14:textFill>
              </w:rPr>
            </w:pPr>
            <w:r>
              <w:rPr>
                <w:rFonts w:ascii="Times New Roman" w:hAnsi="Times New Roman" w:eastAsia="仿宋_GB2312" w:cs="Times New Roman"/>
                <w:b/>
                <w:color w:val="000000" w:themeColor="text1"/>
                <w:kern w:val="0"/>
                <w:sz w:val="28"/>
                <w:szCs w:val="28"/>
                <w14:textFill>
                  <w14:solidFill>
                    <w14:schemeClr w14:val="tx1"/>
                  </w14:solidFill>
                </w14:textFill>
              </w:rPr>
              <w:t>建站数量</w:t>
            </w:r>
          </w:p>
        </w:tc>
        <w:tc>
          <w:tcPr>
            <w:tcW w:w="1629" w:type="dxa"/>
            <w:vMerge w:val="restart"/>
            <w:vAlign w:val="center"/>
          </w:tcPr>
          <w:p>
            <w:pPr>
              <w:jc w:val="center"/>
              <w:rPr>
                <w:rFonts w:ascii="Times New Roman" w:hAnsi="Times New Roman" w:eastAsia="仿宋_GB2312" w:cs="Times New Roman"/>
                <w:b/>
                <w:bCs/>
                <w:color w:val="000000" w:themeColor="text1"/>
                <w:kern w:val="0"/>
                <w:sz w:val="28"/>
                <w:szCs w:val="28"/>
                <w14:textFill>
                  <w14:solidFill>
                    <w14:schemeClr w14:val="tx1"/>
                  </w14:solidFill>
                </w14:textFill>
              </w:rPr>
            </w:pPr>
            <w:r>
              <w:rPr>
                <w:rFonts w:ascii="Times New Roman" w:hAnsi="Times New Roman" w:eastAsia="仿宋_GB2312" w:cs="Times New Roman"/>
                <w:b/>
                <w:bCs/>
                <w:color w:val="000000" w:themeColor="text1"/>
                <w:kern w:val="0"/>
                <w:sz w:val="28"/>
                <w:szCs w:val="28"/>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495" w:type="dxa"/>
            <w:vMerge w:val="continue"/>
          </w:tcPr>
          <w:p>
            <w:pPr>
              <w:jc w:val="center"/>
              <w:rPr>
                <w:rFonts w:ascii="Times New Roman" w:hAnsi="Times New Roman" w:eastAsia="仿宋_GB2312" w:cs="Times New Roman"/>
                <w:b/>
                <w:color w:val="000000" w:themeColor="text1"/>
                <w:kern w:val="0"/>
                <w:sz w:val="28"/>
                <w:szCs w:val="28"/>
                <w14:textFill>
                  <w14:solidFill>
                    <w14:schemeClr w14:val="tx1"/>
                  </w14:solidFill>
                </w14:textFill>
              </w:rPr>
            </w:pPr>
          </w:p>
        </w:tc>
        <w:tc>
          <w:tcPr>
            <w:tcW w:w="1691" w:type="dxa"/>
          </w:tcPr>
          <w:p>
            <w:pPr>
              <w:jc w:val="center"/>
              <w:rPr>
                <w:rFonts w:ascii="Times New Roman" w:hAnsi="Times New Roman" w:eastAsia="仿宋_GB2312" w:cs="Times New Roman"/>
                <w:bCs/>
                <w:color w:val="000000" w:themeColor="text1"/>
                <w:kern w:val="0"/>
                <w:sz w:val="28"/>
                <w:szCs w:val="28"/>
                <w14:textFill>
                  <w14:solidFill>
                    <w14:schemeClr w14:val="tx1"/>
                  </w14:solidFill>
                </w14:textFill>
              </w:rPr>
            </w:pPr>
            <w:r>
              <w:rPr>
                <w:rFonts w:ascii="Times New Roman" w:hAnsi="Times New Roman" w:eastAsia="仿宋_GB2312" w:cs="Times New Roman"/>
                <w:bCs/>
                <w:color w:val="000000" w:themeColor="text1"/>
                <w:kern w:val="0"/>
                <w:sz w:val="28"/>
                <w:szCs w:val="28"/>
                <w14:textFill>
                  <w14:solidFill>
                    <w14:schemeClr w14:val="tx1"/>
                  </w14:solidFill>
                </w14:textFill>
              </w:rPr>
              <w:t>202</w:t>
            </w:r>
            <w:r>
              <w:rPr>
                <w:rFonts w:hint="eastAsia" w:ascii="Times New Roman" w:hAnsi="Times New Roman" w:eastAsia="仿宋_GB2312" w:cs="Times New Roman"/>
                <w:bCs/>
                <w:color w:val="000000" w:themeColor="text1"/>
                <w:kern w:val="0"/>
                <w:sz w:val="28"/>
                <w:szCs w:val="28"/>
                <w14:textFill>
                  <w14:solidFill>
                    <w14:schemeClr w14:val="tx1"/>
                  </w14:solidFill>
                </w14:textFill>
              </w:rPr>
              <w:t>1</w:t>
            </w:r>
            <w:r>
              <w:rPr>
                <w:rFonts w:ascii="Times New Roman" w:hAnsi="Times New Roman" w:eastAsia="仿宋_GB2312" w:cs="Times New Roman"/>
                <w:bCs/>
                <w:color w:val="000000" w:themeColor="text1"/>
                <w:kern w:val="0"/>
                <w:sz w:val="28"/>
                <w:szCs w:val="28"/>
                <w14:textFill>
                  <w14:solidFill>
                    <w14:schemeClr w14:val="tx1"/>
                  </w14:solidFill>
                </w14:textFill>
              </w:rPr>
              <w:t>-2022</w:t>
            </w:r>
          </w:p>
        </w:tc>
        <w:tc>
          <w:tcPr>
            <w:tcW w:w="1902" w:type="dxa"/>
          </w:tcPr>
          <w:p>
            <w:pPr>
              <w:jc w:val="center"/>
              <w:rPr>
                <w:rFonts w:ascii="Times New Roman" w:hAnsi="Times New Roman" w:eastAsia="仿宋_GB2312" w:cs="Times New Roman"/>
                <w:bCs/>
                <w:color w:val="000000" w:themeColor="text1"/>
                <w:kern w:val="0"/>
                <w:sz w:val="28"/>
                <w:szCs w:val="28"/>
                <w14:textFill>
                  <w14:solidFill>
                    <w14:schemeClr w14:val="tx1"/>
                  </w14:solidFill>
                </w14:textFill>
              </w:rPr>
            </w:pPr>
            <w:r>
              <w:rPr>
                <w:rFonts w:ascii="Times New Roman" w:hAnsi="Times New Roman" w:eastAsia="仿宋_GB2312" w:cs="Times New Roman"/>
                <w:bCs/>
                <w:color w:val="000000" w:themeColor="text1"/>
                <w:kern w:val="0"/>
                <w:sz w:val="28"/>
                <w:szCs w:val="28"/>
                <w14:textFill>
                  <w14:solidFill>
                    <w14:schemeClr w14:val="tx1"/>
                  </w14:solidFill>
                </w14:textFill>
              </w:rPr>
              <w:t>2023-2025</w:t>
            </w:r>
          </w:p>
        </w:tc>
        <w:tc>
          <w:tcPr>
            <w:tcW w:w="1579" w:type="dxa"/>
          </w:tcPr>
          <w:p>
            <w:pPr>
              <w:jc w:val="center"/>
              <w:rPr>
                <w:rFonts w:ascii="Times New Roman" w:hAnsi="Times New Roman" w:eastAsia="仿宋_GB2312" w:cs="Times New Roman"/>
                <w:bCs/>
                <w:color w:val="000000" w:themeColor="text1"/>
                <w:kern w:val="0"/>
                <w:sz w:val="28"/>
                <w:szCs w:val="28"/>
                <w14:textFill>
                  <w14:solidFill>
                    <w14:schemeClr w14:val="tx1"/>
                  </w14:solidFill>
                </w14:textFill>
              </w:rPr>
            </w:pPr>
            <w:r>
              <w:rPr>
                <w:rFonts w:ascii="Times New Roman" w:hAnsi="Times New Roman" w:eastAsia="仿宋_GB2312" w:cs="Times New Roman"/>
                <w:bCs/>
                <w:color w:val="000000" w:themeColor="text1"/>
                <w:kern w:val="0"/>
                <w:sz w:val="28"/>
                <w:szCs w:val="28"/>
                <w14:textFill>
                  <w14:solidFill>
                    <w14:schemeClr w14:val="tx1"/>
                  </w14:solidFill>
                </w14:textFill>
              </w:rPr>
              <w:t>2026-2030</w:t>
            </w:r>
          </w:p>
        </w:tc>
        <w:tc>
          <w:tcPr>
            <w:tcW w:w="1629" w:type="dxa"/>
            <w:vMerge w:val="continue"/>
          </w:tcPr>
          <w:p>
            <w:pPr>
              <w:jc w:val="center"/>
              <w:rPr>
                <w:rFonts w:ascii="Times New Roman" w:hAnsi="Times New Roman" w:eastAsia="仿宋_GB2312"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495" w:type="dxa"/>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市区</w:t>
            </w:r>
          </w:p>
        </w:tc>
        <w:tc>
          <w:tcPr>
            <w:tcW w:w="1691" w:type="dxa"/>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2</w:t>
            </w:r>
          </w:p>
        </w:tc>
        <w:tc>
          <w:tcPr>
            <w:tcW w:w="1902" w:type="dxa"/>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2</w:t>
            </w:r>
          </w:p>
        </w:tc>
        <w:tc>
          <w:tcPr>
            <w:tcW w:w="1579" w:type="dxa"/>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6</w:t>
            </w:r>
          </w:p>
        </w:tc>
        <w:tc>
          <w:tcPr>
            <w:tcW w:w="1629" w:type="dxa"/>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495" w:type="dxa"/>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兖州区</w:t>
            </w:r>
          </w:p>
        </w:tc>
        <w:tc>
          <w:tcPr>
            <w:tcW w:w="1691" w:type="dxa"/>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1</w:t>
            </w:r>
          </w:p>
        </w:tc>
        <w:tc>
          <w:tcPr>
            <w:tcW w:w="1902" w:type="dxa"/>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1</w:t>
            </w:r>
          </w:p>
        </w:tc>
        <w:tc>
          <w:tcPr>
            <w:tcW w:w="1579" w:type="dxa"/>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2</w:t>
            </w:r>
          </w:p>
        </w:tc>
        <w:tc>
          <w:tcPr>
            <w:tcW w:w="1629" w:type="dxa"/>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495" w:type="dxa"/>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微山县</w:t>
            </w:r>
          </w:p>
        </w:tc>
        <w:tc>
          <w:tcPr>
            <w:tcW w:w="1691" w:type="dxa"/>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0</w:t>
            </w:r>
          </w:p>
        </w:tc>
        <w:tc>
          <w:tcPr>
            <w:tcW w:w="1902" w:type="dxa"/>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1</w:t>
            </w:r>
          </w:p>
        </w:tc>
        <w:tc>
          <w:tcPr>
            <w:tcW w:w="1579" w:type="dxa"/>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2</w:t>
            </w:r>
          </w:p>
        </w:tc>
        <w:tc>
          <w:tcPr>
            <w:tcW w:w="1629" w:type="dxa"/>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495" w:type="dxa"/>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鱼台县</w:t>
            </w:r>
          </w:p>
        </w:tc>
        <w:tc>
          <w:tcPr>
            <w:tcW w:w="1691" w:type="dxa"/>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1</w:t>
            </w:r>
          </w:p>
        </w:tc>
        <w:tc>
          <w:tcPr>
            <w:tcW w:w="1902" w:type="dxa"/>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1</w:t>
            </w:r>
          </w:p>
        </w:tc>
        <w:tc>
          <w:tcPr>
            <w:tcW w:w="1579" w:type="dxa"/>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1</w:t>
            </w:r>
          </w:p>
        </w:tc>
        <w:tc>
          <w:tcPr>
            <w:tcW w:w="1629" w:type="dxa"/>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495" w:type="dxa"/>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金乡县</w:t>
            </w:r>
          </w:p>
        </w:tc>
        <w:tc>
          <w:tcPr>
            <w:tcW w:w="1691" w:type="dxa"/>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0</w:t>
            </w:r>
          </w:p>
        </w:tc>
        <w:tc>
          <w:tcPr>
            <w:tcW w:w="1902" w:type="dxa"/>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1</w:t>
            </w:r>
          </w:p>
        </w:tc>
        <w:tc>
          <w:tcPr>
            <w:tcW w:w="1579" w:type="dxa"/>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1</w:t>
            </w:r>
          </w:p>
        </w:tc>
        <w:tc>
          <w:tcPr>
            <w:tcW w:w="1629" w:type="dxa"/>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495" w:type="dxa"/>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嘉祥县</w:t>
            </w:r>
          </w:p>
        </w:tc>
        <w:tc>
          <w:tcPr>
            <w:tcW w:w="1691" w:type="dxa"/>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1</w:t>
            </w:r>
          </w:p>
        </w:tc>
        <w:tc>
          <w:tcPr>
            <w:tcW w:w="1902" w:type="dxa"/>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1</w:t>
            </w:r>
          </w:p>
        </w:tc>
        <w:tc>
          <w:tcPr>
            <w:tcW w:w="1579" w:type="dxa"/>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2</w:t>
            </w:r>
          </w:p>
        </w:tc>
        <w:tc>
          <w:tcPr>
            <w:tcW w:w="1629" w:type="dxa"/>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495" w:type="dxa"/>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汶上县</w:t>
            </w:r>
          </w:p>
        </w:tc>
        <w:tc>
          <w:tcPr>
            <w:tcW w:w="1691" w:type="dxa"/>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0</w:t>
            </w:r>
          </w:p>
        </w:tc>
        <w:tc>
          <w:tcPr>
            <w:tcW w:w="1902" w:type="dxa"/>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1</w:t>
            </w:r>
          </w:p>
        </w:tc>
        <w:tc>
          <w:tcPr>
            <w:tcW w:w="1579" w:type="dxa"/>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1</w:t>
            </w:r>
          </w:p>
        </w:tc>
        <w:tc>
          <w:tcPr>
            <w:tcW w:w="1629" w:type="dxa"/>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495" w:type="dxa"/>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泗水县</w:t>
            </w:r>
          </w:p>
        </w:tc>
        <w:tc>
          <w:tcPr>
            <w:tcW w:w="1691" w:type="dxa"/>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0</w:t>
            </w:r>
          </w:p>
        </w:tc>
        <w:tc>
          <w:tcPr>
            <w:tcW w:w="1902" w:type="dxa"/>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1</w:t>
            </w:r>
          </w:p>
        </w:tc>
        <w:tc>
          <w:tcPr>
            <w:tcW w:w="1579" w:type="dxa"/>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1</w:t>
            </w:r>
          </w:p>
        </w:tc>
        <w:tc>
          <w:tcPr>
            <w:tcW w:w="1629" w:type="dxa"/>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495" w:type="dxa"/>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梁山县</w:t>
            </w:r>
          </w:p>
        </w:tc>
        <w:tc>
          <w:tcPr>
            <w:tcW w:w="1691" w:type="dxa"/>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1</w:t>
            </w:r>
          </w:p>
        </w:tc>
        <w:tc>
          <w:tcPr>
            <w:tcW w:w="1902" w:type="dxa"/>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1</w:t>
            </w:r>
          </w:p>
        </w:tc>
        <w:tc>
          <w:tcPr>
            <w:tcW w:w="1579" w:type="dxa"/>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2</w:t>
            </w:r>
          </w:p>
        </w:tc>
        <w:tc>
          <w:tcPr>
            <w:tcW w:w="1629" w:type="dxa"/>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495" w:type="dxa"/>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曲阜市</w:t>
            </w:r>
          </w:p>
        </w:tc>
        <w:tc>
          <w:tcPr>
            <w:tcW w:w="1691" w:type="dxa"/>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2</w:t>
            </w:r>
          </w:p>
        </w:tc>
        <w:tc>
          <w:tcPr>
            <w:tcW w:w="1902" w:type="dxa"/>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0</w:t>
            </w:r>
          </w:p>
        </w:tc>
        <w:tc>
          <w:tcPr>
            <w:tcW w:w="1579" w:type="dxa"/>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1</w:t>
            </w:r>
          </w:p>
        </w:tc>
        <w:tc>
          <w:tcPr>
            <w:tcW w:w="1629" w:type="dxa"/>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495" w:type="dxa"/>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邹城市</w:t>
            </w:r>
          </w:p>
        </w:tc>
        <w:tc>
          <w:tcPr>
            <w:tcW w:w="1691" w:type="dxa"/>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2</w:t>
            </w:r>
          </w:p>
        </w:tc>
        <w:tc>
          <w:tcPr>
            <w:tcW w:w="1902" w:type="dxa"/>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0</w:t>
            </w:r>
          </w:p>
        </w:tc>
        <w:tc>
          <w:tcPr>
            <w:tcW w:w="1579" w:type="dxa"/>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1</w:t>
            </w:r>
          </w:p>
        </w:tc>
        <w:tc>
          <w:tcPr>
            <w:tcW w:w="1629" w:type="dxa"/>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495" w:type="dxa"/>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合计</w:t>
            </w:r>
          </w:p>
        </w:tc>
        <w:tc>
          <w:tcPr>
            <w:tcW w:w="1691" w:type="dxa"/>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10</w:t>
            </w:r>
          </w:p>
        </w:tc>
        <w:tc>
          <w:tcPr>
            <w:tcW w:w="1902" w:type="dxa"/>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10</w:t>
            </w:r>
          </w:p>
        </w:tc>
        <w:tc>
          <w:tcPr>
            <w:tcW w:w="1579" w:type="dxa"/>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20</w:t>
            </w:r>
          </w:p>
        </w:tc>
        <w:tc>
          <w:tcPr>
            <w:tcW w:w="1629" w:type="dxa"/>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40</w:t>
            </w:r>
          </w:p>
        </w:tc>
      </w:tr>
    </w:tbl>
    <w:p>
      <w:pPr>
        <w:ind w:firstLine="640" w:firstLineChars="200"/>
        <w:jc w:val="left"/>
        <w:rPr>
          <w:rFonts w:ascii="Times New Roman" w:hAnsi="Times New Roman" w:eastAsia="华文仿宋" w:cs="Times New Roman"/>
          <w:color w:val="000000" w:themeColor="text1"/>
          <w:sz w:val="32"/>
          <w:szCs w:val="32"/>
          <w14:textFill>
            <w14:solidFill>
              <w14:schemeClr w14:val="tx1"/>
            </w14:solidFill>
          </w14:textFill>
        </w:rPr>
      </w:pPr>
      <w:r>
        <w:rPr>
          <w:rFonts w:hint="eastAsia" w:ascii="Times New Roman" w:hAnsi="Times New Roman" w:eastAsia="华文仿宋" w:cs="Times New Roman"/>
          <w:color w:val="000000" w:themeColor="text1"/>
          <w:sz w:val="32"/>
          <w:szCs w:val="32"/>
          <w14:textFill>
            <w14:solidFill>
              <w14:schemeClr w14:val="tx1"/>
            </w14:solidFill>
          </w14:textFill>
        </w:rPr>
        <w:t>相关招商方向和优势企业如表</w:t>
      </w:r>
      <w:r>
        <w:rPr>
          <w:rFonts w:ascii="Times New Roman" w:hAnsi="Times New Roman" w:eastAsia="华文仿宋" w:cs="Times New Roman"/>
          <w:color w:val="000000" w:themeColor="text1"/>
          <w:sz w:val="32"/>
          <w:szCs w:val="32"/>
          <w14:textFill>
            <w14:solidFill>
              <w14:schemeClr w14:val="tx1"/>
            </w14:solidFill>
          </w14:textFill>
        </w:rPr>
        <w:t>8</w:t>
      </w:r>
      <w:r>
        <w:rPr>
          <w:rFonts w:hint="eastAsia" w:ascii="Times New Roman" w:hAnsi="Times New Roman" w:eastAsia="华文仿宋" w:cs="Times New Roman"/>
          <w:color w:val="000000" w:themeColor="text1"/>
          <w:sz w:val="32"/>
          <w:szCs w:val="32"/>
          <w14:textFill>
            <w14:solidFill>
              <w14:schemeClr w14:val="tx1"/>
            </w14:solidFill>
          </w14:textFill>
        </w:rPr>
        <w:t>所示：</w:t>
      </w:r>
    </w:p>
    <w:p>
      <w:pPr>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表</w:t>
      </w:r>
      <w:r>
        <w:rPr>
          <w:rFonts w:ascii="仿宋_GB2312" w:hAnsi="Times New Roman" w:eastAsia="仿宋_GB2312" w:cs="Times New Roman"/>
          <w:color w:val="000000" w:themeColor="text1"/>
          <w:sz w:val="28"/>
          <w:szCs w:val="28"/>
          <w14:textFill>
            <w14:solidFill>
              <w14:schemeClr w14:val="tx1"/>
            </w14:solidFill>
          </w14:textFill>
        </w:rPr>
        <w:t>8</w:t>
      </w:r>
      <w:r>
        <w:rPr>
          <w:rFonts w:hint="eastAsia" w:ascii="仿宋_GB2312" w:hAnsi="Times New Roman" w:eastAsia="仿宋_GB2312" w:cs="Times New Roman"/>
          <w:color w:val="000000" w:themeColor="text1"/>
          <w:sz w:val="28"/>
          <w:szCs w:val="28"/>
          <w14:textFill>
            <w14:solidFill>
              <w14:schemeClr w14:val="tx1"/>
            </w14:solidFill>
          </w14:textFill>
        </w:rPr>
        <w:t xml:space="preserve"> 氢能基础设施建设运营招商方向和优势企业</w:t>
      </w:r>
    </w:p>
    <w:tbl>
      <w:tblPr>
        <w:tblStyle w:val="40"/>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3"/>
        <w:gridCol w:w="2648"/>
        <w:gridCol w:w="3411"/>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33" w:type="dxa"/>
            <w:vAlign w:val="center"/>
          </w:tcPr>
          <w:p>
            <w:pPr>
              <w:spacing w:line="300" w:lineRule="exact"/>
              <w:jc w:val="center"/>
              <w:rPr>
                <w:rFonts w:ascii="仿宋_GB2312" w:hAnsi="Times New Roman" w:eastAsia="仿宋_GB2312" w:cs="Times New Roman"/>
                <w:b/>
                <w:bCs/>
                <w:color w:val="000000" w:themeColor="text1"/>
                <w:sz w:val="28"/>
                <w:szCs w:val="28"/>
                <w14:textFill>
                  <w14:solidFill>
                    <w14:schemeClr w14:val="tx1"/>
                  </w14:solidFill>
                </w14:textFill>
              </w:rPr>
            </w:pPr>
            <w:r>
              <w:rPr>
                <w:rFonts w:hint="eastAsia" w:ascii="仿宋_GB2312" w:hAnsi="Times New Roman" w:eastAsia="仿宋_GB2312" w:cs="Times New Roman"/>
                <w:b/>
                <w:bCs/>
                <w:color w:val="000000" w:themeColor="text1"/>
                <w:sz w:val="28"/>
                <w:szCs w:val="28"/>
                <w14:textFill>
                  <w14:solidFill>
                    <w14:schemeClr w14:val="tx1"/>
                  </w14:solidFill>
                </w14:textFill>
              </w:rPr>
              <w:t>招商方向</w:t>
            </w:r>
          </w:p>
        </w:tc>
        <w:tc>
          <w:tcPr>
            <w:tcW w:w="2648" w:type="dxa"/>
            <w:vAlign w:val="center"/>
          </w:tcPr>
          <w:p>
            <w:pPr>
              <w:spacing w:line="300" w:lineRule="exact"/>
              <w:jc w:val="center"/>
              <w:rPr>
                <w:rFonts w:ascii="仿宋_GB2312" w:hAnsi="Times New Roman" w:eastAsia="仿宋_GB2312" w:cs="Times New Roman"/>
                <w:b/>
                <w:bCs/>
                <w:color w:val="000000" w:themeColor="text1"/>
                <w:sz w:val="28"/>
                <w:szCs w:val="28"/>
                <w14:textFill>
                  <w14:solidFill>
                    <w14:schemeClr w14:val="tx1"/>
                  </w14:solidFill>
                </w14:textFill>
              </w:rPr>
            </w:pPr>
            <w:r>
              <w:rPr>
                <w:rFonts w:hint="eastAsia" w:ascii="仿宋_GB2312" w:hAnsi="Times New Roman" w:eastAsia="仿宋_GB2312" w:cs="Times New Roman"/>
                <w:b/>
                <w:bCs/>
                <w:color w:val="000000" w:themeColor="text1"/>
                <w:sz w:val="28"/>
                <w:szCs w:val="28"/>
                <w14:textFill>
                  <w14:solidFill>
                    <w14:schemeClr w14:val="tx1"/>
                  </w14:solidFill>
                </w14:textFill>
              </w:rPr>
              <w:t>目标产品/装备</w:t>
            </w:r>
          </w:p>
        </w:tc>
        <w:tc>
          <w:tcPr>
            <w:tcW w:w="3411" w:type="dxa"/>
            <w:vAlign w:val="center"/>
          </w:tcPr>
          <w:p>
            <w:pPr>
              <w:spacing w:line="300" w:lineRule="exact"/>
              <w:jc w:val="center"/>
              <w:rPr>
                <w:rFonts w:ascii="仿宋_GB2312" w:hAnsi="Times New Roman" w:eastAsia="仿宋_GB2312" w:cs="Times New Roman"/>
                <w:b/>
                <w:bCs/>
                <w:color w:val="000000" w:themeColor="text1"/>
                <w:sz w:val="28"/>
                <w:szCs w:val="28"/>
                <w14:textFill>
                  <w14:solidFill>
                    <w14:schemeClr w14:val="tx1"/>
                  </w14:solidFill>
                </w14:textFill>
              </w:rPr>
            </w:pPr>
            <w:r>
              <w:rPr>
                <w:rFonts w:hint="eastAsia" w:ascii="仿宋_GB2312" w:hAnsi="Times New Roman" w:eastAsia="仿宋_GB2312" w:cs="Times New Roman"/>
                <w:b/>
                <w:bCs/>
                <w:color w:val="000000" w:themeColor="text1"/>
                <w:sz w:val="28"/>
                <w:szCs w:val="28"/>
                <w14:textFill>
                  <w14:solidFill>
                    <w14:schemeClr w14:val="tx1"/>
                  </w14:solidFill>
                </w14:textFill>
              </w:rPr>
              <w:t>优势企业</w:t>
            </w:r>
          </w:p>
        </w:tc>
        <w:tc>
          <w:tcPr>
            <w:tcW w:w="1673" w:type="dxa"/>
            <w:vAlign w:val="center"/>
          </w:tcPr>
          <w:p>
            <w:pPr>
              <w:spacing w:line="300" w:lineRule="exact"/>
              <w:jc w:val="center"/>
              <w:rPr>
                <w:rFonts w:ascii="仿宋_GB2312" w:hAnsi="Times New Roman" w:eastAsia="仿宋_GB2312" w:cs="Times New Roman"/>
                <w:b/>
                <w:bCs/>
                <w:color w:val="000000" w:themeColor="text1"/>
                <w:sz w:val="28"/>
                <w:szCs w:val="28"/>
                <w14:textFill>
                  <w14:solidFill>
                    <w14:schemeClr w14:val="tx1"/>
                  </w14:solidFill>
                </w14:textFill>
              </w:rPr>
            </w:pPr>
            <w:r>
              <w:rPr>
                <w:rFonts w:hint="eastAsia" w:ascii="仿宋_GB2312" w:hAnsi="Times New Roman" w:eastAsia="仿宋_GB2312" w:cs="Times New Roman"/>
                <w:b/>
                <w:bCs/>
                <w:color w:val="000000" w:themeColor="text1"/>
                <w:sz w:val="28"/>
                <w:szCs w:val="28"/>
                <w14:textFill>
                  <w14:solidFill>
                    <w14:schemeClr w14:val="tx1"/>
                  </w14:solidFill>
                </w14:textFill>
              </w:rPr>
              <w:t>优先级别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33" w:type="dxa"/>
            <w:vAlign w:val="center"/>
          </w:tcPr>
          <w:p>
            <w:pPr>
              <w:spacing w:line="30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气体公司</w:t>
            </w:r>
          </w:p>
        </w:tc>
        <w:tc>
          <w:tcPr>
            <w:tcW w:w="2648" w:type="dxa"/>
            <w:vAlign w:val="center"/>
          </w:tcPr>
          <w:p>
            <w:pPr>
              <w:spacing w:line="30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气体运输、销售</w:t>
            </w:r>
          </w:p>
        </w:tc>
        <w:tc>
          <w:tcPr>
            <w:tcW w:w="3411" w:type="dxa"/>
            <w:vAlign w:val="center"/>
          </w:tcPr>
          <w:p>
            <w:pPr>
              <w:spacing w:line="300" w:lineRule="exact"/>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法液空、林德、江苏金宏、凯美特气</w:t>
            </w:r>
          </w:p>
        </w:tc>
        <w:tc>
          <w:tcPr>
            <w:tcW w:w="1673" w:type="dxa"/>
            <w:vAlign w:val="center"/>
          </w:tcPr>
          <w:p>
            <w:pPr>
              <w:spacing w:line="30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近期优先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33" w:type="dxa"/>
            <w:vAlign w:val="center"/>
          </w:tcPr>
          <w:p>
            <w:pPr>
              <w:spacing w:line="30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加氢站</w:t>
            </w:r>
          </w:p>
        </w:tc>
        <w:tc>
          <w:tcPr>
            <w:tcW w:w="2648" w:type="dxa"/>
            <w:vAlign w:val="center"/>
          </w:tcPr>
          <w:p>
            <w:pPr>
              <w:spacing w:line="30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加氢站建设和运营</w:t>
            </w:r>
          </w:p>
        </w:tc>
        <w:tc>
          <w:tcPr>
            <w:tcW w:w="3411" w:type="dxa"/>
            <w:vAlign w:val="center"/>
          </w:tcPr>
          <w:p>
            <w:pPr>
              <w:spacing w:line="300" w:lineRule="exact"/>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上海舜华、安泰环境、上海氢枫</w:t>
            </w:r>
          </w:p>
        </w:tc>
        <w:tc>
          <w:tcPr>
            <w:tcW w:w="1673" w:type="dxa"/>
            <w:vAlign w:val="center"/>
          </w:tcPr>
          <w:p>
            <w:pPr>
              <w:spacing w:line="300" w:lineRule="exact"/>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近期优先</w:t>
            </w:r>
          </w:p>
        </w:tc>
      </w:tr>
    </w:tbl>
    <w:p>
      <w:pPr>
        <w:keepNext/>
        <w:keepLines/>
        <w:ind w:firstLine="640" w:firstLineChars="200"/>
        <w:outlineLvl w:val="2"/>
        <w:rPr>
          <w:rFonts w:ascii="楷体" w:hAnsi="楷体" w:eastAsia="楷体"/>
          <w:bCs/>
          <w:color w:val="000000" w:themeColor="text1"/>
          <w:sz w:val="32"/>
          <w:szCs w:val="30"/>
          <w14:textFill>
            <w14:solidFill>
              <w14:schemeClr w14:val="tx1"/>
            </w14:solidFill>
          </w14:textFill>
        </w:rPr>
      </w:pPr>
      <w:bookmarkStart w:id="18" w:name="_Toc60210551"/>
      <w:r>
        <w:rPr>
          <w:rFonts w:hint="eastAsia" w:ascii="楷体" w:hAnsi="楷体" w:eastAsia="楷体"/>
          <w:bCs/>
          <w:color w:val="000000" w:themeColor="text1"/>
          <w:sz w:val="32"/>
          <w:szCs w:val="30"/>
          <w14:textFill>
            <w14:solidFill>
              <w14:schemeClr w14:val="tx1"/>
            </w14:solidFill>
          </w14:textFill>
        </w:rPr>
        <w:t>（二）强化技术创新，夯实氢能产业发展基础</w:t>
      </w:r>
      <w:bookmarkEnd w:id="18"/>
    </w:p>
    <w:p>
      <w:pPr>
        <w:keepNext/>
        <w:keepLines/>
        <w:ind w:firstLine="640" w:firstLineChars="200"/>
        <w:outlineLvl w:val="3"/>
        <w:rPr>
          <w:rFonts w:ascii="仿宋_GB2312" w:hAnsi="Times New Roman" w:eastAsia="仿宋_GB2312" w:cs="Times New Roman"/>
          <w:bCs/>
          <w:color w:val="000000" w:themeColor="text1"/>
          <w:sz w:val="32"/>
          <w:szCs w:val="28"/>
          <w14:textFill>
            <w14:solidFill>
              <w14:schemeClr w14:val="tx1"/>
            </w14:solidFill>
          </w14:textFill>
        </w:rPr>
      </w:pPr>
      <w:r>
        <w:rPr>
          <w:rFonts w:ascii="仿宋_GB2312" w:hAnsi="Times New Roman" w:eastAsia="仿宋_GB2312" w:cs="Times New Roman"/>
          <w:bCs/>
          <w:color w:val="000000" w:themeColor="text1"/>
          <w:sz w:val="32"/>
          <w:szCs w:val="28"/>
          <w14:textFill>
            <w14:solidFill>
              <w14:schemeClr w14:val="tx1"/>
            </w14:solidFill>
          </w14:textFill>
        </w:rPr>
        <w:t>1.制</w:t>
      </w:r>
      <w:r>
        <w:rPr>
          <w:rFonts w:hint="eastAsia" w:ascii="仿宋_GB2312" w:hAnsi="Times New Roman" w:eastAsia="仿宋_GB2312" w:cs="Times New Roman"/>
          <w:bCs/>
          <w:color w:val="000000" w:themeColor="text1"/>
          <w:sz w:val="32"/>
          <w:szCs w:val="28"/>
          <w14:textFill>
            <w14:solidFill>
              <w14:schemeClr w14:val="tx1"/>
            </w14:solidFill>
          </w14:textFill>
        </w:rPr>
        <w:t>储运氢</w:t>
      </w:r>
      <w:r>
        <w:rPr>
          <w:rFonts w:ascii="仿宋_GB2312" w:hAnsi="Times New Roman" w:eastAsia="仿宋_GB2312" w:cs="Times New Roman"/>
          <w:bCs/>
          <w:color w:val="000000" w:themeColor="text1"/>
          <w:sz w:val="32"/>
          <w:szCs w:val="28"/>
          <w14:textFill>
            <w14:solidFill>
              <w14:schemeClr w14:val="tx1"/>
            </w14:solidFill>
          </w14:textFill>
        </w:rPr>
        <w:t>领域技术研发</w:t>
      </w:r>
    </w:p>
    <w:p>
      <w:pPr>
        <w:ind w:firstLine="640" w:firstLineChars="200"/>
        <w:rPr>
          <w:rFonts w:ascii="仿宋_GB2312" w:hAnsi="华文仿宋" w:eastAsia="仿宋_GB2312"/>
          <w:color w:val="000000" w:themeColor="text1"/>
          <w:sz w:val="32"/>
          <w:szCs w:val="28"/>
          <w14:textFill>
            <w14:solidFill>
              <w14:schemeClr w14:val="tx1"/>
            </w14:solidFill>
          </w14:textFill>
        </w:rPr>
      </w:pPr>
      <w:r>
        <w:rPr>
          <w:rFonts w:hint="eastAsia" w:ascii="仿宋_GB2312" w:hAnsi="华文仿宋" w:eastAsia="仿宋_GB2312"/>
          <w:color w:val="000000" w:themeColor="text1"/>
          <w:sz w:val="32"/>
          <w:szCs w:val="28"/>
          <w14:textFill>
            <w14:solidFill>
              <w14:schemeClr w14:val="tx1"/>
            </w14:solidFill>
          </w14:textFill>
        </w:rPr>
        <w:t>以兖矿新能源研发创新中心为依托，与国内外科研院所、高校合作，在甲醇制氢一体化技术、氢气纯化技术、低成本储氢和加注技术、氢气质量检测技术等方向开展合作，探索并推动氢气从制取、储运到应用的产业链技术突破，并形成自主知识产权和专利技术。另外与相关科研院所、企业合作开展煤催化气化技术研究，开发新一代煤催化气化制氢技术；进行以甲醇重整制氢分布式热电联供应用示范，</w:t>
      </w:r>
      <w:r>
        <w:rPr>
          <w:rFonts w:ascii="仿宋_GB2312" w:hAnsi="华文仿宋" w:eastAsia="仿宋_GB2312"/>
          <w:color w:val="000000" w:themeColor="text1"/>
          <w:sz w:val="32"/>
          <w:szCs w:val="28"/>
          <w14:textFill>
            <w14:solidFill>
              <w14:schemeClr w14:val="tx1"/>
            </w14:solidFill>
          </w14:textFill>
        </w:rPr>
        <w:t>建设燃料电池分布式供能产业基地</w:t>
      </w:r>
      <w:r>
        <w:rPr>
          <w:rFonts w:hint="eastAsia" w:ascii="仿宋_GB2312" w:hAnsi="华文仿宋" w:eastAsia="仿宋_GB2312"/>
          <w:color w:val="000000" w:themeColor="text1"/>
          <w:sz w:val="32"/>
          <w:szCs w:val="28"/>
          <w14:textFill>
            <w14:solidFill>
              <w14:schemeClr w14:val="tx1"/>
            </w14:solidFill>
          </w14:textFill>
        </w:rPr>
        <w:t>；实现工业二氧化碳共电解制合成气与工业有机结合，利用</w:t>
      </w:r>
      <w:r>
        <w:rPr>
          <w:rFonts w:ascii="仿宋_GB2312" w:hAnsi="华文仿宋" w:eastAsia="仿宋_GB2312"/>
          <w:color w:val="000000" w:themeColor="text1"/>
          <w:sz w:val="32"/>
          <w:szCs w:val="28"/>
          <w14:textFill>
            <w14:solidFill>
              <w14:schemeClr w14:val="tx1"/>
            </w14:solidFill>
          </w14:textFill>
        </w:rPr>
        <w:t>二氧化碳共电解制合成气，进一步降低工业碳排放，拉动整体工业可持续性及经济性</w:t>
      </w:r>
      <w:r>
        <w:rPr>
          <w:rFonts w:hint="eastAsia" w:ascii="仿宋_GB2312" w:hAnsi="华文仿宋" w:eastAsia="仿宋_GB2312"/>
          <w:color w:val="000000" w:themeColor="text1"/>
          <w:sz w:val="32"/>
          <w:szCs w:val="28"/>
          <w14:textFill>
            <w14:solidFill>
              <w14:schemeClr w14:val="tx1"/>
            </w14:solidFill>
          </w14:textFill>
        </w:rPr>
        <w:t>；开发示范可再生能源电解水制氢技术；研究高效低成本的光解水、生物质等可再生能源制氢技术等。</w:t>
      </w:r>
    </w:p>
    <w:p>
      <w:pPr>
        <w:ind w:firstLine="640" w:firstLineChars="200"/>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华文仿宋" w:eastAsia="仿宋_GB2312"/>
          <w:color w:val="000000" w:themeColor="text1"/>
          <w:sz w:val="32"/>
          <w:szCs w:val="28"/>
          <w14:textFill>
            <w14:solidFill>
              <w14:schemeClr w14:val="tx1"/>
            </w14:solidFill>
          </w14:textFill>
        </w:rPr>
        <w:t>依托嘉祥工业园区，进行以长管拖车和高压储氢罐、液氢储氢罐为主要产品的储氢技术研发；依托微山钢研公司进行稀土储氢合金材</w:t>
      </w:r>
      <w:r>
        <w:rPr>
          <w:rFonts w:ascii="仿宋_GB2312" w:hAnsi="华文仿宋" w:eastAsia="仿宋_GB2312"/>
          <w:color w:val="000000" w:themeColor="text1"/>
          <w:sz w:val="32"/>
          <w:szCs w:val="28"/>
          <w14:textFill>
            <w14:solidFill>
              <w14:schemeClr w14:val="tx1"/>
            </w14:solidFill>
          </w14:textFill>
        </w:rPr>
        <w:t>料制备技术研发</w:t>
      </w:r>
      <w:r>
        <w:rPr>
          <w:rFonts w:hint="eastAsia" w:ascii="仿宋_GB2312" w:hAnsi="华文仿宋" w:eastAsia="仿宋_GB2312"/>
          <w:color w:val="000000" w:themeColor="text1"/>
          <w:sz w:val="32"/>
          <w:szCs w:val="28"/>
          <w14:textFill>
            <w14:solidFill>
              <w14:schemeClr w14:val="tx1"/>
            </w14:solidFill>
          </w14:textFill>
        </w:rPr>
        <w:t>；</w:t>
      </w:r>
      <w:r>
        <w:rPr>
          <w:rFonts w:ascii="仿宋_GB2312" w:hAnsi="华文仿宋" w:eastAsia="仿宋_GB2312"/>
          <w:color w:val="000000" w:themeColor="text1"/>
          <w:sz w:val="32"/>
          <w:szCs w:val="28"/>
          <w14:textFill>
            <w14:solidFill>
              <w14:schemeClr w14:val="tx1"/>
            </w14:solidFill>
          </w14:textFill>
        </w:rPr>
        <w:t>依托兖矿集团进行加氢站35MPa升级至70MPa技术开发、高压储氢材料研发及制造</w:t>
      </w:r>
      <w:r>
        <w:rPr>
          <w:rFonts w:hint="eastAsia" w:ascii="仿宋_GB2312" w:hAnsi="华文仿宋" w:eastAsia="仿宋_GB2312"/>
          <w:color w:val="000000" w:themeColor="text1"/>
          <w:sz w:val="32"/>
          <w:szCs w:val="28"/>
          <w14:textFill>
            <w14:solidFill>
              <w14:schemeClr w14:val="tx1"/>
            </w14:solidFill>
          </w14:textFill>
        </w:rPr>
        <w:t>、</w:t>
      </w:r>
      <w:r>
        <w:rPr>
          <w:rFonts w:ascii="仿宋_GB2312" w:hAnsi="华文仿宋" w:eastAsia="仿宋_GB2312"/>
          <w:color w:val="000000" w:themeColor="text1"/>
          <w:sz w:val="32"/>
          <w:szCs w:val="28"/>
          <w14:textFill>
            <w14:solidFill>
              <w14:schemeClr w14:val="tx1"/>
            </w14:solidFill>
          </w14:textFill>
        </w:rPr>
        <w:t>长距离管道输氢技术开发及设备制造。</w:t>
      </w:r>
      <w:r>
        <w:rPr>
          <w:rFonts w:hint="eastAsia" w:ascii="仿宋_GB2312" w:hAnsi="华文仿宋" w:eastAsia="仿宋_GB2312"/>
          <w:color w:val="000000" w:themeColor="text1"/>
          <w:sz w:val="32"/>
          <w:szCs w:val="28"/>
          <w14:textFill>
            <w14:solidFill>
              <w14:schemeClr w14:val="tx1"/>
            </w14:solidFill>
          </w14:textFill>
        </w:rPr>
        <w:t>相关领域技术研发机构如表9所示：</w:t>
      </w:r>
    </w:p>
    <w:p>
      <w:pPr>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表</w:t>
      </w:r>
      <w:r>
        <w:rPr>
          <w:rFonts w:ascii="仿宋_GB2312" w:hAnsi="Times New Roman" w:eastAsia="仿宋_GB2312" w:cs="Times New Roman"/>
          <w:color w:val="000000" w:themeColor="text1"/>
          <w:sz w:val="28"/>
          <w:szCs w:val="28"/>
          <w14:textFill>
            <w14:solidFill>
              <w14:schemeClr w14:val="tx1"/>
            </w14:solidFill>
          </w14:textFill>
        </w:rPr>
        <w:t>9</w:t>
      </w:r>
      <w:r>
        <w:rPr>
          <w:rFonts w:hint="eastAsia" w:ascii="仿宋_GB2312" w:hAnsi="Times New Roman" w:eastAsia="仿宋_GB2312" w:cs="Times New Roman"/>
          <w:color w:val="000000" w:themeColor="text1"/>
          <w:sz w:val="28"/>
          <w:szCs w:val="28"/>
          <w14:textFill>
            <w14:solidFill>
              <w14:schemeClr w14:val="tx1"/>
            </w14:solidFill>
          </w14:textFill>
        </w:rPr>
        <w:t xml:space="preserve"> 制氢和储运氢领域优势技术研发机构</w:t>
      </w: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8"/>
        <w:gridCol w:w="3894"/>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876" w:type="pct"/>
            <w:vAlign w:val="center"/>
          </w:tcPr>
          <w:p>
            <w:pPr>
              <w:jc w:val="center"/>
              <w:rPr>
                <w:rFonts w:ascii="仿宋_GB2312" w:hAnsi="仿宋" w:eastAsia="仿宋_GB2312" w:cs="仿宋"/>
                <w:b/>
                <w:bCs/>
                <w:color w:val="000000" w:themeColor="text1"/>
                <w:sz w:val="28"/>
                <w:szCs w:val="28"/>
                <w14:textFill>
                  <w14:solidFill>
                    <w14:schemeClr w14:val="tx1"/>
                  </w14:solidFill>
                </w14:textFill>
              </w:rPr>
            </w:pPr>
            <w:r>
              <w:rPr>
                <w:rFonts w:hint="eastAsia" w:ascii="仿宋_GB2312" w:hAnsi="仿宋" w:eastAsia="仿宋_GB2312" w:cs="仿宋"/>
                <w:b/>
                <w:bCs/>
                <w:color w:val="000000" w:themeColor="text1"/>
                <w:sz w:val="28"/>
                <w:szCs w:val="28"/>
                <w14:textFill>
                  <w14:solidFill>
                    <w14:schemeClr w14:val="tx1"/>
                  </w14:solidFill>
                </w14:textFill>
              </w:rPr>
              <w:t>技术研发方向</w:t>
            </w:r>
          </w:p>
        </w:tc>
        <w:tc>
          <w:tcPr>
            <w:tcW w:w="2284" w:type="pct"/>
            <w:vAlign w:val="center"/>
          </w:tcPr>
          <w:p>
            <w:pPr>
              <w:jc w:val="center"/>
              <w:rPr>
                <w:rFonts w:ascii="仿宋_GB2312" w:hAnsi="仿宋" w:eastAsia="仿宋_GB2312" w:cs="仿宋"/>
                <w:b/>
                <w:bCs/>
                <w:color w:val="000000" w:themeColor="text1"/>
                <w:sz w:val="28"/>
                <w:szCs w:val="28"/>
                <w14:textFill>
                  <w14:solidFill>
                    <w14:schemeClr w14:val="tx1"/>
                  </w14:solidFill>
                </w14:textFill>
              </w:rPr>
            </w:pPr>
            <w:r>
              <w:rPr>
                <w:rFonts w:hint="eastAsia" w:ascii="仿宋_GB2312" w:hAnsi="仿宋" w:eastAsia="仿宋_GB2312" w:cs="仿宋"/>
                <w:b/>
                <w:bCs/>
                <w:color w:val="000000" w:themeColor="text1"/>
                <w:sz w:val="28"/>
                <w:szCs w:val="28"/>
                <w14:textFill>
                  <w14:solidFill>
                    <w14:schemeClr w14:val="tx1"/>
                  </w14:solidFill>
                </w14:textFill>
              </w:rPr>
              <w:t>优势研发机构</w:t>
            </w:r>
          </w:p>
        </w:tc>
        <w:tc>
          <w:tcPr>
            <w:tcW w:w="839" w:type="pct"/>
            <w:vAlign w:val="center"/>
          </w:tcPr>
          <w:p>
            <w:pPr>
              <w:jc w:val="center"/>
              <w:rPr>
                <w:rFonts w:ascii="仿宋_GB2312" w:hAnsi="仿宋" w:eastAsia="仿宋_GB2312" w:cs="仿宋"/>
                <w:b/>
                <w:bCs/>
                <w:color w:val="000000" w:themeColor="text1"/>
                <w:sz w:val="28"/>
                <w:szCs w:val="28"/>
                <w14:textFill>
                  <w14:solidFill>
                    <w14:schemeClr w14:val="tx1"/>
                  </w14:solidFill>
                </w14:textFill>
              </w:rPr>
            </w:pPr>
            <w:r>
              <w:rPr>
                <w:rFonts w:hint="eastAsia" w:ascii="仿宋_GB2312" w:hAnsi="仿宋" w:eastAsia="仿宋_GB2312" w:cs="仿宋"/>
                <w:b/>
                <w:bCs/>
                <w:color w:val="000000" w:themeColor="text1"/>
                <w:sz w:val="28"/>
                <w:szCs w:val="28"/>
                <w14:textFill>
                  <w14:solidFill>
                    <w14:schemeClr w14:val="tx1"/>
                  </w14:solidFill>
                </w14:textFill>
              </w:rPr>
              <w:t>优先级别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876" w:type="pct"/>
            <w:vAlign w:val="center"/>
          </w:tcPr>
          <w:p>
            <w:pPr>
              <w:spacing w:line="300" w:lineRule="exact"/>
              <w:jc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电解水制氢技术和装备（大型碱性电解槽、PEM电解槽）</w:t>
            </w:r>
          </w:p>
        </w:tc>
        <w:tc>
          <w:tcPr>
            <w:tcW w:w="2284" w:type="pct"/>
            <w:vAlign w:val="center"/>
          </w:tcPr>
          <w:p>
            <w:pPr>
              <w:spacing w:line="500" w:lineRule="exact"/>
              <w:jc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大连化物所、中船集团718所</w:t>
            </w:r>
          </w:p>
        </w:tc>
        <w:tc>
          <w:tcPr>
            <w:tcW w:w="839" w:type="pct"/>
            <w:vAlign w:val="center"/>
          </w:tcPr>
          <w:p>
            <w:pPr>
              <w:jc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中远期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876" w:type="pct"/>
            <w:vAlign w:val="center"/>
          </w:tcPr>
          <w:p>
            <w:pPr>
              <w:spacing w:line="300" w:lineRule="exact"/>
              <w:jc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333333"/>
                <w:spacing w:val="-4"/>
                <w:kern w:val="0"/>
                <w:sz w:val="28"/>
                <w:szCs w:val="28"/>
                <w:shd w:val="clear" w:color="auto" w:fill="FFFFFF"/>
                <w:lang w:bidi="ar"/>
              </w:rPr>
              <w:t>固态储氢材料和装备研发</w:t>
            </w:r>
          </w:p>
        </w:tc>
        <w:tc>
          <w:tcPr>
            <w:tcW w:w="2284" w:type="pct"/>
            <w:vAlign w:val="center"/>
          </w:tcPr>
          <w:p>
            <w:pPr>
              <w:spacing w:line="500" w:lineRule="exact"/>
              <w:jc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有研工程技术研究院、华南理工大学</w:t>
            </w:r>
          </w:p>
        </w:tc>
        <w:tc>
          <w:tcPr>
            <w:tcW w:w="839" w:type="pct"/>
            <w:vAlign w:val="center"/>
          </w:tcPr>
          <w:p>
            <w:pPr>
              <w:spacing w:line="300" w:lineRule="exact"/>
              <w:jc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近期优先</w:t>
            </w:r>
          </w:p>
        </w:tc>
      </w:tr>
    </w:tbl>
    <w:p>
      <w:pPr>
        <w:keepNext/>
        <w:keepLines/>
        <w:ind w:firstLine="640" w:firstLineChars="200"/>
        <w:outlineLvl w:val="3"/>
        <w:rPr>
          <w:rFonts w:ascii="仿宋_GB2312" w:hAnsi="Times New Roman" w:eastAsia="仿宋_GB2312" w:cs="Times New Roman"/>
          <w:bCs/>
          <w:color w:val="000000" w:themeColor="text1"/>
          <w:sz w:val="32"/>
          <w:szCs w:val="28"/>
          <w14:textFill>
            <w14:solidFill>
              <w14:schemeClr w14:val="tx1"/>
            </w14:solidFill>
          </w14:textFill>
        </w:rPr>
      </w:pPr>
      <w:r>
        <w:rPr>
          <w:rFonts w:hint="eastAsia" w:ascii="仿宋_GB2312" w:hAnsi="Times New Roman" w:eastAsia="仿宋_GB2312" w:cs="Times New Roman"/>
          <w:bCs/>
          <w:color w:val="000000" w:themeColor="text1"/>
          <w:sz w:val="32"/>
          <w:szCs w:val="28"/>
          <w14:textFill>
            <w14:solidFill>
              <w14:schemeClr w14:val="tx1"/>
            </w14:solidFill>
          </w14:textFill>
        </w:rPr>
        <w:t>2</w:t>
      </w:r>
      <w:r>
        <w:rPr>
          <w:rFonts w:ascii="仿宋_GB2312" w:hAnsi="Times New Roman" w:eastAsia="仿宋_GB2312" w:cs="Times New Roman"/>
          <w:bCs/>
          <w:color w:val="000000" w:themeColor="text1"/>
          <w:sz w:val="32"/>
          <w:szCs w:val="28"/>
          <w14:textFill>
            <w14:solidFill>
              <w14:schemeClr w14:val="tx1"/>
            </w14:solidFill>
          </w14:textFill>
        </w:rPr>
        <w:t>.氢</w:t>
      </w:r>
      <w:r>
        <w:rPr>
          <w:rFonts w:hint="eastAsia" w:ascii="仿宋_GB2312" w:hAnsi="Times New Roman" w:eastAsia="仿宋_GB2312" w:cs="Times New Roman"/>
          <w:bCs/>
          <w:color w:val="000000" w:themeColor="text1"/>
          <w:sz w:val="32"/>
          <w:szCs w:val="28"/>
          <w14:textFill>
            <w14:solidFill>
              <w14:schemeClr w14:val="tx1"/>
            </w14:solidFill>
          </w14:textFill>
        </w:rPr>
        <w:t>燃料电池领域</w:t>
      </w:r>
    </w:p>
    <w:p>
      <w:pPr>
        <w:ind w:firstLine="640" w:firstLineChars="200"/>
        <w:rPr>
          <w:rFonts w:ascii="仿宋_GB2312" w:hAnsi="华文仿宋" w:eastAsia="仿宋_GB2312"/>
          <w:color w:val="000000" w:themeColor="text1"/>
          <w:sz w:val="32"/>
          <w:szCs w:val="28"/>
          <w14:textFill>
            <w14:solidFill>
              <w14:schemeClr w14:val="tx1"/>
            </w14:solidFill>
          </w14:textFill>
        </w:rPr>
      </w:pPr>
      <w:r>
        <w:rPr>
          <w:rFonts w:hint="eastAsia" w:ascii="仿宋_GB2312" w:hAnsi="华文仿宋" w:eastAsia="仿宋_GB2312"/>
          <w:color w:val="000000" w:themeColor="text1"/>
          <w:sz w:val="32"/>
          <w:szCs w:val="28"/>
          <w14:textFill>
            <w14:solidFill>
              <w14:schemeClr w14:val="tx1"/>
            </w14:solidFill>
          </w14:textFill>
        </w:rPr>
        <w:t>以</w:t>
      </w:r>
      <w:r>
        <w:rPr>
          <w:rFonts w:ascii="仿宋_GB2312" w:hAnsi="华文仿宋" w:eastAsia="仿宋_GB2312"/>
          <w:color w:val="000000" w:themeColor="text1"/>
          <w:sz w:val="32"/>
          <w:szCs w:val="28"/>
          <w14:textFill>
            <w14:solidFill>
              <w14:schemeClr w14:val="tx1"/>
            </w14:solidFill>
          </w14:textFill>
        </w:rPr>
        <w:t>现有的</w:t>
      </w:r>
      <w:r>
        <w:rPr>
          <w:rFonts w:hint="eastAsia" w:ascii="仿宋_GB2312" w:hAnsi="华文仿宋" w:eastAsia="仿宋_GB2312"/>
          <w:color w:val="000000" w:themeColor="text1"/>
          <w:sz w:val="32"/>
          <w:szCs w:val="28"/>
          <w14:textFill>
            <w14:solidFill>
              <w14:schemeClr w14:val="tx1"/>
            </w14:solidFill>
          </w14:textFill>
        </w:rPr>
        <w:t>联诚</w:t>
      </w:r>
      <w:r>
        <w:rPr>
          <w:rFonts w:ascii="仿宋_GB2312" w:hAnsi="华文仿宋" w:eastAsia="仿宋_GB2312"/>
          <w:color w:val="000000" w:themeColor="text1"/>
          <w:sz w:val="32"/>
          <w:szCs w:val="28"/>
          <w14:textFill>
            <w14:solidFill>
              <w14:schemeClr w14:val="tx1"/>
            </w14:solidFill>
          </w14:textFill>
        </w:rPr>
        <w:t>精密制造、联合柯麟新能源和中科清能动力</w:t>
      </w:r>
      <w:r>
        <w:rPr>
          <w:rFonts w:hint="eastAsia" w:ascii="仿宋_GB2312" w:hAnsi="华文仿宋" w:eastAsia="仿宋_GB2312"/>
          <w:color w:val="000000" w:themeColor="text1"/>
          <w:sz w:val="32"/>
          <w:szCs w:val="28"/>
          <w14:textFill>
            <w14:solidFill>
              <w14:schemeClr w14:val="tx1"/>
            </w14:solidFill>
          </w14:textFill>
        </w:rPr>
        <w:t>等</w:t>
      </w:r>
      <w:r>
        <w:rPr>
          <w:rFonts w:ascii="仿宋_GB2312" w:hAnsi="华文仿宋" w:eastAsia="仿宋_GB2312"/>
          <w:color w:val="000000" w:themeColor="text1"/>
          <w:sz w:val="32"/>
          <w:szCs w:val="28"/>
          <w14:textFill>
            <w14:solidFill>
              <w14:schemeClr w14:val="tx1"/>
            </w14:solidFill>
          </w14:textFill>
        </w:rPr>
        <w:t>企业为依托，重点发展高效燃料电池空气压缩机、</w:t>
      </w:r>
      <w:r>
        <w:rPr>
          <w:rFonts w:hint="eastAsia" w:ascii="仿宋_GB2312" w:hAnsi="华文仿宋" w:eastAsia="仿宋_GB2312"/>
          <w:color w:val="000000" w:themeColor="text1"/>
          <w:sz w:val="32"/>
          <w:szCs w:val="28"/>
          <w14:textFill>
            <w14:solidFill>
              <w14:schemeClr w14:val="tx1"/>
            </w14:solidFill>
          </w14:textFill>
        </w:rPr>
        <w:t>燃料电池</w:t>
      </w:r>
      <w:r>
        <w:rPr>
          <w:rFonts w:ascii="仿宋_GB2312" w:hAnsi="华文仿宋" w:eastAsia="仿宋_GB2312"/>
          <w:color w:val="000000" w:themeColor="text1"/>
          <w:sz w:val="32"/>
          <w:szCs w:val="28"/>
          <w14:textFill>
            <w14:solidFill>
              <w14:schemeClr w14:val="tx1"/>
            </w14:solidFill>
          </w14:textFill>
        </w:rPr>
        <w:t>系统集成技术及控制系统和</w:t>
      </w:r>
      <w:r>
        <w:rPr>
          <w:rFonts w:hint="eastAsia" w:ascii="仿宋_GB2312" w:hAnsi="华文仿宋" w:eastAsia="仿宋_GB2312"/>
          <w:color w:val="000000" w:themeColor="text1"/>
          <w:sz w:val="32"/>
          <w:szCs w:val="28"/>
          <w14:textFill>
            <w14:solidFill>
              <w14:schemeClr w14:val="tx1"/>
            </w14:solidFill>
          </w14:textFill>
        </w:rPr>
        <w:t>双极板，大力引进国内外先进的氢燃料电池及核心零部件（膜电极、电堆、发动机、交换膜、催化剂等）企业；积极</w:t>
      </w:r>
      <w:r>
        <w:rPr>
          <w:rFonts w:ascii="仿宋_GB2312" w:hAnsi="华文仿宋" w:eastAsia="仿宋_GB2312"/>
          <w:color w:val="000000" w:themeColor="text1"/>
          <w:sz w:val="32"/>
          <w:szCs w:val="28"/>
          <w14:textFill>
            <w14:solidFill>
              <w14:schemeClr w14:val="tx1"/>
            </w14:solidFill>
          </w14:textFill>
        </w:rPr>
        <w:t>发</w:t>
      </w:r>
      <w:r>
        <w:rPr>
          <w:rFonts w:hint="eastAsia" w:ascii="仿宋_GB2312" w:hAnsi="华文仿宋" w:eastAsia="仿宋_GB2312"/>
          <w:color w:val="000000" w:themeColor="text1"/>
          <w:sz w:val="32"/>
          <w:szCs w:val="28"/>
          <w14:textFill>
            <w14:solidFill>
              <w14:schemeClr w14:val="tx1"/>
            </w14:solidFill>
          </w14:textFill>
        </w:rPr>
        <w:t>展氢燃料电池家用热电联供系统、分布式电站等产业。相关研发机构如表1</w:t>
      </w:r>
      <w:r>
        <w:rPr>
          <w:rFonts w:ascii="仿宋_GB2312" w:hAnsi="华文仿宋" w:eastAsia="仿宋_GB2312"/>
          <w:color w:val="000000" w:themeColor="text1"/>
          <w:sz w:val="32"/>
          <w:szCs w:val="28"/>
          <w14:textFill>
            <w14:solidFill>
              <w14:schemeClr w14:val="tx1"/>
            </w14:solidFill>
          </w14:textFill>
        </w:rPr>
        <w:t>0</w:t>
      </w:r>
      <w:r>
        <w:rPr>
          <w:rFonts w:hint="eastAsia" w:ascii="仿宋_GB2312" w:hAnsi="华文仿宋" w:eastAsia="仿宋_GB2312"/>
          <w:color w:val="000000" w:themeColor="text1"/>
          <w:sz w:val="32"/>
          <w:szCs w:val="28"/>
          <w14:textFill>
            <w14:solidFill>
              <w14:schemeClr w14:val="tx1"/>
            </w14:solidFill>
          </w14:textFill>
        </w:rPr>
        <w:t>所示：</w:t>
      </w:r>
    </w:p>
    <w:p>
      <w:pPr>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表</w:t>
      </w:r>
      <w:r>
        <w:rPr>
          <w:rFonts w:ascii="仿宋_GB2312" w:hAnsi="Times New Roman" w:eastAsia="仿宋_GB2312" w:cs="Times New Roman"/>
          <w:color w:val="000000" w:themeColor="text1"/>
          <w:sz w:val="28"/>
          <w:szCs w:val="28"/>
          <w14:textFill>
            <w14:solidFill>
              <w14:schemeClr w14:val="tx1"/>
            </w14:solidFill>
          </w14:textFill>
        </w:rPr>
        <w:t>10</w:t>
      </w:r>
      <w:r>
        <w:rPr>
          <w:rFonts w:hint="eastAsia" w:ascii="仿宋_GB2312" w:hAnsi="Times New Roman" w:eastAsia="仿宋_GB2312" w:cs="Times New Roman"/>
          <w:color w:val="000000" w:themeColor="text1"/>
          <w:sz w:val="28"/>
          <w:szCs w:val="28"/>
          <w14:textFill>
            <w14:solidFill>
              <w14:schemeClr w14:val="tx1"/>
            </w14:solidFill>
          </w14:textFill>
        </w:rPr>
        <w:t xml:space="preserve"> 燃料电池领域优势技术研发机构</w:t>
      </w:r>
    </w:p>
    <w:tbl>
      <w:tblPr>
        <w:tblStyle w:val="40"/>
        <w:tblW w:w="49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6"/>
        <w:gridCol w:w="3351"/>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22" w:type="pct"/>
            <w:vAlign w:val="center"/>
          </w:tcPr>
          <w:p>
            <w:pPr>
              <w:jc w:val="center"/>
              <w:rPr>
                <w:rFonts w:ascii="仿宋_GB2312" w:hAnsi="仿宋" w:eastAsia="仿宋_GB2312" w:cs="仿宋"/>
                <w:b/>
                <w:bCs/>
                <w:color w:val="000000" w:themeColor="text1"/>
                <w:sz w:val="28"/>
                <w:szCs w:val="28"/>
                <w14:textFill>
                  <w14:solidFill>
                    <w14:schemeClr w14:val="tx1"/>
                  </w14:solidFill>
                </w14:textFill>
              </w:rPr>
            </w:pPr>
            <w:r>
              <w:rPr>
                <w:rFonts w:hint="eastAsia" w:ascii="仿宋_GB2312" w:hAnsi="仿宋" w:eastAsia="仿宋_GB2312" w:cs="仿宋"/>
                <w:b/>
                <w:bCs/>
                <w:color w:val="000000" w:themeColor="text1"/>
                <w:sz w:val="28"/>
                <w:szCs w:val="28"/>
                <w14:textFill>
                  <w14:solidFill>
                    <w14:schemeClr w14:val="tx1"/>
                  </w14:solidFill>
                </w14:textFill>
              </w:rPr>
              <w:t>技术研发方向</w:t>
            </w:r>
          </w:p>
        </w:tc>
        <w:tc>
          <w:tcPr>
            <w:tcW w:w="1985" w:type="pct"/>
          </w:tcPr>
          <w:p>
            <w:pPr>
              <w:jc w:val="center"/>
              <w:rPr>
                <w:rFonts w:ascii="仿宋_GB2312" w:hAnsi="仿宋" w:eastAsia="仿宋_GB2312" w:cs="仿宋"/>
                <w:b/>
                <w:bCs/>
                <w:color w:val="000000" w:themeColor="text1"/>
                <w:sz w:val="28"/>
                <w:szCs w:val="28"/>
                <w14:textFill>
                  <w14:solidFill>
                    <w14:schemeClr w14:val="tx1"/>
                  </w14:solidFill>
                </w14:textFill>
              </w:rPr>
            </w:pPr>
            <w:r>
              <w:rPr>
                <w:rFonts w:hint="eastAsia" w:ascii="仿宋_GB2312" w:hAnsi="仿宋" w:eastAsia="仿宋_GB2312" w:cs="仿宋"/>
                <w:b/>
                <w:bCs/>
                <w:color w:val="000000" w:themeColor="text1"/>
                <w:sz w:val="28"/>
                <w:szCs w:val="28"/>
                <w14:textFill>
                  <w14:solidFill>
                    <w14:schemeClr w14:val="tx1"/>
                  </w14:solidFill>
                </w14:textFill>
              </w:rPr>
              <w:t>优势研发机构</w:t>
            </w:r>
          </w:p>
        </w:tc>
        <w:tc>
          <w:tcPr>
            <w:tcW w:w="1293" w:type="pct"/>
          </w:tcPr>
          <w:p>
            <w:pPr>
              <w:jc w:val="center"/>
              <w:rPr>
                <w:rFonts w:ascii="仿宋_GB2312" w:hAnsi="仿宋" w:eastAsia="仿宋_GB2312" w:cs="仿宋"/>
                <w:b/>
                <w:bCs/>
                <w:color w:val="000000" w:themeColor="text1"/>
                <w:sz w:val="28"/>
                <w:szCs w:val="28"/>
                <w14:textFill>
                  <w14:solidFill>
                    <w14:schemeClr w14:val="tx1"/>
                  </w14:solidFill>
                </w14:textFill>
              </w:rPr>
            </w:pPr>
            <w:r>
              <w:rPr>
                <w:rFonts w:hint="eastAsia" w:ascii="仿宋_GB2312" w:hAnsi="仿宋" w:eastAsia="仿宋_GB2312" w:cs="仿宋"/>
                <w:b/>
                <w:bCs/>
                <w:color w:val="000000" w:themeColor="text1"/>
                <w:sz w:val="28"/>
                <w:szCs w:val="28"/>
                <w14:textFill>
                  <w14:solidFill>
                    <w14:schemeClr w14:val="tx1"/>
                  </w14:solidFill>
                </w14:textFill>
              </w:rPr>
              <w:t>优先</w:t>
            </w:r>
            <w:r>
              <w:rPr>
                <w:rFonts w:ascii="仿宋_GB2312" w:hAnsi="仿宋" w:eastAsia="仿宋_GB2312" w:cs="仿宋"/>
                <w:b/>
                <w:bCs/>
                <w:color w:val="000000" w:themeColor="text1"/>
                <w:sz w:val="28"/>
                <w:szCs w:val="28"/>
                <w14:textFill>
                  <w14:solidFill>
                    <w14:schemeClr w14:val="tx1"/>
                  </w14:solidFill>
                </w14:textFill>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22" w:type="pct"/>
            <w:vAlign w:val="center"/>
          </w:tcPr>
          <w:p>
            <w:pPr>
              <w:spacing w:line="300" w:lineRule="exact"/>
              <w:jc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先进燃料电池技术</w:t>
            </w:r>
          </w:p>
        </w:tc>
        <w:tc>
          <w:tcPr>
            <w:tcW w:w="1985" w:type="pct"/>
            <w:vAlign w:val="center"/>
          </w:tcPr>
          <w:p>
            <w:pPr>
              <w:spacing w:line="500" w:lineRule="exact"/>
              <w:jc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同济大学、清华大学、大连化物所</w:t>
            </w:r>
          </w:p>
        </w:tc>
        <w:tc>
          <w:tcPr>
            <w:tcW w:w="1293" w:type="pct"/>
          </w:tcPr>
          <w:p>
            <w:pPr>
              <w:jc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近期优先</w:t>
            </w:r>
          </w:p>
        </w:tc>
      </w:tr>
    </w:tbl>
    <w:p>
      <w:pPr>
        <w:keepNext/>
        <w:keepLines/>
        <w:ind w:firstLine="640" w:firstLineChars="200"/>
        <w:outlineLvl w:val="3"/>
        <w:rPr>
          <w:rFonts w:ascii="仿宋_GB2312" w:hAnsi="Times New Roman" w:eastAsia="仿宋_GB2312" w:cs="Times New Roman"/>
          <w:bCs/>
          <w:color w:val="000000" w:themeColor="text1"/>
          <w:sz w:val="32"/>
          <w:szCs w:val="28"/>
          <w14:textFill>
            <w14:solidFill>
              <w14:schemeClr w14:val="tx1"/>
            </w14:solidFill>
          </w14:textFill>
        </w:rPr>
      </w:pPr>
      <w:r>
        <w:rPr>
          <w:rFonts w:hint="eastAsia" w:ascii="仿宋_GB2312" w:hAnsi="Times New Roman" w:eastAsia="仿宋_GB2312" w:cs="Times New Roman"/>
          <w:bCs/>
          <w:color w:val="000000" w:themeColor="text1"/>
          <w:sz w:val="32"/>
          <w:szCs w:val="28"/>
          <w14:textFill>
            <w14:solidFill>
              <w14:schemeClr w14:val="tx1"/>
            </w14:solidFill>
          </w14:textFill>
        </w:rPr>
        <w:t>3</w:t>
      </w:r>
      <w:r>
        <w:rPr>
          <w:rFonts w:ascii="仿宋_GB2312" w:hAnsi="Times New Roman" w:eastAsia="仿宋_GB2312" w:cs="Times New Roman"/>
          <w:bCs/>
          <w:color w:val="000000" w:themeColor="text1"/>
          <w:sz w:val="32"/>
          <w:szCs w:val="28"/>
          <w14:textFill>
            <w14:solidFill>
              <w14:schemeClr w14:val="tx1"/>
            </w14:solidFill>
          </w14:textFill>
        </w:rPr>
        <w:t>.氢能</w:t>
      </w:r>
      <w:r>
        <w:rPr>
          <w:rFonts w:hint="eastAsia" w:ascii="仿宋_GB2312" w:hAnsi="Times New Roman" w:eastAsia="仿宋_GB2312" w:cs="Times New Roman"/>
          <w:bCs/>
          <w:color w:val="000000" w:themeColor="text1"/>
          <w:sz w:val="32"/>
          <w:szCs w:val="28"/>
          <w14:textFill>
            <w14:solidFill>
              <w14:schemeClr w14:val="tx1"/>
            </w14:solidFill>
          </w14:textFill>
        </w:rPr>
        <w:t>应用</w:t>
      </w:r>
      <w:r>
        <w:rPr>
          <w:rFonts w:ascii="仿宋_GB2312" w:hAnsi="Times New Roman" w:eastAsia="仿宋_GB2312" w:cs="Times New Roman"/>
          <w:bCs/>
          <w:color w:val="000000" w:themeColor="text1"/>
          <w:sz w:val="32"/>
          <w:szCs w:val="28"/>
          <w14:textFill>
            <w14:solidFill>
              <w14:schemeClr w14:val="tx1"/>
            </w14:solidFill>
          </w14:textFill>
        </w:rPr>
        <w:t>领域</w:t>
      </w:r>
    </w:p>
    <w:p>
      <w:pPr>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交通领域：研发生产氢燃料电池矿用自卸车、物流轻型卡车、大型矿用翻斗车，依托中国重汽集团济宁商用车有限公司</w:t>
      </w:r>
      <w:r>
        <w:rPr>
          <w:rFonts w:hint="eastAsia" w:ascii="仿宋_GB2312" w:hAnsi="华文仿宋" w:eastAsia="仿宋_GB2312"/>
          <w:color w:val="000000" w:themeColor="text1"/>
          <w:sz w:val="32"/>
          <w:szCs w:val="28"/>
          <w14:textFill>
            <w14:solidFill>
              <w14:schemeClr w14:val="tx1"/>
            </w14:solidFill>
          </w14:textFill>
        </w:rPr>
        <w:t>、梁山通亚重工机械有限公司</w:t>
      </w:r>
      <w:r>
        <w:rPr>
          <w:rFonts w:ascii="Times New Roman" w:hAnsi="Times New Roman" w:eastAsia="仿宋_GB2312" w:cs="Times New Roman"/>
          <w:color w:val="000000" w:themeColor="text1"/>
          <w:sz w:val="32"/>
          <w:szCs w:val="28"/>
          <w14:textFill>
            <w14:solidFill>
              <w14:schemeClr w14:val="tx1"/>
            </w14:solidFill>
          </w14:textFill>
        </w:rPr>
        <w:t>等企业进行整车组装，到2025年实现批量化生产能力。</w:t>
      </w:r>
    </w:p>
    <w:p>
      <w:pPr>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 xml:space="preserve">化工领域：探索氢燃料电池热电联供系统与现代化工深度结合，探索开展“绿氢”生产及装备制造先进技术、绿氢供化工产品制造技术、装置研发及应用示范。 </w:t>
      </w:r>
    </w:p>
    <w:p>
      <w:pPr>
        <w:ind w:firstLine="640" w:firstLineChars="200"/>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工业及民用领域：实施工业副产氢气添加到现有天然气管道的相关技术研发，氢气可提供工业及居民使用，达到供给民用（掺氢5%）和工业用户（掺氢10%）的目标，实现部分天然气替代。相关研发机构如表11所示：</w:t>
      </w:r>
    </w:p>
    <w:p>
      <w:pPr>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表</w:t>
      </w:r>
      <w:r>
        <w:rPr>
          <w:rFonts w:ascii="仿宋_GB2312" w:hAnsi="Times New Roman" w:eastAsia="仿宋_GB2312" w:cs="Times New Roman"/>
          <w:color w:val="000000" w:themeColor="text1"/>
          <w:sz w:val="28"/>
          <w:szCs w:val="28"/>
          <w14:textFill>
            <w14:solidFill>
              <w14:schemeClr w14:val="tx1"/>
            </w14:solidFill>
          </w14:textFill>
        </w:rPr>
        <w:t>11</w:t>
      </w:r>
      <w:r>
        <w:rPr>
          <w:rFonts w:hint="eastAsia" w:ascii="仿宋_GB2312" w:hAnsi="Times New Roman" w:eastAsia="仿宋_GB2312" w:cs="Times New Roman"/>
          <w:color w:val="000000" w:themeColor="text1"/>
          <w:sz w:val="28"/>
          <w:szCs w:val="28"/>
          <w14:textFill>
            <w14:solidFill>
              <w14:schemeClr w14:val="tx1"/>
            </w14:solidFill>
          </w14:textFill>
        </w:rPr>
        <w:t>氢能应用领域优势技术研发机构</w:t>
      </w:r>
    </w:p>
    <w:tbl>
      <w:tblPr>
        <w:tblStyle w:val="40"/>
        <w:tblW w:w="48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3"/>
        <w:gridCol w:w="4660"/>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6" w:type="pct"/>
            <w:vAlign w:val="center"/>
          </w:tcPr>
          <w:p>
            <w:pPr>
              <w:jc w:val="center"/>
              <w:rPr>
                <w:rFonts w:ascii="仿宋_GB2312" w:hAnsi="仿宋" w:eastAsia="仿宋_GB2312" w:cs="仿宋"/>
                <w:b/>
                <w:bCs/>
                <w:color w:val="000000" w:themeColor="text1"/>
                <w:sz w:val="28"/>
                <w:szCs w:val="28"/>
                <w14:textFill>
                  <w14:solidFill>
                    <w14:schemeClr w14:val="tx1"/>
                  </w14:solidFill>
                </w14:textFill>
              </w:rPr>
            </w:pPr>
            <w:r>
              <w:rPr>
                <w:rFonts w:hint="eastAsia" w:ascii="仿宋_GB2312" w:hAnsi="仿宋" w:eastAsia="仿宋_GB2312" w:cs="仿宋"/>
                <w:b/>
                <w:bCs/>
                <w:color w:val="000000" w:themeColor="text1"/>
                <w:sz w:val="28"/>
                <w:szCs w:val="28"/>
                <w14:textFill>
                  <w14:solidFill>
                    <w14:schemeClr w14:val="tx1"/>
                  </w14:solidFill>
                </w14:textFill>
              </w:rPr>
              <w:t>技术研发方向</w:t>
            </w:r>
          </w:p>
        </w:tc>
        <w:tc>
          <w:tcPr>
            <w:tcW w:w="2809" w:type="pct"/>
            <w:vAlign w:val="center"/>
          </w:tcPr>
          <w:p>
            <w:pPr>
              <w:jc w:val="center"/>
              <w:rPr>
                <w:rFonts w:ascii="仿宋_GB2312" w:hAnsi="仿宋" w:eastAsia="仿宋_GB2312" w:cs="仿宋"/>
                <w:b/>
                <w:bCs/>
                <w:color w:val="000000" w:themeColor="text1"/>
                <w:sz w:val="28"/>
                <w:szCs w:val="28"/>
                <w14:textFill>
                  <w14:solidFill>
                    <w14:schemeClr w14:val="tx1"/>
                  </w14:solidFill>
                </w14:textFill>
              </w:rPr>
            </w:pPr>
            <w:r>
              <w:rPr>
                <w:rFonts w:hint="eastAsia" w:ascii="仿宋_GB2312" w:hAnsi="仿宋" w:eastAsia="仿宋_GB2312" w:cs="仿宋"/>
                <w:b/>
                <w:bCs/>
                <w:color w:val="000000" w:themeColor="text1"/>
                <w:sz w:val="28"/>
                <w:szCs w:val="28"/>
                <w14:textFill>
                  <w14:solidFill>
                    <w14:schemeClr w14:val="tx1"/>
                  </w14:solidFill>
                </w14:textFill>
              </w:rPr>
              <w:t>优势研发机构</w:t>
            </w:r>
          </w:p>
        </w:tc>
        <w:tc>
          <w:tcPr>
            <w:tcW w:w="965" w:type="pct"/>
          </w:tcPr>
          <w:p>
            <w:pPr>
              <w:jc w:val="center"/>
              <w:rPr>
                <w:rFonts w:ascii="仿宋_GB2312" w:hAnsi="仿宋" w:eastAsia="仿宋_GB2312" w:cs="仿宋"/>
                <w:b/>
                <w:bCs/>
                <w:color w:val="000000" w:themeColor="text1"/>
                <w:sz w:val="28"/>
                <w:szCs w:val="28"/>
                <w14:textFill>
                  <w14:solidFill>
                    <w14:schemeClr w14:val="tx1"/>
                  </w14:solidFill>
                </w14:textFill>
              </w:rPr>
            </w:pPr>
            <w:r>
              <w:rPr>
                <w:rFonts w:hint="eastAsia" w:ascii="仿宋_GB2312" w:hAnsi="仿宋" w:eastAsia="仿宋_GB2312" w:cs="仿宋"/>
                <w:b/>
                <w:bCs/>
                <w:color w:val="000000" w:themeColor="text1"/>
                <w:sz w:val="28"/>
                <w:szCs w:val="28"/>
                <w14:textFill>
                  <w14:solidFill>
                    <w14:schemeClr w14:val="tx1"/>
                  </w14:solidFill>
                </w14:textFill>
              </w:rPr>
              <w:t>优先级别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6" w:type="pct"/>
            <w:vAlign w:val="center"/>
          </w:tcPr>
          <w:p>
            <w:pPr>
              <w:spacing w:line="300" w:lineRule="exact"/>
              <w:jc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交通领域</w:t>
            </w:r>
          </w:p>
        </w:tc>
        <w:tc>
          <w:tcPr>
            <w:tcW w:w="2809" w:type="pct"/>
            <w:vAlign w:val="center"/>
          </w:tcPr>
          <w:p>
            <w:pPr>
              <w:jc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同济大学、清华大学、大连化物所</w:t>
            </w:r>
          </w:p>
        </w:tc>
        <w:tc>
          <w:tcPr>
            <w:tcW w:w="965" w:type="pct"/>
            <w:vAlign w:val="center"/>
          </w:tcPr>
          <w:p>
            <w:pPr>
              <w:jc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近期优先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6" w:type="pct"/>
            <w:vAlign w:val="center"/>
          </w:tcPr>
          <w:p>
            <w:pPr>
              <w:spacing w:line="300" w:lineRule="exact"/>
              <w:jc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化工领域</w:t>
            </w:r>
          </w:p>
        </w:tc>
        <w:tc>
          <w:tcPr>
            <w:tcW w:w="2809" w:type="pct"/>
            <w:vAlign w:val="center"/>
          </w:tcPr>
          <w:p>
            <w:pPr>
              <w:jc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大连化物所</w:t>
            </w:r>
          </w:p>
        </w:tc>
        <w:tc>
          <w:tcPr>
            <w:tcW w:w="965" w:type="pct"/>
            <w:vAlign w:val="center"/>
          </w:tcPr>
          <w:p>
            <w:pPr>
              <w:jc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近期布局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6" w:type="pct"/>
            <w:vAlign w:val="center"/>
          </w:tcPr>
          <w:p>
            <w:pPr>
              <w:spacing w:line="300" w:lineRule="exact"/>
              <w:jc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工业及民用领域</w:t>
            </w:r>
          </w:p>
        </w:tc>
        <w:tc>
          <w:tcPr>
            <w:tcW w:w="2809" w:type="pct"/>
            <w:vAlign w:val="center"/>
          </w:tcPr>
          <w:p>
            <w:pPr>
              <w:jc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清华大学、浙江大学、有研工程技术研究院</w:t>
            </w:r>
          </w:p>
        </w:tc>
        <w:tc>
          <w:tcPr>
            <w:tcW w:w="965" w:type="pct"/>
            <w:vAlign w:val="center"/>
          </w:tcPr>
          <w:p>
            <w:pPr>
              <w:jc w:val="center"/>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近期布局</w:t>
            </w:r>
          </w:p>
        </w:tc>
      </w:tr>
    </w:tbl>
    <w:p>
      <w:pPr>
        <w:keepNext/>
        <w:keepLines/>
        <w:ind w:firstLine="640" w:firstLineChars="200"/>
        <w:outlineLvl w:val="3"/>
        <w:rPr>
          <w:rFonts w:ascii="仿宋_GB2312" w:hAnsi="Times New Roman" w:eastAsia="仿宋_GB2312" w:cs="Times New Roman"/>
          <w:b/>
          <w:bCs/>
          <w:color w:val="000000" w:themeColor="text1"/>
          <w:sz w:val="32"/>
          <w:szCs w:val="28"/>
          <w14:textFill>
            <w14:solidFill>
              <w14:schemeClr w14:val="tx1"/>
            </w14:solidFill>
          </w14:textFill>
        </w:rPr>
      </w:pPr>
      <w:r>
        <w:rPr>
          <w:rFonts w:hint="eastAsia" w:ascii="仿宋_GB2312" w:hAnsi="Times New Roman" w:eastAsia="仿宋_GB2312" w:cs="Times New Roman"/>
          <w:bCs/>
          <w:color w:val="000000" w:themeColor="text1"/>
          <w:sz w:val="32"/>
          <w:szCs w:val="28"/>
          <w14:textFill>
            <w14:solidFill>
              <w14:schemeClr w14:val="tx1"/>
            </w14:solidFill>
          </w14:textFill>
        </w:rPr>
        <w:t>4</w:t>
      </w:r>
      <w:r>
        <w:rPr>
          <w:rFonts w:ascii="仿宋_GB2312" w:hAnsi="Times New Roman" w:eastAsia="仿宋_GB2312" w:cs="Times New Roman"/>
          <w:bCs/>
          <w:color w:val="000000" w:themeColor="text1"/>
          <w:sz w:val="32"/>
          <w:szCs w:val="28"/>
          <w14:textFill>
            <w14:solidFill>
              <w14:schemeClr w14:val="tx1"/>
            </w14:solidFill>
          </w14:textFill>
        </w:rPr>
        <w:t>.</w:t>
      </w:r>
      <w:r>
        <w:rPr>
          <w:rFonts w:hint="eastAsia" w:ascii="仿宋_GB2312" w:hAnsi="Times New Roman" w:eastAsia="仿宋_GB2312" w:cs="Times New Roman"/>
          <w:bCs/>
          <w:color w:val="000000" w:themeColor="text1"/>
          <w:sz w:val="32"/>
          <w:szCs w:val="28"/>
          <w14:textFill>
            <w14:solidFill>
              <w14:schemeClr w14:val="tx1"/>
            </w14:solidFill>
          </w14:textFill>
        </w:rPr>
        <w:t>创新平台建设</w:t>
      </w:r>
    </w:p>
    <w:p>
      <w:pPr>
        <w:ind w:firstLine="640" w:firstLineChars="200"/>
        <w:rPr>
          <w:rFonts w:ascii="仿宋_GB2312" w:hAnsi="华文仿宋" w:eastAsia="仿宋_GB2312"/>
          <w:color w:val="000000" w:themeColor="text1"/>
          <w:sz w:val="32"/>
          <w:szCs w:val="28"/>
          <w14:textFill>
            <w14:solidFill>
              <w14:schemeClr w14:val="tx1"/>
            </w14:solidFill>
          </w14:textFill>
        </w:rPr>
      </w:pPr>
      <w:r>
        <w:rPr>
          <w:rFonts w:hint="eastAsia" w:ascii="仿宋_GB2312" w:hAnsi="华文仿宋" w:eastAsia="仿宋_GB2312"/>
          <w:color w:val="000000" w:themeColor="text1"/>
          <w:sz w:val="32"/>
          <w:szCs w:val="28"/>
          <w14:textFill>
            <w14:solidFill>
              <w14:schemeClr w14:val="tx1"/>
            </w14:solidFill>
          </w14:textFill>
        </w:rPr>
        <w:t>建设兖矿集团新能源研发创新中心作为新能源研发创新平台，以工业副产氢纯化、氢气液化、高性能储氢材料、燃料电池关键材料、氢气安全防控、能源综合利用等为重点研发方向，配套建设先进技术研究中心、氢能及燃料电池分析检测中心、油-气-电-氢-醇综合能源补给中心、产业化项目中试中心，着力打造成为省级新能源研发基地，并争取成为山东省建设的国家燃料电池创新中心的分支机构。</w:t>
      </w:r>
    </w:p>
    <w:p>
      <w:pPr>
        <w:keepNext/>
        <w:keepLines/>
        <w:ind w:firstLine="640" w:firstLineChars="200"/>
        <w:outlineLvl w:val="2"/>
        <w:rPr>
          <w:rFonts w:ascii="楷体" w:hAnsi="楷体" w:eastAsia="楷体"/>
          <w:bCs/>
          <w:color w:val="000000" w:themeColor="text1"/>
          <w:sz w:val="32"/>
          <w:szCs w:val="30"/>
          <w14:textFill>
            <w14:solidFill>
              <w14:schemeClr w14:val="tx1"/>
            </w14:solidFill>
          </w14:textFill>
        </w:rPr>
      </w:pPr>
      <w:bookmarkStart w:id="19" w:name="_Toc60210552"/>
      <w:r>
        <w:rPr>
          <w:rFonts w:hint="eastAsia" w:ascii="楷体" w:hAnsi="楷体" w:eastAsia="楷体"/>
          <w:bCs/>
          <w:color w:val="000000" w:themeColor="text1"/>
          <w:sz w:val="32"/>
          <w:szCs w:val="30"/>
          <w14:textFill>
            <w14:solidFill>
              <w14:schemeClr w14:val="tx1"/>
            </w14:solidFill>
          </w14:textFill>
        </w:rPr>
        <w:t>（三）</w:t>
      </w:r>
      <w:r>
        <w:rPr>
          <w:rFonts w:ascii="楷体" w:hAnsi="楷体" w:eastAsia="楷体"/>
          <w:bCs/>
          <w:color w:val="000000" w:themeColor="text1"/>
          <w:sz w:val="32"/>
          <w:szCs w:val="30"/>
          <w14:textFill>
            <w14:solidFill>
              <w14:schemeClr w14:val="tx1"/>
            </w14:solidFill>
          </w14:textFill>
        </w:rPr>
        <w:t>培育</w:t>
      </w:r>
      <w:r>
        <w:rPr>
          <w:rFonts w:hint="eastAsia" w:ascii="楷体" w:hAnsi="楷体" w:eastAsia="楷体"/>
          <w:bCs/>
          <w:color w:val="000000" w:themeColor="text1"/>
          <w:sz w:val="32"/>
          <w:szCs w:val="30"/>
          <w14:textFill>
            <w14:solidFill>
              <w14:schemeClr w14:val="tx1"/>
            </w14:solidFill>
          </w14:textFill>
        </w:rPr>
        <w:t>应用场景，拓展氢能产业发展市场</w:t>
      </w:r>
      <w:bookmarkEnd w:id="19"/>
    </w:p>
    <w:p>
      <w:pPr>
        <w:keepNext/>
        <w:keepLines/>
        <w:ind w:firstLine="640" w:firstLineChars="200"/>
        <w:outlineLvl w:val="3"/>
        <w:rPr>
          <w:rFonts w:ascii="仿宋_GB2312" w:hAnsi="Times New Roman" w:eastAsia="仿宋_GB2312" w:cs="Times New Roman"/>
          <w:bCs/>
          <w:color w:val="000000" w:themeColor="text1"/>
          <w:sz w:val="32"/>
          <w:szCs w:val="28"/>
          <w14:textFill>
            <w14:solidFill>
              <w14:schemeClr w14:val="tx1"/>
            </w14:solidFill>
          </w14:textFill>
        </w:rPr>
      </w:pPr>
      <w:r>
        <w:rPr>
          <w:rFonts w:ascii="仿宋_GB2312" w:hAnsi="Times New Roman" w:eastAsia="仿宋_GB2312" w:cs="Times New Roman"/>
          <w:bCs/>
          <w:color w:val="000000" w:themeColor="text1"/>
          <w:sz w:val="32"/>
          <w:szCs w:val="28"/>
          <w14:textFill>
            <w14:solidFill>
              <w14:schemeClr w14:val="tx1"/>
            </w14:solidFill>
          </w14:textFill>
        </w:rPr>
        <w:t>1.城市及轨道交通应用</w:t>
      </w:r>
    </w:p>
    <w:p>
      <w:pPr>
        <w:ind w:firstLine="640" w:firstLineChars="200"/>
        <w:rPr>
          <w:rFonts w:ascii="仿宋_GB2312" w:hAnsi="华文仿宋" w:eastAsia="仿宋_GB2312"/>
          <w:color w:val="000000" w:themeColor="text1"/>
          <w:sz w:val="32"/>
          <w:szCs w:val="28"/>
          <w14:textFill>
            <w14:solidFill>
              <w14:schemeClr w14:val="tx1"/>
            </w14:solidFill>
          </w14:textFill>
        </w:rPr>
      </w:pPr>
      <w:r>
        <w:rPr>
          <w:rFonts w:ascii="仿宋_GB2312" w:hAnsi="华文仿宋" w:eastAsia="仿宋_GB2312"/>
          <w:color w:val="000000" w:themeColor="text1"/>
          <w:sz w:val="32"/>
          <w:szCs w:val="28"/>
          <w14:textFill>
            <w14:solidFill>
              <w14:schemeClr w14:val="tx1"/>
            </w14:solidFill>
          </w14:textFill>
        </w:rPr>
        <w:t>推动氢燃料电池公交车、物流车及重载矿车替代</w:t>
      </w:r>
      <w:r>
        <w:rPr>
          <w:rFonts w:hint="eastAsia" w:ascii="仿宋_GB2312" w:hAnsi="华文仿宋" w:eastAsia="仿宋_GB2312"/>
          <w:color w:val="000000" w:themeColor="text1"/>
          <w:sz w:val="32"/>
          <w:szCs w:val="28"/>
          <w14:textFill>
            <w14:solidFill>
              <w14:schemeClr w14:val="tx1"/>
            </w14:solidFill>
          </w14:textFill>
        </w:rPr>
        <w:t>，同时构建氢燃料电池车旅游专线。</w:t>
      </w:r>
      <w:r>
        <w:rPr>
          <w:rFonts w:ascii="仿宋_GB2312" w:hAnsi="华文仿宋" w:eastAsia="仿宋_GB2312"/>
          <w:color w:val="000000" w:themeColor="text1"/>
          <w:sz w:val="32"/>
          <w:szCs w:val="28"/>
          <w14:textFill>
            <w14:solidFill>
              <w14:schemeClr w14:val="tx1"/>
            </w14:solidFill>
          </w14:textFill>
        </w:rPr>
        <w:t>对</w:t>
      </w:r>
      <w:r>
        <w:rPr>
          <w:rFonts w:hint="eastAsia" w:ascii="仿宋_GB2312" w:hAnsi="华文仿宋" w:eastAsia="仿宋_GB2312"/>
          <w:color w:val="000000" w:themeColor="text1"/>
          <w:sz w:val="32"/>
          <w:szCs w:val="28"/>
          <w14:textFill>
            <w14:solidFill>
              <w14:schemeClr w14:val="tx1"/>
            </w14:solidFill>
          </w14:textFill>
        </w:rPr>
        <w:t>济宁市</w:t>
      </w:r>
      <w:r>
        <w:rPr>
          <w:rFonts w:ascii="仿宋_GB2312" w:hAnsi="华文仿宋" w:eastAsia="仿宋_GB2312"/>
          <w:color w:val="000000" w:themeColor="text1"/>
          <w:sz w:val="32"/>
          <w:szCs w:val="28"/>
          <w14:textFill>
            <w14:solidFill>
              <w14:schemeClr w14:val="tx1"/>
            </w14:solidFill>
          </w14:textFill>
        </w:rPr>
        <w:t>现有燃油公交车辆、</w:t>
      </w:r>
      <w:r>
        <w:rPr>
          <w:rFonts w:hint="eastAsia" w:ascii="仿宋_GB2312" w:hAnsi="华文仿宋" w:eastAsia="仿宋_GB2312"/>
          <w:color w:val="000000" w:themeColor="text1"/>
          <w:sz w:val="32"/>
          <w:szCs w:val="28"/>
          <w14:textFill>
            <w14:solidFill>
              <w14:schemeClr w14:val="tx1"/>
            </w14:solidFill>
          </w14:textFill>
        </w:rPr>
        <w:t>商务车辆</w:t>
      </w:r>
      <w:r>
        <w:rPr>
          <w:rFonts w:ascii="仿宋_GB2312" w:hAnsi="华文仿宋" w:eastAsia="仿宋_GB2312"/>
          <w:color w:val="000000" w:themeColor="text1"/>
          <w:sz w:val="32"/>
          <w:szCs w:val="28"/>
          <w14:textFill>
            <w14:solidFill>
              <w14:schemeClr w14:val="tx1"/>
            </w14:solidFill>
          </w14:textFill>
        </w:rPr>
        <w:t>及</w:t>
      </w:r>
      <w:r>
        <w:rPr>
          <w:rFonts w:hint="eastAsia" w:ascii="仿宋_GB2312" w:hAnsi="华文仿宋" w:eastAsia="仿宋_GB2312"/>
          <w:color w:val="000000" w:themeColor="text1"/>
          <w:sz w:val="32"/>
          <w:szCs w:val="28"/>
          <w14:textFill>
            <w14:solidFill>
              <w14:schemeClr w14:val="tx1"/>
            </w14:solidFill>
          </w14:textFill>
        </w:rPr>
        <w:t>重载卡车</w:t>
      </w:r>
      <w:r>
        <w:rPr>
          <w:rFonts w:ascii="仿宋_GB2312" w:hAnsi="华文仿宋" w:eastAsia="仿宋_GB2312"/>
          <w:color w:val="000000" w:themeColor="text1"/>
          <w:sz w:val="32"/>
          <w:szCs w:val="28"/>
          <w14:textFill>
            <w14:solidFill>
              <w14:schemeClr w14:val="tx1"/>
            </w14:solidFill>
          </w14:textFill>
        </w:rPr>
        <w:t>进行替代更换</w:t>
      </w:r>
      <w:r>
        <w:rPr>
          <w:rFonts w:hint="eastAsia" w:ascii="仿宋_GB2312" w:hAnsi="华文仿宋" w:eastAsia="仿宋_GB2312"/>
          <w:color w:val="000000" w:themeColor="text1"/>
          <w:sz w:val="32"/>
          <w:szCs w:val="28"/>
          <w14:textFill>
            <w14:solidFill>
              <w14:schemeClr w14:val="tx1"/>
            </w14:solidFill>
          </w14:textFill>
        </w:rPr>
        <w:t>，或新增</w:t>
      </w:r>
      <w:r>
        <w:rPr>
          <w:rFonts w:ascii="仿宋_GB2312" w:hAnsi="华文仿宋" w:eastAsia="仿宋_GB2312"/>
          <w:color w:val="000000" w:themeColor="text1"/>
          <w:sz w:val="32"/>
          <w:szCs w:val="28"/>
          <w14:textFill>
            <w14:solidFill>
              <w14:schemeClr w14:val="tx1"/>
            </w14:solidFill>
          </w14:textFill>
        </w:rPr>
        <w:t>氢</w:t>
      </w:r>
      <w:r>
        <w:rPr>
          <w:rFonts w:hint="eastAsia" w:ascii="仿宋_GB2312" w:hAnsi="华文仿宋" w:eastAsia="仿宋_GB2312"/>
          <w:color w:val="000000" w:themeColor="text1"/>
          <w:sz w:val="32"/>
          <w:szCs w:val="28"/>
          <w14:textFill>
            <w14:solidFill>
              <w14:schemeClr w14:val="tx1"/>
            </w14:solidFill>
          </w14:textFill>
        </w:rPr>
        <w:t>燃料电池</w:t>
      </w:r>
      <w:r>
        <w:rPr>
          <w:rFonts w:ascii="仿宋_GB2312" w:hAnsi="华文仿宋" w:eastAsia="仿宋_GB2312"/>
          <w:color w:val="000000" w:themeColor="text1"/>
          <w:sz w:val="32"/>
          <w:szCs w:val="28"/>
          <w14:textFill>
            <w14:solidFill>
              <w14:schemeClr w14:val="tx1"/>
            </w14:solidFill>
          </w14:textFill>
        </w:rPr>
        <w:t>车</w:t>
      </w:r>
      <w:r>
        <w:rPr>
          <w:rFonts w:hint="eastAsia" w:ascii="仿宋_GB2312" w:hAnsi="华文仿宋" w:eastAsia="仿宋_GB2312"/>
          <w:color w:val="000000" w:themeColor="text1"/>
          <w:sz w:val="32"/>
          <w:szCs w:val="28"/>
          <w14:textFill>
            <w14:solidFill>
              <w14:schemeClr w14:val="tx1"/>
            </w14:solidFill>
          </w14:textFill>
        </w:rPr>
        <w:t>。推广</w:t>
      </w:r>
      <w:r>
        <w:rPr>
          <w:rFonts w:ascii="仿宋_GB2312" w:hAnsi="华文仿宋" w:eastAsia="仿宋_GB2312"/>
          <w:color w:val="000000" w:themeColor="text1"/>
          <w:sz w:val="32"/>
          <w:szCs w:val="28"/>
          <w14:textFill>
            <w14:solidFill>
              <w14:schemeClr w14:val="tx1"/>
            </w14:solidFill>
          </w14:textFill>
        </w:rPr>
        <w:t>计划如表12所示：</w:t>
      </w:r>
    </w:p>
    <w:p>
      <w:pPr>
        <w:jc w:val="center"/>
        <w:rPr>
          <w:rFonts w:ascii="仿宋_GB2312" w:hAnsi="Times New Roman" w:eastAsia="仿宋_GB2312" w:cs="Times New Roman"/>
          <w:color w:val="000000" w:themeColor="text1"/>
          <w:sz w:val="28"/>
          <w:szCs w:val="28"/>
          <w14:textFill>
            <w14:solidFill>
              <w14:schemeClr w14:val="tx1"/>
            </w14:solidFill>
          </w14:textFill>
        </w:rPr>
      </w:pPr>
    </w:p>
    <w:p>
      <w:pPr>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表</w:t>
      </w:r>
      <w:r>
        <w:rPr>
          <w:rFonts w:ascii="仿宋_GB2312" w:hAnsi="Times New Roman" w:eastAsia="仿宋_GB2312" w:cs="Times New Roman"/>
          <w:color w:val="000000" w:themeColor="text1"/>
          <w:sz w:val="28"/>
          <w:szCs w:val="28"/>
          <w14:textFill>
            <w14:solidFill>
              <w14:schemeClr w14:val="tx1"/>
            </w14:solidFill>
          </w14:textFill>
        </w:rPr>
        <w:t>12</w:t>
      </w:r>
      <w:r>
        <w:rPr>
          <w:rFonts w:hint="eastAsia" w:ascii="仿宋_GB2312" w:hAnsi="Times New Roman" w:eastAsia="仿宋_GB2312" w:cs="Times New Roman"/>
          <w:color w:val="000000" w:themeColor="text1"/>
          <w:sz w:val="28"/>
          <w:szCs w:val="28"/>
          <w14:textFill>
            <w14:solidFill>
              <w14:schemeClr w14:val="tx1"/>
            </w14:solidFill>
          </w14:textFill>
        </w:rPr>
        <w:t>氢燃料电池车推广计划</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701"/>
        <w:gridCol w:w="1390"/>
        <w:gridCol w:w="1469"/>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vAlign w:val="center"/>
          </w:tcPr>
          <w:p>
            <w:pPr>
              <w:jc w:val="center"/>
              <w:rPr>
                <w:rFonts w:ascii="Times New Roman" w:hAnsi="Times New Roman" w:eastAsia="华文仿宋" w:cs="Times New Roman"/>
                <w:b/>
                <w:color w:val="000000" w:themeColor="text1"/>
                <w:kern w:val="0"/>
                <w:sz w:val="28"/>
                <w:szCs w:val="28"/>
                <w14:textFill>
                  <w14:solidFill>
                    <w14:schemeClr w14:val="tx1"/>
                  </w14:solidFill>
                </w14:textFill>
              </w:rPr>
            </w:pPr>
            <w:r>
              <w:rPr>
                <w:rFonts w:ascii="Times New Roman" w:hAnsi="Times New Roman" w:eastAsia="华文仿宋" w:cs="Times New Roman"/>
                <w:b/>
                <w:color w:val="000000" w:themeColor="text1"/>
                <w:kern w:val="0"/>
                <w:sz w:val="28"/>
                <w:szCs w:val="28"/>
                <w14:textFill>
                  <w14:solidFill>
                    <w14:schemeClr w14:val="tx1"/>
                  </w14:solidFill>
                </w14:textFill>
              </w:rPr>
              <w:t>时间</w:t>
            </w:r>
          </w:p>
        </w:tc>
        <w:tc>
          <w:tcPr>
            <w:tcW w:w="6316" w:type="dxa"/>
            <w:gridSpan w:val="4"/>
          </w:tcPr>
          <w:p>
            <w:pPr>
              <w:jc w:val="center"/>
              <w:rPr>
                <w:rFonts w:ascii="Times New Roman" w:hAnsi="Times New Roman" w:eastAsia="华文仿宋" w:cs="Times New Roman"/>
                <w:b/>
                <w:color w:val="000000" w:themeColor="text1"/>
                <w:kern w:val="0"/>
                <w:sz w:val="28"/>
                <w:szCs w:val="28"/>
                <w14:textFill>
                  <w14:solidFill>
                    <w14:schemeClr w14:val="tx1"/>
                  </w14:solidFill>
                </w14:textFill>
              </w:rPr>
            </w:pPr>
            <w:r>
              <w:rPr>
                <w:rFonts w:hint="eastAsia" w:ascii="Times New Roman" w:hAnsi="Times New Roman" w:eastAsia="华文仿宋" w:cs="Times New Roman"/>
                <w:b/>
                <w:color w:val="000000" w:themeColor="text1"/>
                <w:kern w:val="0"/>
                <w:sz w:val="28"/>
                <w:szCs w:val="28"/>
                <w14:textFill>
                  <w14:solidFill>
                    <w14:schemeClr w14:val="tx1"/>
                  </w14:solidFill>
                </w14:textFill>
              </w:rPr>
              <w:t>推广</w:t>
            </w:r>
            <w:r>
              <w:rPr>
                <w:rFonts w:ascii="Times New Roman" w:hAnsi="Times New Roman" w:eastAsia="华文仿宋" w:cs="Times New Roman"/>
                <w:b/>
                <w:color w:val="000000" w:themeColor="text1"/>
                <w:kern w:val="0"/>
                <w:sz w:val="28"/>
                <w:szCs w:val="28"/>
                <w14:textFill>
                  <w14:solidFill>
                    <w14:schemeClr w14:val="tx1"/>
                  </w14:solidFill>
                </w14:textFill>
              </w:rPr>
              <w:t>计划（辆）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rFonts w:ascii="Times New Roman" w:hAnsi="Times New Roman" w:eastAsia="华文仿宋" w:cs="Times New Roman"/>
                <w:b/>
                <w:color w:val="000000" w:themeColor="text1"/>
                <w:kern w:val="0"/>
                <w:sz w:val="28"/>
                <w:szCs w:val="28"/>
                <w14:textFill>
                  <w14:solidFill>
                    <w14:schemeClr w14:val="tx1"/>
                  </w14:solidFill>
                </w14:textFill>
              </w:rPr>
            </w:pPr>
          </w:p>
        </w:tc>
        <w:tc>
          <w:tcPr>
            <w:tcW w:w="1701" w:type="dxa"/>
            <w:vAlign w:val="center"/>
          </w:tcPr>
          <w:p>
            <w:pPr>
              <w:jc w:val="center"/>
              <w:rPr>
                <w:rFonts w:ascii="Times New Roman" w:hAnsi="Times New Roman" w:eastAsia="华文仿宋" w:cs="Times New Roman"/>
                <w:b/>
                <w:color w:val="000000" w:themeColor="text1"/>
                <w:kern w:val="0"/>
                <w:sz w:val="28"/>
                <w:szCs w:val="28"/>
                <w14:textFill>
                  <w14:solidFill>
                    <w14:schemeClr w14:val="tx1"/>
                  </w14:solidFill>
                </w14:textFill>
              </w:rPr>
            </w:pPr>
            <w:r>
              <w:rPr>
                <w:rFonts w:hint="eastAsia" w:ascii="Times New Roman" w:hAnsi="Times New Roman" w:eastAsia="华文仿宋" w:cs="Times New Roman"/>
                <w:b/>
                <w:color w:val="000000" w:themeColor="text1"/>
                <w:kern w:val="0"/>
                <w:sz w:val="28"/>
                <w:szCs w:val="28"/>
                <w:lang w:eastAsia="zh-CN"/>
                <w14:textFill>
                  <w14:solidFill>
                    <w14:schemeClr w14:val="tx1"/>
                  </w14:solidFill>
                </w14:textFill>
              </w:rPr>
              <w:t>大型客</w:t>
            </w:r>
            <w:r>
              <w:rPr>
                <w:rFonts w:ascii="Times New Roman" w:hAnsi="Times New Roman" w:eastAsia="华文仿宋" w:cs="Times New Roman"/>
                <w:b/>
                <w:color w:val="000000" w:themeColor="text1"/>
                <w:kern w:val="0"/>
                <w:sz w:val="28"/>
                <w:szCs w:val="28"/>
                <w14:textFill>
                  <w14:solidFill>
                    <w14:schemeClr w14:val="tx1"/>
                  </w14:solidFill>
                </w14:textFill>
              </w:rPr>
              <w:t>车</w:t>
            </w:r>
          </w:p>
        </w:tc>
        <w:tc>
          <w:tcPr>
            <w:tcW w:w="1390" w:type="dxa"/>
            <w:vAlign w:val="center"/>
          </w:tcPr>
          <w:p>
            <w:pPr>
              <w:jc w:val="center"/>
              <w:rPr>
                <w:rFonts w:ascii="Times New Roman" w:hAnsi="Times New Roman" w:eastAsia="华文仿宋" w:cs="Times New Roman"/>
                <w:b/>
                <w:color w:val="000000" w:themeColor="text1"/>
                <w:kern w:val="0"/>
                <w:sz w:val="28"/>
                <w:szCs w:val="28"/>
                <w14:textFill>
                  <w14:solidFill>
                    <w14:schemeClr w14:val="tx1"/>
                  </w14:solidFill>
                </w14:textFill>
              </w:rPr>
            </w:pPr>
            <w:r>
              <w:rPr>
                <w:rFonts w:ascii="Times New Roman" w:hAnsi="Times New Roman" w:eastAsia="华文仿宋" w:cs="Times New Roman"/>
                <w:b/>
                <w:color w:val="000000" w:themeColor="text1"/>
                <w:kern w:val="0"/>
                <w:sz w:val="28"/>
                <w:szCs w:val="28"/>
                <w14:textFill>
                  <w14:solidFill>
                    <w14:schemeClr w14:val="tx1"/>
                  </w14:solidFill>
                </w14:textFill>
              </w:rPr>
              <w:t>物流车</w:t>
            </w:r>
          </w:p>
        </w:tc>
        <w:tc>
          <w:tcPr>
            <w:tcW w:w="1469" w:type="dxa"/>
            <w:vAlign w:val="center"/>
          </w:tcPr>
          <w:p>
            <w:pPr>
              <w:jc w:val="center"/>
              <w:rPr>
                <w:rFonts w:ascii="Times New Roman" w:hAnsi="Times New Roman" w:eastAsia="华文仿宋" w:cs="Times New Roman"/>
                <w:b/>
                <w:color w:val="000000" w:themeColor="text1"/>
                <w:kern w:val="0"/>
                <w:sz w:val="28"/>
                <w:szCs w:val="28"/>
                <w14:textFill>
                  <w14:solidFill>
                    <w14:schemeClr w14:val="tx1"/>
                  </w14:solidFill>
                </w14:textFill>
              </w:rPr>
            </w:pPr>
            <w:r>
              <w:rPr>
                <w:rFonts w:ascii="Times New Roman" w:hAnsi="Times New Roman" w:eastAsia="华文仿宋" w:cs="Times New Roman"/>
                <w:b/>
                <w:color w:val="000000" w:themeColor="text1"/>
                <w:kern w:val="0"/>
                <w:sz w:val="28"/>
                <w:szCs w:val="28"/>
                <w14:textFill>
                  <w14:solidFill>
                    <w14:schemeClr w14:val="tx1"/>
                  </w14:solidFill>
                </w14:textFill>
              </w:rPr>
              <w:t>商务车</w:t>
            </w:r>
          </w:p>
        </w:tc>
        <w:tc>
          <w:tcPr>
            <w:tcW w:w="1756" w:type="dxa"/>
            <w:shd w:val="clear" w:color="auto" w:fill="auto"/>
            <w:vAlign w:val="center"/>
          </w:tcPr>
          <w:p>
            <w:pPr>
              <w:jc w:val="center"/>
              <w:rPr>
                <w:rFonts w:ascii="Times New Roman" w:hAnsi="Times New Roman" w:eastAsia="华文仿宋" w:cs="Times New Roman"/>
                <w:b/>
                <w:color w:val="000000" w:themeColor="text1"/>
                <w:kern w:val="0"/>
                <w:sz w:val="28"/>
                <w:szCs w:val="28"/>
                <w14:textFill>
                  <w14:solidFill>
                    <w14:schemeClr w14:val="tx1"/>
                  </w14:solidFill>
                </w14:textFill>
              </w:rPr>
            </w:pPr>
            <w:r>
              <w:rPr>
                <w:rFonts w:ascii="Times New Roman" w:hAnsi="Times New Roman" w:eastAsia="华文仿宋" w:cs="Times New Roman"/>
                <w:b/>
                <w:color w:val="000000" w:themeColor="text1"/>
                <w:kern w:val="0"/>
                <w:sz w:val="28"/>
                <w:szCs w:val="28"/>
                <w14:textFill>
                  <w14:solidFill>
                    <w14:schemeClr w14:val="tx1"/>
                  </w14:solidFill>
                </w14:textFill>
              </w:rPr>
              <w:t>重载卡车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202</w:t>
            </w:r>
            <w:r>
              <w:rPr>
                <w:rFonts w:hint="eastAsia" w:ascii="Times New Roman" w:hAnsi="Times New Roman" w:eastAsia="仿宋_GB2312" w:cs="Times New Roman"/>
                <w:color w:val="000000" w:themeColor="text1"/>
                <w:kern w:val="0"/>
                <w:sz w:val="28"/>
                <w:szCs w:val="28"/>
                <w14:textFill>
                  <w14:solidFill>
                    <w14:schemeClr w14:val="tx1"/>
                  </w14:solidFill>
                </w14:textFill>
              </w:rPr>
              <w:t>1</w:t>
            </w:r>
            <w:r>
              <w:rPr>
                <w:rFonts w:ascii="Times New Roman" w:hAnsi="Times New Roman" w:eastAsia="仿宋_GB2312" w:cs="Times New Roman"/>
                <w:color w:val="000000" w:themeColor="text1"/>
                <w:kern w:val="0"/>
                <w:sz w:val="28"/>
                <w:szCs w:val="28"/>
                <w14:textFill>
                  <w14:solidFill>
                    <w14:schemeClr w14:val="tx1"/>
                  </w14:solidFill>
                </w14:textFill>
              </w:rPr>
              <w:t>-2022年</w:t>
            </w:r>
          </w:p>
        </w:tc>
        <w:tc>
          <w:tcPr>
            <w:tcW w:w="1701" w:type="dxa"/>
            <w:vAlign w:val="center"/>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2</w:t>
            </w:r>
            <w:r>
              <w:rPr>
                <w:rFonts w:ascii="Times New Roman" w:hAnsi="Times New Roman" w:eastAsia="仿宋_GB2312" w:cs="Times New Roman"/>
                <w:color w:val="000000" w:themeColor="text1"/>
                <w:kern w:val="0"/>
                <w:sz w:val="28"/>
                <w:szCs w:val="28"/>
                <w14:textFill>
                  <w14:solidFill>
                    <w14:schemeClr w14:val="tx1"/>
                  </w14:solidFill>
                </w14:textFill>
              </w:rPr>
              <w:t>0</w:t>
            </w:r>
          </w:p>
        </w:tc>
        <w:tc>
          <w:tcPr>
            <w:tcW w:w="1390" w:type="dxa"/>
            <w:vAlign w:val="center"/>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3</w:t>
            </w:r>
            <w:r>
              <w:rPr>
                <w:rFonts w:ascii="Times New Roman" w:hAnsi="Times New Roman" w:eastAsia="仿宋_GB2312" w:cs="Times New Roman"/>
                <w:color w:val="000000" w:themeColor="text1"/>
                <w:kern w:val="0"/>
                <w:sz w:val="28"/>
                <w:szCs w:val="28"/>
                <w14:textFill>
                  <w14:solidFill>
                    <w14:schemeClr w14:val="tx1"/>
                  </w14:solidFill>
                </w14:textFill>
              </w:rPr>
              <w:t>0</w:t>
            </w:r>
          </w:p>
        </w:tc>
        <w:tc>
          <w:tcPr>
            <w:tcW w:w="1469" w:type="dxa"/>
            <w:vAlign w:val="center"/>
          </w:tcPr>
          <w:p>
            <w:pPr>
              <w:jc w:val="center"/>
              <w:rPr>
                <w:rFonts w:hint="eastAsia" w:ascii="Times New Roman" w:hAnsi="Times New Roman" w:eastAsia="仿宋_GB2312" w:cs="Times New Roman"/>
                <w:color w:val="000000" w:themeColor="text1"/>
                <w:kern w:val="0"/>
                <w:sz w:val="28"/>
                <w:szCs w:val="28"/>
                <w:lang w:eastAsia="zh-CN"/>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0</w:t>
            </w:r>
          </w:p>
        </w:tc>
        <w:tc>
          <w:tcPr>
            <w:tcW w:w="1756" w:type="dxa"/>
            <w:vAlign w:val="center"/>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2023-2025年</w:t>
            </w:r>
          </w:p>
        </w:tc>
        <w:tc>
          <w:tcPr>
            <w:tcW w:w="1701" w:type="dxa"/>
            <w:vAlign w:val="center"/>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4</w:t>
            </w:r>
            <w:r>
              <w:rPr>
                <w:rFonts w:ascii="Times New Roman" w:hAnsi="Times New Roman" w:eastAsia="仿宋_GB2312" w:cs="Times New Roman"/>
                <w:color w:val="000000" w:themeColor="text1"/>
                <w:kern w:val="0"/>
                <w:sz w:val="28"/>
                <w:szCs w:val="28"/>
                <w14:textFill>
                  <w14:solidFill>
                    <w14:schemeClr w14:val="tx1"/>
                  </w14:solidFill>
                </w14:textFill>
              </w:rPr>
              <w:t>0</w:t>
            </w:r>
          </w:p>
        </w:tc>
        <w:tc>
          <w:tcPr>
            <w:tcW w:w="1390" w:type="dxa"/>
            <w:vAlign w:val="center"/>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2</w:t>
            </w: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7</w:t>
            </w:r>
            <w:r>
              <w:rPr>
                <w:rFonts w:ascii="Times New Roman" w:hAnsi="Times New Roman" w:eastAsia="仿宋_GB2312" w:cs="Times New Roman"/>
                <w:color w:val="000000" w:themeColor="text1"/>
                <w:kern w:val="0"/>
                <w:sz w:val="28"/>
                <w:szCs w:val="28"/>
                <w14:textFill>
                  <w14:solidFill>
                    <w14:schemeClr w14:val="tx1"/>
                  </w14:solidFill>
                </w14:textFill>
              </w:rPr>
              <w:t>0</w:t>
            </w:r>
          </w:p>
        </w:tc>
        <w:tc>
          <w:tcPr>
            <w:tcW w:w="1469" w:type="dxa"/>
            <w:vAlign w:val="center"/>
          </w:tcPr>
          <w:p>
            <w:pPr>
              <w:jc w:val="center"/>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140</w:t>
            </w:r>
          </w:p>
        </w:tc>
        <w:tc>
          <w:tcPr>
            <w:tcW w:w="1756" w:type="dxa"/>
            <w:vAlign w:val="center"/>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2026-2030年</w:t>
            </w:r>
          </w:p>
        </w:tc>
        <w:tc>
          <w:tcPr>
            <w:tcW w:w="1701" w:type="dxa"/>
            <w:vAlign w:val="center"/>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340</w:t>
            </w:r>
          </w:p>
        </w:tc>
        <w:tc>
          <w:tcPr>
            <w:tcW w:w="1390" w:type="dxa"/>
            <w:vAlign w:val="center"/>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900</w:t>
            </w:r>
          </w:p>
        </w:tc>
        <w:tc>
          <w:tcPr>
            <w:tcW w:w="1469" w:type="dxa"/>
            <w:vAlign w:val="center"/>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1060</w:t>
            </w:r>
          </w:p>
        </w:tc>
        <w:tc>
          <w:tcPr>
            <w:tcW w:w="1756" w:type="dxa"/>
            <w:vAlign w:val="center"/>
          </w:tcPr>
          <w:p>
            <w:pPr>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800</w:t>
            </w:r>
          </w:p>
        </w:tc>
      </w:tr>
    </w:tbl>
    <w:p>
      <w:pPr>
        <w:ind w:firstLine="140" w:firstLineChars="50"/>
        <w:rPr>
          <w:rFonts w:ascii="仿宋_GB2312" w:hAnsi="Times New Roman" w:eastAsia="仿宋_GB2312" w:cs="Times New Roman"/>
          <w:color w:val="000000" w:themeColor="text1"/>
          <w:sz w:val="32"/>
          <w:szCs w:val="28"/>
          <w14:textFill>
            <w14:solidFill>
              <w14:schemeClr w14:val="tx1"/>
            </w14:solidFill>
          </w14:textFill>
        </w:rPr>
      </w:pPr>
      <w:r>
        <w:rPr>
          <w:rFonts w:hint="eastAsia" w:ascii="华文仿宋" w:hAnsi="华文仿宋" w:eastAsia="华文仿宋"/>
          <w:color w:val="000000" w:themeColor="text1"/>
          <w:sz w:val="28"/>
          <w:szCs w:val="28"/>
          <w14:textFill>
            <w14:solidFill>
              <w14:schemeClr w14:val="tx1"/>
            </w14:solidFill>
          </w14:textFill>
        </w:rPr>
        <mc:AlternateContent>
          <mc:Choice Requires="wps">
            <w:drawing>
              <wp:inline distT="0" distB="0" distL="0" distR="0">
                <wp:extent cx="4845685" cy="2567305"/>
                <wp:effectExtent l="4445" t="4445" r="7620" b="19050"/>
                <wp:docPr id="11" name="文本框 11"/>
                <wp:cNvGraphicFramePr/>
                <a:graphic xmlns:a="http://schemas.openxmlformats.org/drawingml/2006/main">
                  <a:graphicData uri="http://schemas.microsoft.com/office/word/2010/wordprocessingShape">
                    <wps:wsp>
                      <wps:cNvSpPr txBox="1"/>
                      <wps:spPr>
                        <a:xfrm>
                          <a:off x="0" y="0"/>
                          <a:ext cx="4845685" cy="2567305"/>
                        </a:xfrm>
                        <a:prstGeom prst="rect">
                          <a:avLst/>
                        </a:prstGeom>
                        <a:solidFill>
                          <a:sysClr val="window" lastClr="FFFFFF"/>
                        </a:solidFill>
                        <a:ln w="6350">
                          <a:solidFill>
                            <a:prstClr val="black"/>
                          </a:solidFill>
                        </a:ln>
                      </wps:spPr>
                      <wps:txbx>
                        <w:txbxContent>
                          <w:p>
                            <w:pPr>
                              <w:jc w:val="center"/>
                              <w:rPr>
                                <w:rFonts w:ascii="Times New Roman" w:hAnsi="Times New Roman" w:eastAsia="华文仿宋" w:cs="Times New Roman"/>
                                <w:b/>
                                <w:bCs/>
                                <w:sz w:val="24"/>
                                <w:szCs w:val="24"/>
                              </w:rPr>
                            </w:pPr>
                            <w:r>
                              <w:rPr>
                                <w:rFonts w:ascii="Times New Roman" w:hAnsi="Times New Roman" w:eastAsia="华文仿宋" w:cs="Times New Roman"/>
                                <w:b/>
                                <w:bCs/>
                                <w:sz w:val="24"/>
                                <w:szCs w:val="24"/>
                              </w:rPr>
                              <w:t xml:space="preserve">项目8 </w:t>
                            </w:r>
                            <w:r>
                              <w:rPr>
                                <w:rFonts w:hint="eastAsia" w:ascii="Times New Roman" w:hAnsi="Times New Roman" w:eastAsia="华文仿宋" w:cs="Times New Roman"/>
                                <w:b/>
                                <w:bCs/>
                                <w:sz w:val="24"/>
                                <w:szCs w:val="24"/>
                              </w:rPr>
                              <w:t>构建氢燃料电池旅游专线</w:t>
                            </w:r>
                          </w:p>
                          <w:p>
                            <w:pPr>
                              <w:spacing w:line="400" w:lineRule="exact"/>
                              <w:ind w:firstLine="360" w:firstLineChars="150"/>
                              <w:rPr>
                                <w:rFonts w:ascii="Times New Roman" w:hAnsi="Times New Roman" w:eastAsia="华文仿宋" w:cs="Times New Roman"/>
                                <w:sz w:val="24"/>
                                <w:szCs w:val="24"/>
                              </w:rPr>
                            </w:pPr>
                            <w:r>
                              <w:rPr>
                                <w:rFonts w:hint="eastAsia" w:ascii="Times New Roman" w:hAnsi="Times New Roman" w:eastAsia="华文仿宋" w:cs="Times New Roman"/>
                                <w:sz w:val="24"/>
                                <w:szCs w:val="24"/>
                              </w:rPr>
                              <w:t>结合济宁旅游规划路线，打造运用氢燃料电池车运载游客的旅游专线4条：</w:t>
                            </w:r>
                          </w:p>
                          <w:p>
                            <w:pPr>
                              <w:spacing w:line="400" w:lineRule="exact"/>
                              <w:ind w:firstLine="360" w:firstLineChars="150"/>
                              <w:rPr>
                                <w:rFonts w:ascii="Times New Roman" w:hAnsi="Times New Roman" w:eastAsia="华文仿宋" w:cs="Times New Roman"/>
                                <w:sz w:val="24"/>
                                <w:szCs w:val="24"/>
                              </w:rPr>
                            </w:pPr>
                            <w:r>
                              <w:rPr>
                                <w:rFonts w:hint="eastAsia" w:ascii="Times New Roman" w:hAnsi="Times New Roman" w:eastAsia="华文仿宋" w:cs="Times New Roman"/>
                                <w:sz w:val="24"/>
                                <w:szCs w:val="24"/>
                              </w:rPr>
                              <w:t>A线：曲阜“三孔”，水泊梁山，汶上宝相寺。</w:t>
                            </w:r>
                          </w:p>
                          <w:p>
                            <w:pPr>
                              <w:spacing w:line="400" w:lineRule="exact"/>
                              <w:ind w:firstLine="360" w:firstLineChars="150"/>
                              <w:rPr>
                                <w:rFonts w:ascii="Times New Roman" w:hAnsi="Times New Roman" w:eastAsia="华文仿宋" w:cs="Times New Roman"/>
                                <w:sz w:val="24"/>
                                <w:szCs w:val="24"/>
                              </w:rPr>
                            </w:pPr>
                            <w:r>
                              <w:rPr>
                                <w:rFonts w:hint="eastAsia" w:ascii="Times New Roman" w:hAnsi="Times New Roman" w:eastAsia="华文仿宋" w:cs="Times New Roman"/>
                                <w:sz w:val="24"/>
                                <w:szCs w:val="24"/>
                              </w:rPr>
                              <w:t>B线：曲阜尼山，曲阜六艺城，水泊梁山，汶上宝相寺。</w:t>
                            </w:r>
                          </w:p>
                          <w:p>
                            <w:pPr>
                              <w:spacing w:line="400" w:lineRule="exact"/>
                              <w:ind w:firstLine="360" w:firstLineChars="150"/>
                              <w:rPr>
                                <w:rFonts w:ascii="Times New Roman" w:hAnsi="Times New Roman" w:eastAsia="华文仿宋" w:cs="Times New Roman"/>
                                <w:sz w:val="24"/>
                                <w:szCs w:val="24"/>
                              </w:rPr>
                            </w:pPr>
                            <w:r>
                              <w:rPr>
                                <w:rFonts w:hint="eastAsia" w:ascii="Times New Roman" w:hAnsi="Times New Roman" w:eastAsia="华文仿宋" w:cs="Times New Roman"/>
                                <w:sz w:val="24"/>
                                <w:szCs w:val="24"/>
                              </w:rPr>
                              <w:t>C线：“三孔”，邹城孟府孟庙，水泊梁山。</w:t>
                            </w:r>
                          </w:p>
                          <w:p>
                            <w:pPr>
                              <w:spacing w:line="400" w:lineRule="exact"/>
                              <w:ind w:firstLine="360" w:firstLineChars="150"/>
                              <w:rPr>
                                <w:rFonts w:ascii="Times New Roman" w:hAnsi="Times New Roman" w:eastAsia="华文仿宋" w:cs="Times New Roman"/>
                                <w:sz w:val="24"/>
                                <w:szCs w:val="24"/>
                              </w:rPr>
                            </w:pPr>
                            <w:r>
                              <w:rPr>
                                <w:rFonts w:hint="eastAsia" w:ascii="Times New Roman" w:hAnsi="Times New Roman" w:eastAsia="华文仿宋" w:cs="Times New Roman"/>
                                <w:sz w:val="24"/>
                                <w:szCs w:val="24"/>
                              </w:rPr>
                              <w:t>D线：邹曲阜城孟府孟庙，水泊梁山，汶上宝相寺。</w:t>
                            </w:r>
                          </w:p>
                          <w:p>
                            <w:pPr>
                              <w:spacing w:line="400" w:lineRule="exact"/>
                              <w:ind w:firstLine="360" w:firstLineChars="150"/>
                              <w:rPr>
                                <w:rFonts w:ascii="Times New Roman" w:hAnsi="Times New Roman" w:eastAsia="华文仿宋" w:cs="Times New Roman"/>
                                <w:sz w:val="24"/>
                                <w:szCs w:val="24"/>
                              </w:rPr>
                            </w:pPr>
                            <w:r>
                              <w:rPr>
                                <w:rFonts w:hint="eastAsia" w:ascii="Times New Roman" w:hAnsi="Times New Roman" w:eastAsia="华文仿宋" w:cs="Times New Roman"/>
                                <w:sz w:val="24"/>
                                <w:szCs w:val="24"/>
                              </w:rPr>
                              <w:t>适时探索发展轨道交通，采用氢燃料电池机车替代之前电动机车的方案，实现城市轨道交通的氢燃料电池机车示范应用。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202.15pt;width:381.55pt;" fillcolor="#FFFFFF" filled="t" stroked="t" coordsize="21600,21600" o:gfxdata="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G/arTXTAAAABQEAAA8AAAAAAAAAAQAgAAAAIgAAAGRycy9kb3ducmV2LnhtbFBLAQIUABQAAAAI&#10;AIdO4kCzoXRYZAIAAMoEAAAOAAAAAAAAAAEAIAAAACIBAABkcnMvZTJvRG9jLnhtbFBLBQYAAAAA&#10;BgAGAFkBAAD4BQAAAAA=&#10;">
                <v:fill on="t" focussize="0,0"/>
                <v:stroke weight="0.5pt" color="#000000" joinstyle="round"/>
                <v:imagedata o:title=""/>
                <o:lock v:ext="edit" aspectratio="f"/>
                <v:textbox>
                  <w:txbxContent>
                    <w:p>
                      <w:pPr>
                        <w:jc w:val="center"/>
                        <w:rPr>
                          <w:rFonts w:ascii="Times New Roman" w:hAnsi="Times New Roman" w:eastAsia="华文仿宋" w:cs="Times New Roman"/>
                          <w:b/>
                          <w:bCs/>
                          <w:sz w:val="24"/>
                          <w:szCs w:val="24"/>
                        </w:rPr>
                      </w:pPr>
                      <w:r>
                        <w:rPr>
                          <w:rFonts w:ascii="Times New Roman" w:hAnsi="Times New Roman" w:eastAsia="华文仿宋" w:cs="Times New Roman"/>
                          <w:b/>
                          <w:bCs/>
                          <w:sz w:val="24"/>
                          <w:szCs w:val="24"/>
                        </w:rPr>
                        <w:t xml:space="preserve">项目8 </w:t>
                      </w:r>
                      <w:r>
                        <w:rPr>
                          <w:rFonts w:hint="eastAsia" w:ascii="Times New Roman" w:hAnsi="Times New Roman" w:eastAsia="华文仿宋" w:cs="Times New Roman"/>
                          <w:b/>
                          <w:bCs/>
                          <w:sz w:val="24"/>
                          <w:szCs w:val="24"/>
                        </w:rPr>
                        <w:t>构建氢燃料电池旅游专线</w:t>
                      </w:r>
                    </w:p>
                    <w:p>
                      <w:pPr>
                        <w:spacing w:line="400" w:lineRule="exact"/>
                        <w:ind w:firstLine="360" w:firstLineChars="150"/>
                        <w:rPr>
                          <w:rFonts w:ascii="Times New Roman" w:hAnsi="Times New Roman" w:eastAsia="华文仿宋" w:cs="Times New Roman"/>
                          <w:sz w:val="24"/>
                          <w:szCs w:val="24"/>
                        </w:rPr>
                      </w:pPr>
                      <w:r>
                        <w:rPr>
                          <w:rFonts w:hint="eastAsia" w:ascii="Times New Roman" w:hAnsi="Times New Roman" w:eastAsia="华文仿宋" w:cs="Times New Roman"/>
                          <w:sz w:val="24"/>
                          <w:szCs w:val="24"/>
                        </w:rPr>
                        <w:t>结合济宁旅游规划路线，打造运用氢燃料电池车运载游客的旅游专线4条：</w:t>
                      </w:r>
                    </w:p>
                    <w:p>
                      <w:pPr>
                        <w:spacing w:line="400" w:lineRule="exact"/>
                        <w:ind w:firstLine="360" w:firstLineChars="150"/>
                        <w:rPr>
                          <w:rFonts w:ascii="Times New Roman" w:hAnsi="Times New Roman" w:eastAsia="华文仿宋" w:cs="Times New Roman"/>
                          <w:sz w:val="24"/>
                          <w:szCs w:val="24"/>
                        </w:rPr>
                      </w:pPr>
                      <w:r>
                        <w:rPr>
                          <w:rFonts w:hint="eastAsia" w:ascii="Times New Roman" w:hAnsi="Times New Roman" w:eastAsia="华文仿宋" w:cs="Times New Roman"/>
                          <w:sz w:val="24"/>
                          <w:szCs w:val="24"/>
                        </w:rPr>
                        <w:t>A线：曲阜“三孔”，水泊梁山，汶上宝相寺。</w:t>
                      </w:r>
                    </w:p>
                    <w:p>
                      <w:pPr>
                        <w:spacing w:line="400" w:lineRule="exact"/>
                        <w:ind w:firstLine="360" w:firstLineChars="150"/>
                        <w:rPr>
                          <w:rFonts w:ascii="Times New Roman" w:hAnsi="Times New Roman" w:eastAsia="华文仿宋" w:cs="Times New Roman"/>
                          <w:sz w:val="24"/>
                          <w:szCs w:val="24"/>
                        </w:rPr>
                      </w:pPr>
                      <w:r>
                        <w:rPr>
                          <w:rFonts w:hint="eastAsia" w:ascii="Times New Roman" w:hAnsi="Times New Roman" w:eastAsia="华文仿宋" w:cs="Times New Roman"/>
                          <w:sz w:val="24"/>
                          <w:szCs w:val="24"/>
                        </w:rPr>
                        <w:t>B线：曲阜尼山，曲阜六艺城，水泊梁山，汶上宝相寺。</w:t>
                      </w:r>
                    </w:p>
                    <w:p>
                      <w:pPr>
                        <w:spacing w:line="400" w:lineRule="exact"/>
                        <w:ind w:firstLine="360" w:firstLineChars="150"/>
                        <w:rPr>
                          <w:rFonts w:ascii="Times New Roman" w:hAnsi="Times New Roman" w:eastAsia="华文仿宋" w:cs="Times New Roman"/>
                          <w:sz w:val="24"/>
                          <w:szCs w:val="24"/>
                        </w:rPr>
                      </w:pPr>
                      <w:r>
                        <w:rPr>
                          <w:rFonts w:hint="eastAsia" w:ascii="Times New Roman" w:hAnsi="Times New Roman" w:eastAsia="华文仿宋" w:cs="Times New Roman"/>
                          <w:sz w:val="24"/>
                          <w:szCs w:val="24"/>
                        </w:rPr>
                        <w:t>C线：“三孔”，邹城孟府孟庙，水泊梁山。</w:t>
                      </w:r>
                    </w:p>
                    <w:p>
                      <w:pPr>
                        <w:spacing w:line="400" w:lineRule="exact"/>
                        <w:ind w:firstLine="360" w:firstLineChars="150"/>
                        <w:rPr>
                          <w:rFonts w:ascii="Times New Roman" w:hAnsi="Times New Roman" w:eastAsia="华文仿宋" w:cs="Times New Roman"/>
                          <w:sz w:val="24"/>
                          <w:szCs w:val="24"/>
                        </w:rPr>
                      </w:pPr>
                      <w:r>
                        <w:rPr>
                          <w:rFonts w:hint="eastAsia" w:ascii="Times New Roman" w:hAnsi="Times New Roman" w:eastAsia="华文仿宋" w:cs="Times New Roman"/>
                          <w:sz w:val="24"/>
                          <w:szCs w:val="24"/>
                        </w:rPr>
                        <w:t>D线：邹曲阜城孟府孟庙，水泊梁山，汶上宝相寺。</w:t>
                      </w:r>
                    </w:p>
                    <w:p>
                      <w:pPr>
                        <w:spacing w:line="400" w:lineRule="exact"/>
                        <w:ind w:firstLine="360" w:firstLineChars="150"/>
                        <w:rPr>
                          <w:rFonts w:ascii="Times New Roman" w:hAnsi="Times New Roman" w:eastAsia="华文仿宋" w:cs="Times New Roman"/>
                          <w:sz w:val="24"/>
                          <w:szCs w:val="24"/>
                        </w:rPr>
                      </w:pPr>
                      <w:r>
                        <w:rPr>
                          <w:rFonts w:hint="eastAsia" w:ascii="Times New Roman" w:hAnsi="Times New Roman" w:eastAsia="华文仿宋" w:cs="Times New Roman"/>
                          <w:sz w:val="24"/>
                          <w:szCs w:val="24"/>
                        </w:rPr>
                        <w:t>适时探索发展轨道交通，采用氢燃料电池机车替代之前电动机车的方案，实现城市轨道交通的氢燃料电池机车示范应用。</w:t>
                      </w:r>
                    </w:p>
                  </w:txbxContent>
                </v:textbox>
                <w10:wrap type="none"/>
                <w10:anchorlock/>
              </v:shape>
            </w:pict>
          </mc:Fallback>
        </mc:AlternateContent>
      </w:r>
    </w:p>
    <w:p>
      <w:pPr>
        <w:keepNext/>
        <w:keepLines/>
        <w:pageBreakBefore w:val="0"/>
        <w:kinsoku/>
        <w:wordWrap/>
        <w:overflowPunct/>
        <w:topLinePunct w:val="0"/>
        <w:autoSpaceDE/>
        <w:autoSpaceDN/>
        <w:bidi w:val="0"/>
        <w:adjustRightInd/>
        <w:snapToGrid/>
        <w:spacing w:line="600" w:lineRule="exact"/>
        <w:ind w:firstLine="640" w:firstLineChars="200"/>
        <w:textAlignment w:val="auto"/>
        <w:outlineLvl w:val="3"/>
        <w:rPr>
          <w:rFonts w:ascii="仿宋_GB2312" w:hAnsi="Times New Roman" w:eastAsia="仿宋_GB2312" w:cs="Times New Roman"/>
          <w:bCs/>
          <w:color w:val="000000" w:themeColor="text1"/>
          <w:sz w:val="32"/>
          <w:szCs w:val="28"/>
          <w14:textFill>
            <w14:solidFill>
              <w14:schemeClr w14:val="tx1"/>
            </w14:solidFill>
          </w14:textFill>
        </w:rPr>
      </w:pPr>
      <w:r>
        <w:rPr>
          <w:rFonts w:ascii="仿宋_GB2312" w:hAnsi="Times New Roman" w:eastAsia="仿宋_GB2312" w:cs="Times New Roman"/>
          <w:bCs/>
          <w:color w:val="000000" w:themeColor="text1"/>
          <w:sz w:val="32"/>
          <w:szCs w:val="28"/>
          <w14:textFill>
            <w14:solidFill>
              <w14:schemeClr w14:val="tx1"/>
            </w14:solidFill>
          </w14:textFill>
        </w:rPr>
        <w:t>2.市内及城际物流运输</w:t>
      </w:r>
    </w:p>
    <w:p>
      <w:pPr>
        <w:pageBreakBefore w:val="0"/>
        <w:kinsoku/>
        <w:wordWrap/>
        <w:overflowPunct/>
        <w:topLinePunct w:val="0"/>
        <w:autoSpaceDE/>
        <w:autoSpaceDN/>
        <w:bidi w:val="0"/>
        <w:adjustRightInd/>
        <w:snapToGrid/>
        <w:spacing w:line="600" w:lineRule="exact"/>
        <w:ind w:firstLine="640"/>
        <w:textAlignment w:val="auto"/>
        <w:rPr>
          <w:color w:val="000000" w:themeColor="text1"/>
          <w14:textFill>
            <w14:solidFill>
              <w14:schemeClr w14:val="tx1"/>
            </w14:solidFill>
          </w14:textFill>
        </w:rPr>
      </w:pPr>
      <w:r>
        <w:rPr>
          <w:rFonts w:hint="eastAsia" w:ascii="仿宋_GB2312" w:hAnsi="Times New Roman" w:eastAsia="仿宋_GB2312" w:cs="Times New Roman"/>
          <w:color w:val="000000" w:themeColor="text1"/>
          <w:sz w:val="32"/>
          <w:szCs w:val="28"/>
          <w14:textFill>
            <w14:solidFill>
              <w14:schemeClr w14:val="tx1"/>
            </w14:solidFill>
          </w14:textFill>
        </w:rPr>
        <w:t>拓宽氢燃料电池车应用范围。在全市范围内推广应用氢燃料电池洒水车、垃圾清运车、渣土</w:t>
      </w:r>
      <w:r>
        <w:rPr>
          <w:rFonts w:ascii="仿宋_GB2312" w:hAnsi="Times New Roman" w:eastAsia="仿宋_GB2312" w:cs="Times New Roman"/>
          <w:color w:val="000000" w:themeColor="text1"/>
          <w:sz w:val="32"/>
          <w:szCs w:val="28"/>
          <w14:textFill>
            <w14:solidFill>
              <w14:schemeClr w14:val="tx1"/>
            </w14:solidFill>
          </w14:textFill>
        </w:rPr>
        <w:t>运输车等</w:t>
      </w:r>
      <w:r>
        <w:rPr>
          <w:rFonts w:hint="eastAsia" w:ascii="仿宋_GB2312" w:hAnsi="Times New Roman" w:eastAsia="仿宋_GB2312" w:cs="Times New Roman"/>
          <w:color w:val="000000" w:themeColor="text1"/>
          <w:sz w:val="32"/>
          <w:szCs w:val="28"/>
          <w14:textFill>
            <w14:solidFill>
              <w14:schemeClr w14:val="tx1"/>
            </w14:solidFill>
          </w14:textFill>
        </w:rPr>
        <w:t>，替代</w:t>
      </w:r>
      <w:r>
        <w:rPr>
          <w:rFonts w:ascii="仿宋_GB2312" w:hAnsi="Times New Roman" w:eastAsia="仿宋_GB2312" w:cs="Times New Roman"/>
          <w:color w:val="000000" w:themeColor="text1"/>
          <w:sz w:val="32"/>
          <w:szCs w:val="28"/>
          <w14:textFill>
            <w14:solidFill>
              <w14:schemeClr w14:val="tx1"/>
            </w14:solidFill>
          </w14:textFill>
        </w:rPr>
        <w:t>柴油车辆等，以减少尾气排放污染</w:t>
      </w:r>
      <w:r>
        <w:rPr>
          <w:rFonts w:hint="eastAsia" w:ascii="仿宋_GB2312" w:hAnsi="Times New Roman" w:eastAsia="仿宋_GB2312" w:cs="Times New Roman"/>
          <w:color w:val="000000" w:themeColor="text1"/>
          <w:sz w:val="32"/>
          <w:szCs w:val="28"/>
          <w14:textFill>
            <w14:solidFill>
              <w14:schemeClr w14:val="tx1"/>
            </w14:solidFill>
          </w14:textFill>
        </w:rPr>
        <w:t>；发展</w:t>
      </w:r>
      <w:r>
        <w:rPr>
          <w:rFonts w:ascii="仿宋_GB2312" w:hAnsi="Times New Roman" w:eastAsia="仿宋_GB2312" w:cs="Times New Roman"/>
          <w:color w:val="000000" w:themeColor="text1"/>
          <w:sz w:val="32"/>
          <w:szCs w:val="28"/>
          <w14:textFill>
            <w14:solidFill>
              <w14:schemeClr w14:val="tx1"/>
            </w14:solidFill>
          </w14:textFill>
        </w:rPr>
        <w:t>市内</w:t>
      </w:r>
      <w:r>
        <w:rPr>
          <w:rFonts w:hint="eastAsia" w:ascii="仿宋_GB2312" w:hAnsi="Times New Roman" w:eastAsia="仿宋_GB2312" w:cs="Times New Roman"/>
          <w:color w:val="000000" w:themeColor="text1"/>
          <w:sz w:val="32"/>
          <w:szCs w:val="28"/>
          <w14:textFill>
            <w14:solidFill>
              <w14:schemeClr w14:val="tx1"/>
            </w14:solidFill>
          </w14:textFill>
        </w:rPr>
        <w:t>快递</w:t>
      </w:r>
      <w:r>
        <w:rPr>
          <w:rFonts w:ascii="仿宋_GB2312" w:hAnsi="Times New Roman" w:eastAsia="仿宋_GB2312" w:cs="Times New Roman"/>
          <w:color w:val="000000" w:themeColor="text1"/>
          <w:sz w:val="32"/>
          <w:szCs w:val="28"/>
          <w14:textFill>
            <w14:solidFill>
              <w14:schemeClr w14:val="tx1"/>
            </w14:solidFill>
          </w14:textFill>
        </w:rPr>
        <w:t>业和冷鲜配送</w:t>
      </w:r>
      <w:r>
        <w:rPr>
          <w:rFonts w:hint="eastAsia" w:ascii="仿宋_GB2312" w:hAnsi="Times New Roman" w:eastAsia="仿宋_GB2312" w:cs="Times New Roman"/>
          <w:color w:val="000000" w:themeColor="text1"/>
          <w:sz w:val="32"/>
          <w:szCs w:val="28"/>
          <w14:textFill>
            <w14:solidFill>
              <w14:schemeClr w14:val="tx1"/>
            </w14:solidFill>
          </w14:textFill>
        </w:rPr>
        <w:t>等</w:t>
      </w:r>
      <w:r>
        <w:rPr>
          <w:rFonts w:ascii="仿宋_GB2312" w:hAnsi="Times New Roman" w:eastAsia="仿宋_GB2312" w:cs="Times New Roman"/>
          <w:color w:val="000000" w:themeColor="text1"/>
          <w:sz w:val="32"/>
          <w:szCs w:val="28"/>
          <w14:textFill>
            <w14:solidFill>
              <w14:schemeClr w14:val="tx1"/>
            </w14:solidFill>
          </w14:textFill>
        </w:rPr>
        <w:t>用车</w:t>
      </w:r>
      <w:r>
        <w:rPr>
          <w:rFonts w:hint="eastAsia" w:ascii="仿宋_GB2312" w:hAnsi="Times New Roman" w:eastAsia="仿宋_GB2312" w:cs="Times New Roman"/>
          <w:color w:val="000000" w:themeColor="text1"/>
          <w:sz w:val="32"/>
          <w:szCs w:val="28"/>
          <w14:textFill>
            <w14:solidFill>
              <w14:schemeClr w14:val="tx1"/>
            </w14:solidFill>
          </w14:textFill>
        </w:rPr>
        <w:t>；在</w:t>
      </w:r>
      <w:r>
        <w:rPr>
          <w:rFonts w:ascii="仿宋_GB2312" w:hAnsi="Times New Roman" w:eastAsia="仿宋_GB2312" w:cs="Times New Roman"/>
          <w:color w:val="000000" w:themeColor="text1"/>
          <w:sz w:val="32"/>
          <w:szCs w:val="28"/>
          <w14:textFill>
            <w14:solidFill>
              <w14:schemeClr w14:val="tx1"/>
            </w14:solidFill>
          </w14:textFill>
        </w:rPr>
        <w:t>城市间物流运输领域逐步推广</w:t>
      </w:r>
      <w:r>
        <w:rPr>
          <w:rFonts w:hint="eastAsia" w:ascii="仿宋_GB2312" w:hAnsi="Times New Roman" w:eastAsia="仿宋_GB2312" w:cs="Times New Roman"/>
          <w:color w:val="000000" w:themeColor="text1"/>
          <w:sz w:val="32"/>
          <w:szCs w:val="28"/>
          <w14:textFill>
            <w14:solidFill>
              <w14:schemeClr w14:val="tx1"/>
            </w14:solidFill>
          </w14:textFill>
        </w:rPr>
        <w:t>氢燃料</w:t>
      </w:r>
      <w:r>
        <w:rPr>
          <w:rFonts w:ascii="仿宋_GB2312" w:hAnsi="Times New Roman" w:eastAsia="仿宋_GB2312" w:cs="Times New Roman"/>
          <w:color w:val="000000" w:themeColor="text1"/>
          <w:sz w:val="32"/>
          <w:szCs w:val="28"/>
          <w14:textFill>
            <w14:solidFill>
              <w14:schemeClr w14:val="tx1"/>
            </w14:solidFill>
          </w14:textFill>
        </w:rPr>
        <w:t>电池</w:t>
      </w:r>
      <w:r>
        <w:rPr>
          <w:rFonts w:hint="eastAsia" w:ascii="仿宋_GB2312" w:hAnsi="Times New Roman" w:eastAsia="仿宋_GB2312" w:cs="Times New Roman"/>
          <w:color w:val="000000" w:themeColor="text1"/>
          <w:sz w:val="32"/>
          <w:szCs w:val="28"/>
          <w14:textFill>
            <w14:solidFill>
              <w14:schemeClr w14:val="tx1"/>
            </w14:solidFill>
          </w14:textFill>
        </w:rPr>
        <w:t>物流车</w:t>
      </w:r>
      <w:r>
        <w:rPr>
          <w:rFonts w:ascii="仿宋_GB2312" w:hAnsi="Times New Roman" w:eastAsia="仿宋_GB2312" w:cs="Times New Roman"/>
          <w:color w:val="000000" w:themeColor="text1"/>
          <w:sz w:val="32"/>
          <w:szCs w:val="28"/>
          <w14:textFill>
            <w14:solidFill>
              <w14:schemeClr w14:val="tx1"/>
            </w14:solidFill>
          </w14:textFill>
        </w:rPr>
        <w:t>，</w:t>
      </w:r>
      <w:r>
        <w:rPr>
          <w:rFonts w:hint="eastAsia" w:ascii="仿宋_GB2312" w:hAnsi="Times New Roman" w:eastAsia="仿宋_GB2312" w:cs="Times New Roman"/>
          <w:color w:val="000000" w:themeColor="text1"/>
          <w:sz w:val="32"/>
          <w:szCs w:val="28"/>
          <w14:textFill>
            <w14:solidFill>
              <w14:schemeClr w14:val="tx1"/>
            </w14:solidFill>
          </w14:textFill>
        </w:rPr>
        <w:t>同时</w:t>
      </w:r>
      <w:r>
        <w:rPr>
          <w:rFonts w:ascii="仿宋_GB2312" w:hAnsi="Times New Roman" w:eastAsia="仿宋_GB2312" w:cs="Times New Roman"/>
          <w:color w:val="000000" w:themeColor="text1"/>
          <w:sz w:val="32"/>
          <w:szCs w:val="28"/>
          <w14:textFill>
            <w14:solidFill>
              <w14:schemeClr w14:val="tx1"/>
            </w14:solidFill>
          </w14:textFill>
        </w:rPr>
        <w:t>随</w:t>
      </w:r>
      <w:r>
        <w:rPr>
          <w:rFonts w:hint="eastAsia" w:ascii="仿宋_GB2312" w:hAnsi="Times New Roman" w:eastAsia="仿宋_GB2312" w:cs="Times New Roman"/>
          <w:color w:val="000000" w:themeColor="text1"/>
          <w:sz w:val="32"/>
          <w:szCs w:val="28"/>
          <w14:textFill>
            <w14:solidFill>
              <w14:schemeClr w14:val="tx1"/>
            </w14:solidFill>
          </w14:textFill>
        </w:rPr>
        <w:t>各地</w:t>
      </w:r>
      <w:r>
        <w:rPr>
          <w:rFonts w:ascii="仿宋_GB2312" w:hAnsi="Times New Roman" w:eastAsia="仿宋_GB2312" w:cs="Times New Roman"/>
          <w:color w:val="000000" w:themeColor="text1"/>
          <w:sz w:val="32"/>
          <w:szCs w:val="28"/>
          <w14:textFill>
            <w14:solidFill>
              <w14:schemeClr w14:val="tx1"/>
            </w14:solidFill>
          </w14:textFill>
        </w:rPr>
        <w:t>加氢站</w:t>
      </w:r>
      <w:r>
        <w:rPr>
          <w:rFonts w:hint="eastAsia" w:ascii="仿宋_GB2312" w:hAnsi="Times New Roman" w:eastAsia="仿宋_GB2312" w:cs="Times New Roman"/>
          <w:color w:val="000000" w:themeColor="text1"/>
          <w:sz w:val="32"/>
          <w:szCs w:val="28"/>
          <w14:textFill>
            <w14:solidFill>
              <w14:schemeClr w14:val="tx1"/>
            </w14:solidFill>
          </w14:textFill>
        </w:rPr>
        <w:t>等</w:t>
      </w:r>
      <w:r>
        <w:rPr>
          <w:rFonts w:ascii="仿宋_GB2312" w:hAnsi="Times New Roman" w:eastAsia="仿宋_GB2312" w:cs="Times New Roman"/>
          <w:color w:val="000000" w:themeColor="text1"/>
          <w:sz w:val="32"/>
          <w:szCs w:val="28"/>
          <w14:textFill>
            <w14:solidFill>
              <w14:schemeClr w14:val="tx1"/>
            </w14:solidFill>
          </w14:textFill>
        </w:rPr>
        <w:t>基础设施</w:t>
      </w:r>
      <w:r>
        <w:rPr>
          <w:rFonts w:hint="eastAsia" w:ascii="仿宋_GB2312" w:hAnsi="Times New Roman" w:eastAsia="仿宋_GB2312" w:cs="Times New Roman"/>
          <w:color w:val="000000" w:themeColor="text1"/>
          <w:sz w:val="32"/>
          <w:szCs w:val="28"/>
          <w14:textFill>
            <w14:solidFill>
              <w14:schemeClr w14:val="tx1"/>
            </w14:solidFill>
          </w14:textFill>
        </w:rPr>
        <w:t>逐渐</w:t>
      </w:r>
      <w:r>
        <w:rPr>
          <w:rFonts w:ascii="仿宋_GB2312" w:hAnsi="Times New Roman" w:eastAsia="仿宋_GB2312" w:cs="Times New Roman"/>
          <w:color w:val="000000" w:themeColor="text1"/>
          <w:sz w:val="32"/>
          <w:szCs w:val="28"/>
          <w14:textFill>
            <w14:solidFill>
              <w14:schemeClr w14:val="tx1"/>
            </w14:solidFill>
          </w14:textFill>
        </w:rPr>
        <w:t>完善后可</w:t>
      </w:r>
      <w:r>
        <w:rPr>
          <w:rFonts w:hint="eastAsia" w:ascii="仿宋_GB2312" w:hAnsi="Times New Roman" w:eastAsia="仿宋_GB2312" w:cs="Times New Roman"/>
          <w:color w:val="000000" w:themeColor="text1"/>
          <w:sz w:val="32"/>
          <w:szCs w:val="28"/>
          <w14:textFill>
            <w14:solidFill>
              <w14:schemeClr w14:val="tx1"/>
            </w14:solidFill>
          </w14:textFill>
        </w:rPr>
        <w:t>进一步</w:t>
      </w:r>
      <w:r>
        <w:rPr>
          <w:rFonts w:ascii="仿宋_GB2312" w:hAnsi="Times New Roman" w:eastAsia="仿宋_GB2312" w:cs="Times New Roman"/>
          <w:color w:val="000000" w:themeColor="text1"/>
          <w:sz w:val="32"/>
          <w:szCs w:val="28"/>
          <w14:textFill>
            <w14:solidFill>
              <w14:schemeClr w14:val="tx1"/>
            </w14:solidFill>
          </w14:textFill>
        </w:rPr>
        <w:t>延长至省</w:t>
      </w:r>
      <w:r>
        <w:rPr>
          <w:rFonts w:hint="eastAsia" w:ascii="仿宋_GB2312" w:hAnsi="Times New Roman" w:eastAsia="仿宋_GB2312" w:cs="Times New Roman"/>
          <w:color w:val="000000" w:themeColor="text1"/>
          <w:sz w:val="32"/>
          <w:szCs w:val="28"/>
          <w14:textFill>
            <w14:solidFill>
              <w14:schemeClr w14:val="tx1"/>
            </w14:solidFill>
          </w14:textFill>
        </w:rPr>
        <w:t>际</w:t>
      </w:r>
      <w:r>
        <w:rPr>
          <w:rFonts w:ascii="仿宋_GB2312" w:hAnsi="Times New Roman" w:eastAsia="仿宋_GB2312" w:cs="Times New Roman"/>
          <w:color w:val="000000" w:themeColor="text1"/>
          <w:sz w:val="32"/>
          <w:szCs w:val="28"/>
          <w14:textFill>
            <w14:solidFill>
              <w14:schemeClr w14:val="tx1"/>
            </w14:solidFill>
          </w14:textFill>
        </w:rPr>
        <w:t>物流运输。</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color w:val="000000" w:themeColor="text1"/>
          <w:sz w:val="32"/>
          <w:szCs w:val="28"/>
          <w14:textFill>
            <w14:solidFill>
              <w14:schemeClr w14:val="tx1"/>
            </w14:solidFill>
          </w14:textFill>
        </w:rPr>
      </w:pPr>
      <w:r>
        <w:rPr>
          <w:rFonts w:hint="eastAsia" w:ascii="仿宋_GB2312" w:hAnsi="Times New Roman" w:eastAsia="仿宋_GB2312" w:cs="Times New Roman"/>
          <w:color w:val="000000" w:themeColor="text1"/>
          <w:sz w:val="32"/>
          <w:szCs w:val="28"/>
          <w14:textFill>
            <w14:solidFill>
              <w14:schemeClr w14:val="tx1"/>
            </w14:solidFill>
          </w14:textFill>
        </w:rPr>
        <w:t>成立应用物流平台。发展产业基金搭建济宁市氢能源应用物流平台，推动氢能源公交、物流、工程等车辆的社会化应用，积极申请山东省及全国的氢能源发展政策，先期在济宁市探索可实施的商业模式和样板工程，成熟后向全国城市推广。</w:t>
      </w:r>
    </w:p>
    <w:p>
      <w:pPr>
        <w:keepNext/>
        <w:keepLines/>
        <w:pageBreakBefore w:val="0"/>
        <w:kinsoku/>
        <w:wordWrap/>
        <w:overflowPunct/>
        <w:topLinePunct w:val="0"/>
        <w:autoSpaceDE/>
        <w:autoSpaceDN/>
        <w:bidi w:val="0"/>
        <w:adjustRightInd/>
        <w:snapToGrid/>
        <w:spacing w:line="600" w:lineRule="exact"/>
        <w:ind w:firstLine="640" w:firstLineChars="200"/>
        <w:textAlignment w:val="auto"/>
        <w:outlineLvl w:val="3"/>
        <w:rPr>
          <w:rFonts w:ascii="仿宋_GB2312" w:hAnsi="Times New Roman" w:eastAsia="仿宋_GB2312" w:cs="Times New Roman"/>
          <w:bCs/>
          <w:color w:val="000000" w:themeColor="text1"/>
          <w:sz w:val="32"/>
          <w:szCs w:val="28"/>
          <w14:textFill>
            <w14:solidFill>
              <w14:schemeClr w14:val="tx1"/>
            </w14:solidFill>
          </w14:textFill>
        </w:rPr>
      </w:pPr>
      <w:r>
        <w:rPr>
          <w:rFonts w:ascii="仿宋_GB2312" w:hAnsi="Times New Roman" w:eastAsia="仿宋_GB2312" w:cs="Times New Roman"/>
          <w:bCs/>
          <w:color w:val="000000" w:themeColor="text1"/>
          <w:sz w:val="32"/>
          <w:szCs w:val="28"/>
          <w14:textFill>
            <w14:solidFill>
              <w14:schemeClr w14:val="tx1"/>
            </w14:solidFill>
          </w14:textFill>
        </w:rPr>
        <w:t>3.</w:t>
      </w:r>
      <w:r>
        <w:rPr>
          <w:rFonts w:hint="eastAsia" w:ascii="仿宋_GB2312" w:hAnsi="Times New Roman" w:eastAsia="仿宋_GB2312" w:cs="Times New Roman"/>
          <w:bCs/>
          <w:color w:val="000000" w:themeColor="text1"/>
          <w:sz w:val="32"/>
          <w:szCs w:val="28"/>
          <w14:textFill>
            <w14:solidFill>
              <w14:schemeClr w14:val="tx1"/>
            </w14:solidFill>
          </w14:textFill>
        </w:rPr>
        <w:t>仓储及港口运输</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color w:val="000000" w:themeColor="text1"/>
          <w:sz w:val="32"/>
          <w:szCs w:val="28"/>
          <w14:textFill>
            <w14:solidFill>
              <w14:schemeClr w14:val="tx1"/>
            </w14:solidFill>
          </w14:textFill>
        </w:rPr>
      </w:pPr>
      <w:r>
        <w:rPr>
          <w:rFonts w:hint="eastAsia" w:ascii="仿宋_GB2312" w:hAnsi="Times New Roman" w:eastAsia="仿宋_GB2312" w:cs="Times New Roman"/>
          <w:color w:val="000000" w:themeColor="text1"/>
          <w:sz w:val="32"/>
          <w:szCs w:val="28"/>
          <w14:textFill>
            <w14:solidFill>
              <w14:schemeClr w14:val="tx1"/>
            </w14:solidFill>
          </w14:textFill>
        </w:rPr>
        <w:t>在仓储用装卸叉车、码头及港口转运车辆等物料运输车辆中推广氢燃料电池车替代，并增加氢燃料电池车的数量。在港口运输中，推广氢燃料电池运输船舶的应用。</w:t>
      </w:r>
    </w:p>
    <w:p>
      <w:pPr>
        <w:keepNext/>
        <w:keepLines/>
        <w:pageBreakBefore w:val="0"/>
        <w:kinsoku/>
        <w:wordWrap/>
        <w:overflowPunct/>
        <w:topLinePunct w:val="0"/>
        <w:autoSpaceDE/>
        <w:autoSpaceDN/>
        <w:bidi w:val="0"/>
        <w:adjustRightInd/>
        <w:snapToGrid/>
        <w:spacing w:line="600" w:lineRule="exact"/>
        <w:ind w:firstLine="640" w:firstLineChars="200"/>
        <w:textAlignment w:val="auto"/>
        <w:outlineLvl w:val="3"/>
        <w:rPr>
          <w:rFonts w:ascii="仿宋_GB2312" w:hAnsi="Times New Roman" w:eastAsia="仿宋_GB2312" w:cs="Times New Roman"/>
          <w:bCs/>
          <w:color w:val="000000" w:themeColor="text1"/>
          <w:sz w:val="32"/>
          <w:szCs w:val="28"/>
          <w14:textFill>
            <w14:solidFill>
              <w14:schemeClr w14:val="tx1"/>
            </w14:solidFill>
          </w14:textFill>
        </w:rPr>
      </w:pPr>
      <w:r>
        <w:rPr>
          <w:rFonts w:ascii="仿宋_GB2312" w:hAnsi="Times New Roman" w:eastAsia="仿宋_GB2312" w:cs="Times New Roman"/>
          <w:bCs/>
          <w:color w:val="000000" w:themeColor="text1"/>
          <w:sz w:val="32"/>
          <w:szCs w:val="28"/>
          <w14:textFill>
            <w14:solidFill>
              <w14:schemeClr w14:val="tx1"/>
            </w14:solidFill>
          </w14:textFill>
        </w:rPr>
        <w:t>4.</w:t>
      </w:r>
      <w:r>
        <w:rPr>
          <w:rFonts w:hint="eastAsia" w:ascii="仿宋_GB2312" w:hAnsi="Times New Roman" w:eastAsia="仿宋_GB2312" w:cs="Times New Roman"/>
          <w:bCs/>
          <w:color w:val="000000" w:themeColor="text1"/>
          <w:sz w:val="32"/>
          <w:szCs w:val="28"/>
          <w14:textFill>
            <w14:solidFill>
              <w14:schemeClr w14:val="tx1"/>
            </w14:solidFill>
          </w14:textFill>
        </w:rPr>
        <w:t>国际</w:t>
      </w:r>
      <w:r>
        <w:rPr>
          <w:rFonts w:ascii="仿宋_GB2312" w:hAnsi="Times New Roman" w:eastAsia="仿宋_GB2312" w:cs="Times New Roman"/>
          <w:bCs/>
          <w:color w:val="000000" w:themeColor="text1"/>
          <w:sz w:val="32"/>
          <w:szCs w:val="28"/>
          <w14:textFill>
            <w14:solidFill>
              <w14:schemeClr w14:val="tx1"/>
            </w14:solidFill>
          </w14:textFill>
        </w:rPr>
        <w:t>国内氢能</w:t>
      </w:r>
      <w:r>
        <w:rPr>
          <w:rFonts w:hint="eastAsia" w:ascii="仿宋_GB2312" w:hAnsi="Times New Roman" w:eastAsia="仿宋_GB2312" w:cs="Times New Roman"/>
          <w:bCs/>
          <w:color w:val="000000" w:themeColor="text1"/>
          <w:sz w:val="32"/>
          <w:szCs w:val="28"/>
          <w14:textFill>
            <w14:solidFill>
              <w14:schemeClr w14:val="tx1"/>
            </w14:solidFill>
          </w14:textFill>
        </w:rPr>
        <w:t>市场</w:t>
      </w:r>
      <w:r>
        <w:rPr>
          <w:rFonts w:ascii="仿宋_GB2312" w:hAnsi="Times New Roman" w:eastAsia="仿宋_GB2312" w:cs="Times New Roman"/>
          <w:bCs/>
          <w:color w:val="000000" w:themeColor="text1"/>
          <w:sz w:val="32"/>
          <w:szCs w:val="28"/>
          <w14:textFill>
            <w14:solidFill>
              <w14:schemeClr w14:val="tx1"/>
            </w14:solidFill>
          </w14:textFill>
        </w:rPr>
        <w:t>开</w:t>
      </w:r>
      <w:r>
        <w:rPr>
          <w:rFonts w:hint="eastAsia" w:ascii="仿宋_GB2312" w:hAnsi="Times New Roman" w:eastAsia="仿宋_GB2312" w:cs="Times New Roman"/>
          <w:bCs/>
          <w:color w:val="000000" w:themeColor="text1"/>
          <w:sz w:val="32"/>
          <w:szCs w:val="28"/>
          <w14:textFill>
            <w14:solidFill>
              <w14:schemeClr w14:val="tx1"/>
            </w14:solidFill>
          </w14:textFill>
        </w:rPr>
        <w:t>发</w:t>
      </w:r>
    </w:p>
    <w:p>
      <w:pPr>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积极开拓氢能国内外市场，面向全省及其他地区供应充足、稳定、廉价的氢气，提供先进储氢技术、设备与材料，加氢站建设技术、设备与经验。利用山东与韩国、日本地理距离近、交通方便的优势，开拓国际氢能应用市场，规划氢能出口。其发展路径为：202</w:t>
      </w:r>
      <w:r>
        <w:rPr>
          <w:rFonts w:hint="eastAsia" w:ascii="Times New Roman" w:hAnsi="Times New Roman" w:eastAsia="仿宋_GB2312" w:cs="Times New Roman"/>
          <w:color w:val="000000" w:themeColor="text1"/>
          <w:sz w:val="32"/>
          <w:szCs w:val="28"/>
          <w14:textFill>
            <w14:solidFill>
              <w14:schemeClr w14:val="tx1"/>
            </w14:solidFill>
          </w14:textFill>
        </w:rPr>
        <w:t>1</w:t>
      </w:r>
      <w:r>
        <w:rPr>
          <w:rFonts w:ascii="Times New Roman" w:hAnsi="Times New Roman" w:eastAsia="仿宋_GB2312" w:cs="Times New Roman"/>
          <w:color w:val="000000" w:themeColor="text1"/>
          <w:sz w:val="32"/>
          <w:szCs w:val="28"/>
          <w14:textFill>
            <w14:solidFill>
              <w14:schemeClr w14:val="tx1"/>
            </w14:solidFill>
          </w14:textFill>
        </w:rPr>
        <w:t>年-2022年，充分利用</w:t>
      </w:r>
      <w:r>
        <w:rPr>
          <w:rFonts w:hint="eastAsia" w:ascii="Times New Roman" w:hAnsi="Times New Roman" w:eastAsia="仿宋_GB2312" w:cs="Times New Roman"/>
          <w:color w:val="000000" w:themeColor="text1"/>
          <w:sz w:val="32"/>
          <w:szCs w:val="28"/>
          <w14:textFill>
            <w14:solidFill>
              <w14:schemeClr w14:val="tx1"/>
            </w14:solidFill>
          </w14:textFill>
        </w:rPr>
        <w:t>济宁市</w:t>
      </w:r>
      <w:r>
        <w:rPr>
          <w:rFonts w:ascii="Times New Roman" w:hAnsi="Times New Roman" w:eastAsia="仿宋_GB2312" w:cs="Times New Roman"/>
          <w:color w:val="000000" w:themeColor="text1"/>
          <w:sz w:val="32"/>
          <w:szCs w:val="28"/>
          <w14:textFill>
            <w14:solidFill>
              <w14:schemeClr w14:val="tx1"/>
            </w14:solidFill>
          </w14:textFill>
        </w:rPr>
        <w:t>已有“蓝氢”产能扩大氢能市场，发展先进氢能储运技术，降低成本；2023-2025年，利用“蓝氢”；2026-2030年，利用“绿氢”出口日本、韩国，以满足国际能源市场对绿氢进口的需求。</w:t>
      </w:r>
    </w:p>
    <w:p>
      <w:pPr>
        <w:keepNext/>
        <w:keepLines/>
        <w:pageBreakBefore w:val="0"/>
        <w:kinsoku/>
        <w:wordWrap/>
        <w:overflowPunct/>
        <w:topLinePunct w:val="0"/>
        <w:autoSpaceDE/>
        <w:autoSpaceDN/>
        <w:bidi w:val="0"/>
        <w:adjustRightInd/>
        <w:snapToGrid/>
        <w:spacing w:line="600" w:lineRule="exact"/>
        <w:ind w:firstLine="640" w:firstLineChars="200"/>
        <w:textAlignment w:val="auto"/>
        <w:outlineLvl w:val="2"/>
        <w:rPr>
          <w:rFonts w:ascii="楷体" w:hAnsi="楷体" w:eastAsia="楷体"/>
          <w:bCs/>
          <w:color w:val="000000" w:themeColor="text1"/>
          <w:sz w:val="32"/>
          <w:szCs w:val="30"/>
          <w14:textFill>
            <w14:solidFill>
              <w14:schemeClr w14:val="tx1"/>
            </w14:solidFill>
          </w14:textFill>
        </w:rPr>
      </w:pPr>
      <w:bookmarkStart w:id="20" w:name="_Toc60210553"/>
      <w:r>
        <w:rPr>
          <w:rFonts w:hint="eastAsia" w:ascii="楷体" w:hAnsi="楷体" w:eastAsia="楷体"/>
          <w:bCs/>
          <w:color w:val="000000" w:themeColor="text1"/>
          <w:sz w:val="32"/>
          <w:szCs w:val="30"/>
          <w14:textFill>
            <w14:solidFill>
              <w14:schemeClr w14:val="tx1"/>
            </w14:solidFill>
          </w14:textFill>
        </w:rPr>
        <w:t>（四）推广示范项目，引导氢能产业有序成长</w:t>
      </w:r>
      <w:bookmarkEnd w:id="20"/>
    </w:p>
    <w:p>
      <w:pPr>
        <w:keepNext/>
        <w:keepLines/>
        <w:pageBreakBefore w:val="0"/>
        <w:kinsoku/>
        <w:wordWrap/>
        <w:overflowPunct/>
        <w:topLinePunct w:val="0"/>
        <w:autoSpaceDE/>
        <w:autoSpaceDN/>
        <w:bidi w:val="0"/>
        <w:adjustRightInd/>
        <w:snapToGrid/>
        <w:spacing w:line="600" w:lineRule="exact"/>
        <w:ind w:firstLine="640" w:firstLineChars="200"/>
        <w:textAlignment w:val="auto"/>
        <w:outlineLvl w:val="3"/>
        <w:rPr>
          <w:rFonts w:ascii="仿宋_GB2312" w:hAnsi="Times New Roman" w:eastAsia="仿宋_GB2312" w:cs="Times New Roman"/>
          <w:bCs/>
          <w:color w:val="000000" w:themeColor="text1"/>
          <w:sz w:val="32"/>
          <w:szCs w:val="28"/>
          <w14:textFill>
            <w14:solidFill>
              <w14:schemeClr w14:val="tx1"/>
            </w14:solidFill>
          </w14:textFill>
        </w:rPr>
      </w:pPr>
      <w:r>
        <w:rPr>
          <w:rFonts w:ascii="仿宋_GB2312" w:hAnsi="Times New Roman" w:eastAsia="仿宋_GB2312" w:cs="Times New Roman"/>
          <w:bCs/>
          <w:color w:val="000000" w:themeColor="text1"/>
          <w:sz w:val="32"/>
          <w:szCs w:val="28"/>
          <w14:textFill>
            <w14:solidFill>
              <w14:schemeClr w14:val="tx1"/>
            </w14:solidFill>
          </w14:textFill>
        </w:rPr>
        <w:t>1.氢燃料电池商</w:t>
      </w:r>
      <w:r>
        <w:rPr>
          <w:rFonts w:hint="eastAsia" w:ascii="仿宋_GB2312" w:hAnsi="Times New Roman" w:eastAsia="仿宋_GB2312" w:cs="Times New Roman"/>
          <w:bCs/>
          <w:color w:val="000000" w:themeColor="text1"/>
          <w:sz w:val="32"/>
          <w:szCs w:val="28"/>
          <w14:textFill>
            <w14:solidFill>
              <w14:schemeClr w14:val="tx1"/>
            </w14:solidFill>
          </w14:textFill>
        </w:rPr>
        <w:t>用</w:t>
      </w:r>
      <w:r>
        <w:rPr>
          <w:rFonts w:ascii="仿宋_GB2312" w:hAnsi="Times New Roman" w:eastAsia="仿宋_GB2312" w:cs="Times New Roman"/>
          <w:bCs/>
          <w:color w:val="000000" w:themeColor="text1"/>
          <w:sz w:val="32"/>
          <w:szCs w:val="28"/>
          <w14:textFill>
            <w14:solidFill>
              <w14:schemeClr w14:val="tx1"/>
            </w14:solidFill>
          </w14:textFill>
        </w:rPr>
        <w:t>车开发与示范</w:t>
      </w:r>
    </w:p>
    <w:p>
      <w:pPr>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近期（202</w:t>
      </w:r>
      <w:r>
        <w:rPr>
          <w:rFonts w:hint="eastAsia" w:ascii="Times New Roman" w:hAnsi="Times New Roman" w:eastAsia="仿宋_GB2312" w:cs="Times New Roman"/>
          <w:color w:val="000000" w:themeColor="text1"/>
          <w:sz w:val="32"/>
          <w:szCs w:val="28"/>
          <w14:textFill>
            <w14:solidFill>
              <w14:schemeClr w14:val="tx1"/>
            </w14:solidFill>
          </w14:textFill>
        </w:rPr>
        <w:t>1</w:t>
      </w:r>
      <w:r>
        <w:rPr>
          <w:rFonts w:ascii="Times New Roman" w:hAnsi="Times New Roman" w:eastAsia="仿宋_GB2312" w:cs="Times New Roman"/>
          <w:color w:val="000000" w:themeColor="text1"/>
          <w:sz w:val="32"/>
          <w:szCs w:val="28"/>
          <w14:textFill>
            <w14:solidFill>
              <w14:schemeClr w14:val="tx1"/>
            </w14:solidFill>
          </w14:textFill>
        </w:rPr>
        <w:t>-2025年），氢能源燃料电池整车采取以“商用车”为主的发展路线，发挥</w:t>
      </w:r>
      <w:r>
        <w:rPr>
          <w:rFonts w:hint="eastAsia" w:ascii="Times New Roman" w:hAnsi="Times New Roman" w:eastAsia="仿宋_GB2312" w:cs="Times New Roman"/>
          <w:color w:val="000000" w:themeColor="text1"/>
          <w:sz w:val="32"/>
          <w:szCs w:val="28"/>
          <w14:textFill>
            <w14:solidFill>
              <w14:schemeClr w14:val="tx1"/>
            </w14:solidFill>
          </w14:textFill>
        </w:rPr>
        <w:t>济宁市</w:t>
      </w:r>
      <w:r>
        <w:rPr>
          <w:rFonts w:ascii="Times New Roman" w:hAnsi="Times New Roman" w:eastAsia="仿宋_GB2312" w:cs="Times New Roman"/>
          <w:color w:val="000000" w:themeColor="text1"/>
          <w:sz w:val="32"/>
          <w:szCs w:val="28"/>
          <w14:textFill>
            <w14:solidFill>
              <w14:schemeClr w14:val="tx1"/>
            </w14:solidFill>
          </w14:textFill>
        </w:rPr>
        <w:t>骨干企业在重</w:t>
      </w:r>
      <w:r>
        <w:rPr>
          <w:rFonts w:hint="eastAsia" w:ascii="Times New Roman" w:hAnsi="Times New Roman" w:eastAsia="仿宋_GB2312" w:cs="Times New Roman"/>
          <w:color w:val="000000" w:themeColor="text1"/>
          <w:sz w:val="32"/>
          <w:szCs w:val="28"/>
          <w14:textFill>
            <w14:solidFill>
              <w14:schemeClr w14:val="tx1"/>
            </w14:solidFill>
          </w14:textFill>
        </w:rPr>
        <w:t>型卡车</w:t>
      </w:r>
      <w:r>
        <w:rPr>
          <w:rFonts w:ascii="Times New Roman" w:hAnsi="Times New Roman" w:eastAsia="仿宋_GB2312" w:cs="Times New Roman"/>
          <w:color w:val="000000" w:themeColor="text1"/>
          <w:sz w:val="32"/>
          <w:szCs w:val="28"/>
          <w14:textFill>
            <w14:solidFill>
              <w14:schemeClr w14:val="tx1"/>
            </w14:solidFill>
          </w14:textFill>
        </w:rPr>
        <w:t>、特种车辆等领域的优势，重点推动9-30吨氢能源城市物流车和氢能源重</w:t>
      </w:r>
      <w:r>
        <w:rPr>
          <w:rFonts w:hint="eastAsia" w:ascii="Times New Roman" w:hAnsi="Times New Roman" w:eastAsia="仿宋_GB2312" w:cs="Times New Roman"/>
          <w:color w:val="000000" w:themeColor="text1"/>
          <w:sz w:val="32"/>
          <w:szCs w:val="28"/>
          <w14:textFill>
            <w14:solidFill>
              <w14:schemeClr w14:val="tx1"/>
            </w14:solidFill>
          </w14:textFill>
        </w:rPr>
        <w:t>型卡车</w:t>
      </w:r>
      <w:r>
        <w:rPr>
          <w:rFonts w:ascii="Times New Roman" w:hAnsi="Times New Roman" w:eastAsia="仿宋_GB2312" w:cs="Times New Roman"/>
          <w:color w:val="000000" w:themeColor="text1"/>
          <w:sz w:val="32"/>
          <w:szCs w:val="28"/>
          <w14:textFill>
            <w14:solidFill>
              <w14:schemeClr w14:val="tx1"/>
            </w14:solidFill>
          </w14:textFill>
        </w:rPr>
        <w:t>，以及氢能源清扫车、洒水车、桶装垃圾车、冷链车等市政用车的批量化生产；重点突破40吨以上氢能源重载车辆关键技术，实现小批量的生产能力与示范应用。远期（2026-2030年），随着氢燃料电池车关键技术的成熟和制造成本下降，逐步推动在乘用车领域的应用。</w:t>
      </w:r>
    </w:p>
    <w:p>
      <w:pPr>
        <w:keepNext/>
        <w:keepLines/>
        <w:pageBreakBefore w:val="0"/>
        <w:numPr>
          <w:ilvl w:val="255"/>
          <w:numId w:val="0"/>
        </w:numPr>
        <w:kinsoku/>
        <w:wordWrap/>
        <w:overflowPunct/>
        <w:topLinePunct w:val="0"/>
        <w:autoSpaceDE/>
        <w:autoSpaceDN/>
        <w:bidi w:val="0"/>
        <w:adjustRightInd/>
        <w:snapToGrid/>
        <w:spacing w:line="600" w:lineRule="exact"/>
        <w:ind w:firstLine="640" w:firstLineChars="200"/>
        <w:textAlignment w:val="auto"/>
        <w:outlineLvl w:val="3"/>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2.固体氧化物燃料电池SOFC热电联产示范项目</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lang w:bidi="ar"/>
          <w14:textFill>
            <w14:solidFill>
              <w14:schemeClr w14:val="tx1"/>
            </w14:solidFill>
          </w14:textFill>
        </w:rPr>
        <w:t>充分利用济宁市丰富廉价的副产氢资源，加速培育</w:t>
      </w:r>
      <w:r>
        <w:rPr>
          <w:rFonts w:ascii="Times New Roman" w:hAnsi="Times New Roman" w:eastAsia="仿宋_GB2312" w:cs="Times New Roman"/>
          <w:color w:val="000000" w:themeColor="text1"/>
          <w:sz w:val="32"/>
          <w:szCs w:val="28"/>
          <w14:textFill>
            <w14:solidFill>
              <w14:schemeClr w14:val="tx1"/>
            </w14:solidFill>
          </w14:textFill>
        </w:rPr>
        <w:t>低碳氢能发电技术，选取高能耗工业园区，</w:t>
      </w:r>
      <w:r>
        <w:rPr>
          <w:rFonts w:ascii="Times New Roman" w:hAnsi="Times New Roman" w:eastAsia="仿宋_GB2312" w:cs="Times New Roman"/>
          <w:color w:val="000000" w:themeColor="text1"/>
          <w:sz w:val="32"/>
          <w:szCs w:val="28"/>
          <w:lang w:bidi="ar"/>
          <w14:textFill>
            <w14:solidFill>
              <w14:schemeClr w14:val="tx1"/>
            </w14:solidFill>
          </w14:textFill>
        </w:rPr>
        <w:t>布局高效</w:t>
      </w:r>
      <w:r>
        <w:rPr>
          <w:rFonts w:ascii="Times New Roman" w:hAnsi="Times New Roman" w:eastAsia="仿宋_GB2312" w:cs="Times New Roman"/>
          <w:color w:val="000000" w:themeColor="text1"/>
          <w:sz w:val="32"/>
          <w:szCs w:val="28"/>
          <w14:textFill>
            <w14:solidFill>
              <w14:schemeClr w14:val="tx1"/>
            </w14:solidFill>
          </w14:textFill>
        </w:rPr>
        <w:t>固体氧化物燃料电池热电联产示范项目，近期选取功率在10kW以下的固体氧化物燃料电池系统进行示范，中远期可逐步提高机组功率，降低重点工业用能领域的碳排放水平</w:t>
      </w:r>
      <w:r>
        <w:rPr>
          <w:rFonts w:ascii="Times New Roman" w:hAnsi="Times New Roman" w:eastAsia="仿宋_GB2312" w:cs="Times New Roman"/>
          <w:color w:val="000000" w:themeColor="text1"/>
          <w:sz w:val="32"/>
          <w:szCs w:val="28"/>
          <w:lang w:bidi="ar"/>
          <w14:textFill>
            <w14:solidFill>
              <w14:schemeClr w14:val="tx1"/>
            </w14:solidFill>
          </w14:textFill>
        </w:rPr>
        <w:t>。同时，将固体氧化物热电联产技术作为工业领域节能减排高效低碳能源的储备技术，为实现中远期济宁市工业领域二氧化碳排放达峰提供技术支撑。</w:t>
      </w:r>
    </w:p>
    <w:p>
      <w:pPr>
        <w:pageBreakBefore w:val="0"/>
        <w:numPr>
          <w:ilvl w:val="255"/>
          <w:numId w:val="0"/>
        </w:numPr>
        <w:kinsoku/>
        <w:wordWrap/>
        <w:overflowPunct/>
        <w:topLinePunct w:val="0"/>
        <w:autoSpaceDE/>
        <w:autoSpaceDN/>
        <w:bidi w:val="0"/>
        <w:adjustRightInd/>
        <w:snapToGrid/>
        <w:spacing w:line="600" w:lineRule="exact"/>
        <w:ind w:firstLine="640" w:firstLineChars="200"/>
        <w:textAlignment w:val="auto"/>
        <w:outlineLvl w:val="3"/>
        <w:rPr>
          <w:rFonts w:ascii="仿宋_GB2312" w:hAnsi="华文仿宋" w:eastAsia="仿宋_GB2312"/>
          <w:color w:val="000000" w:themeColor="text1"/>
          <w:sz w:val="32"/>
          <w:szCs w:val="28"/>
          <w14:textFill>
            <w14:solidFill>
              <w14:schemeClr w14:val="tx1"/>
            </w14:solidFill>
          </w14:textFill>
        </w:rPr>
      </w:pPr>
      <w:r>
        <w:rPr>
          <w:rFonts w:hint="eastAsia" w:ascii="仿宋_GB2312" w:hAnsi="华文仿宋" w:eastAsia="仿宋_GB2312"/>
          <w:color w:val="000000" w:themeColor="text1"/>
          <w:sz w:val="32"/>
          <w:szCs w:val="28"/>
          <w:lang w:bidi="ar"/>
          <w14:textFill>
            <w14:solidFill>
              <w14:schemeClr w14:val="tx1"/>
            </w14:solidFill>
          </w14:textFill>
        </w:rPr>
        <w:t>3.固态储氢装备与燃料电池一体化集成</w:t>
      </w:r>
      <w:r>
        <w:rPr>
          <w:rFonts w:hint="eastAsia" w:ascii="仿宋_GB2312" w:hAnsi="华文仿宋" w:eastAsia="仿宋_GB2312"/>
          <w:color w:val="000000" w:themeColor="text1"/>
          <w:sz w:val="32"/>
          <w:szCs w:val="28"/>
          <w14:textFill>
            <w14:solidFill>
              <w14:schemeClr w14:val="tx1"/>
            </w14:solidFill>
          </w14:textFill>
        </w:rPr>
        <w:t>示范项目</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themeColor="text1"/>
          <w:sz w:val="32"/>
          <w:szCs w:val="28"/>
          <w:lang w:bidi="ar"/>
          <w14:textFill>
            <w14:solidFill>
              <w14:schemeClr w14:val="tx1"/>
            </w14:solidFill>
          </w14:textFill>
        </w:rPr>
      </w:pPr>
      <w:r>
        <w:rPr>
          <w:rFonts w:hint="eastAsia" w:ascii="Times New Roman" w:hAnsi="Times New Roman" w:eastAsia="仿宋_GB2312" w:cs="Times New Roman"/>
          <w:color w:val="000000" w:themeColor="text1"/>
          <w:sz w:val="32"/>
          <w:szCs w:val="28"/>
          <w:lang w:bidi="ar"/>
          <w14:textFill>
            <w14:solidFill>
              <w14:schemeClr w14:val="tx1"/>
            </w14:solidFill>
          </w14:textFill>
        </w:rPr>
        <w:t>依托济宁市现有的稀土资源优势，建设可用于车载和加氢站的固态储氢装备与燃料电池一体化集成示范项目。相比于高压储氢，固态储氢技术具有体积储氢密度高、工作压力低、放氢纯度高、安全性能好等优势，将固态储氢装备与燃料电池一体化集成，可有效解决目前高压车载储氢技术存在的氢储存效率低、安全性不高和加注困难等难题，同时充分利用燃料电池余热，吸热放氢，降低系统换热用能，提高燃料电池动力系统的能源效率。发展低压固态储氢氢燃料电池商用车和与之配套的高安全性固态储氢加氢站，有利于促进济宁市高效储氢及加氢站技术发展和氢能燃料电池汽车的市场化推进。因此，可优先开展低压固态储氢氢燃料电池商用车研发和示范，并进行与之配套的高安全性低压固态储氢加氢站示范，为近中期加快推动燃料电池商用车规模化示范提供安全保障。</w:t>
      </w:r>
    </w:p>
    <w:p>
      <w:pPr>
        <w:pageBreakBefore w:val="0"/>
        <w:numPr>
          <w:ilvl w:val="255"/>
          <w:numId w:val="0"/>
        </w:numPr>
        <w:kinsoku/>
        <w:wordWrap/>
        <w:overflowPunct/>
        <w:topLinePunct w:val="0"/>
        <w:autoSpaceDE/>
        <w:autoSpaceDN/>
        <w:bidi w:val="0"/>
        <w:adjustRightInd/>
        <w:snapToGrid/>
        <w:spacing w:line="600" w:lineRule="exact"/>
        <w:ind w:firstLine="640" w:firstLineChars="200"/>
        <w:textAlignment w:val="auto"/>
        <w:outlineLvl w:val="3"/>
        <w:rPr>
          <w:rFonts w:ascii="仿宋_GB2312" w:hAnsi="华文仿宋" w:eastAsia="仿宋_GB2312"/>
          <w:color w:val="000000" w:themeColor="text1"/>
          <w:sz w:val="32"/>
          <w:szCs w:val="28"/>
          <w14:textFill>
            <w14:solidFill>
              <w14:schemeClr w14:val="tx1"/>
            </w14:solidFill>
          </w14:textFill>
        </w:rPr>
      </w:pPr>
      <w:r>
        <w:rPr>
          <w:rFonts w:hint="eastAsia" w:ascii="仿宋_GB2312" w:hAnsi="华文仿宋" w:eastAsia="仿宋_GB2312"/>
          <w:color w:val="000000" w:themeColor="text1"/>
          <w:sz w:val="32"/>
          <w:szCs w:val="28"/>
          <w14:textFill>
            <w14:solidFill>
              <w14:schemeClr w14:val="tx1"/>
            </w14:solidFill>
          </w14:textFill>
        </w:rPr>
        <w:t>4.非交通领域燃料电池系统示范项目</w:t>
      </w:r>
    </w:p>
    <w:p>
      <w:pPr>
        <w:pageBreakBefore w:val="0"/>
        <w:numPr>
          <w:ilvl w:val="255"/>
          <w:numId w:val="0"/>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themeColor="text1"/>
          <w:sz w:val="32"/>
          <w:szCs w:val="28"/>
          <w14:textFill>
            <w14:solidFill>
              <w14:schemeClr w14:val="tx1"/>
            </w14:solidFill>
          </w14:textFill>
        </w:rPr>
      </w:pPr>
      <w:r>
        <w:rPr>
          <w:rFonts w:ascii="Times New Roman" w:hAnsi="Times New Roman" w:eastAsia="仿宋_GB2312" w:cs="Times New Roman"/>
          <w:color w:val="000000" w:themeColor="text1"/>
          <w:sz w:val="32"/>
          <w:szCs w:val="28"/>
          <w14:textFill>
            <w14:solidFill>
              <w14:schemeClr w14:val="tx1"/>
            </w14:solidFill>
          </w14:textFill>
        </w:rPr>
        <w:t>积极推广分布式燃料电池发电、家用热电联供系统及小型移动式氢燃料电池。探索燃料电池分布式能源站及氢电互补关键技术，探索家用小型高效热电联产燃料电池技术，促进济宁市能源供给的低碳发展。探索适用于小型电器、无人机等领域的燃料电池的应用前景。到2030年，实现非交通领域燃料电池系统技术水平较大提升，在备用电源、家庭热电联供系统和无人机等移动式应用方面实现一定的推广规模。</w:t>
      </w:r>
    </w:p>
    <w:p>
      <w:pPr>
        <w:keepNext/>
        <w:keepLines/>
        <w:pageBreakBefore w:val="0"/>
        <w:kinsoku/>
        <w:wordWrap/>
        <w:overflowPunct/>
        <w:topLinePunct w:val="0"/>
        <w:autoSpaceDE/>
        <w:autoSpaceDN/>
        <w:bidi w:val="0"/>
        <w:adjustRightInd/>
        <w:snapToGrid/>
        <w:spacing w:line="600" w:lineRule="exact"/>
        <w:ind w:firstLine="640" w:firstLineChars="200"/>
        <w:textAlignment w:val="auto"/>
        <w:outlineLvl w:val="2"/>
        <w:rPr>
          <w:rFonts w:ascii="楷体" w:hAnsi="楷体" w:eastAsia="楷体"/>
          <w:bCs/>
          <w:color w:val="000000" w:themeColor="text1"/>
          <w:sz w:val="32"/>
          <w:szCs w:val="30"/>
          <w14:textFill>
            <w14:solidFill>
              <w14:schemeClr w14:val="tx1"/>
            </w14:solidFill>
          </w14:textFill>
        </w:rPr>
      </w:pPr>
      <w:bookmarkStart w:id="21" w:name="_Toc60210554"/>
      <w:r>
        <w:rPr>
          <w:rFonts w:hint="eastAsia" w:ascii="楷体" w:hAnsi="楷体" w:eastAsia="楷体"/>
          <w:bCs/>
          <w:color w:val="000000" w:themeColor="text1"/>
          <w:sz w:val="32"/>
          <w:szCs w:val="30"/>
          <w14:textFill>
            <w14:solidFill>
              <w14:schemeClr w14:val="tx1"/>
            </w14:solidFill>
          </w14:textFill>
        </w:rPr>
        <w:t>（五）加强招商引资，打造燃料电池整车及氢能制储装备产业集群</w:t>
      </w:r>
      <w:bookmarkEnd w:id="21"/>
    </w:p>
    <w:p>
      <w:pPr>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themeColor="text1"/>
          <w:sz w:val="32"/>
          <w:szCs w:val="28"/>
          <w14:textFill>
            <w14:solidFill>
              <w14:schemeClr w14:val="tx1"/>
            </w14:solidFill>
          </w14:textFill>
        </w:rPr>
      </w:pPr>
      <w:r>
        <w:rPr>
          <w:rFonts w:hint="eastAsia" w:ascii="仿宋_GB2312" w:hAnsi="华文仿宋" w:eastAsia="仿宋_GB2312"/>
          <w:color w:val="000000" w:themeColor="text1"/>
          <w:sz w:val="32"/>
          <w:szCs w:val="28"/>
          <w14:textFill>
            <w14:solidFill>
              <w14:schemeClr w14:val="tx1"/>
            </w14:solidFill>
          </w14:textFill>
        </w:rPr>
        <w:t>充分利用济宁市丰富多样的应用市场和较为完善的氢能产业链，</w:t>
      </w:r>
      <w:r>
        <w:rPr>
          <w:rFonts w:ascii="Times New Roman" w:hAnsi="Times New Roman" w:eastAsia="仿宋_GB2312" w:cs="Times New Roman"/>
          <w:color w:val="000000" w:themeColor="text1"/>
          <w:sz w:val="32"/>
          <w:szCs w:val="28"/>
          <w14:textFill>
            <w14:solidFill>
              <w14:schemeClr w14:val="tx1"/>
            </w14:solidFill>
          </w14:textFill>
        </w:rPr>
        <w:t>从</w:t>
      </w:r>
      <w:r>
        <w:rPr>
          <w:rFonts w:hint="eastAsia" w:ascii="Times New Roman" w:hAnsi="Times New Roman" w:eastAsia="仿宋_GB2312" w:cs="Times New Roman"/>
          <w:color w:val="000000" w:themeColor="text1"/>
          <w:sz w:val="32"/>
          <w:szCs w:val="28"/>
          <w14:textFill>
            <w14:solidFill>
              <w14:schemeClr w14:val="tx1"/>
            </w14:solidFill>
          </w14:textFill>
        </w:rPr>
        <w:t>氢气制取储运</w:t>
      </w:r>
      <w:r>
        <w:rPr>
          <w:rFonts w:ascii="Times New Roman" w:hAnsi="Times New Roman" w:eastAsia="仿宋_GB2312" w:cs="Times New Roman"/>
          <w:color w:val="000000" w:themeColor="text1"/>
          <w:sz w:val="32"/>
          <w:szCs w:val="28"/>
          <w14:textFill>
            <w14:solidFill>
              <w14:schemeClr w14:val="tx1"/>
            </w14:solidFill>
          </w14:textFill>
        </w:rPr>
        <w:t>和燃料电池整车环节入手，加强招商引资力度，</w:t>
      </w:r>
      <w:r>
        <w:rPr>
          <w:rFonts w:hint="eastAsia" w:ascii="仿宋_GB2312" w:hAnsi="华文仿宋" w:eastAsia="仿宋_GB2312"/>
          <w:color w:val="000000" w:themeColor="text1"/>
          <w:sz w:val="32"/>
          <w:szCs w:val="28"/>
          <w14:textFill>
            <w14:solidFill>
              <w14:schemeClr w14:val="tx1"/>
            </w14:solidFill>
          </w14:textFill>
        </w:rPr>
        <w:t>招引行业内技术先进企业落地济宁市，开发、引进氢燃料电池系统核心零部件（如膜电极、电堆、发动机、交换膜、催化剂等）研发制造企业、与山东省现有氢能燃料电池产业优势地区形成互补，建设覆盖全链条的氢能燃料电池核心装备制造产业。</w:t>
      </w:r>
    </w:p>
    <w:p>
      <w:pPr>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themeColor="text1"/>
          <w:sz w:val="32"/>
          <w:szCs w:val="28"/>
          <w14:textFill>
            <w14:solidFill>
              <w14:schemeClr w14:val="tx1"/>
            </w14:solidFill>
          </w14:textFill>
        </w:rPr>
      </w:pPr>
      <w:r>
        <w:rPr>
          <w:rFonts w:hint="eastAsia" w:ascii="Times New Roman" w:hAnsi="Times New Roman" w:eastAsia="仿宋_GB2312" w:cs="Times New Roman"/>
          <w:color w:val="000000" w:themeColor="text1"/>
          <w:sz w:val="32"/>
          <w:szCs w:val="28"/>
          <w14:textFill>
            <w14:solidFill>
              <w14:schemeClr w14:val="tx1"/>
            </w14:solidFill>
          </w14:textFill>
        </w:rPr>
        <w:t>近期，要</w:t>
      </w:r>
      <w:r>
        <w:rPr>
          <w:rFonts w:ascii="Times New Roman" w:hAnsi="Times New Roman" w:eastAsia="仿宋_GB2312" w:cs="Times New Roman"/>
          <w:color w:val="000000" w:themeColor="text1"/>
          <w:sz w:val="32"/>
          <w:szCs w:val="28"/>
          <w14:textFill>
            <w14:solidFill>
              <w14:schemeClr w14:val="tx1"/>
            </w14:solidFill>
          </w14:textFill>
        </w:rPr>
        <w:t>以燃料电池示范城市群建设为契机，深入推进副产氢提纯装备、电解水制氢装备和技术、固定式和车载储氢装备、运氢装备、加氢站压缩机和加氢机、储运氢高压附属件、液氢装备、气体公司、加氢站建设运营企业、电堆及关键材料、部件（催化剂、质子交换膜、扩散层、膜电极、双极板、电堆）、燃料电池系统部件及控制系统（空压机、氢气循环系统、增湿器、DC-DC转换器、逆变器、电池管理与控制系统）、燃料电池动力系统集成、燃料电池商用车及特种车的匹配研发和生产、移动式燃料电池、分布式燃料电池发电系统、氢燃料电池家用热电联供系统等领域的相关企业，积聚氢能和燃料电池产业链关键产品、装备的生产企业和技术研发机构落户</w:t>
      </w:r>
      <w:r>
        <w:rPr>
          <w:rFonts w:hint="eastAsia" w:ascii="Times New Roman" w:hAnsi="Times New Roman" w:eastAsia="仿宋_GB2312" w:cs="Times New Roman"/>
          <w:color w:val="000000" w:themeColor="text1"/>
          <w:sz w:val="32"/>
          <w:szCs w:val="28"/>
          <w14:textFill>
            <w14:solidFill>
              <w14:schemeClr w14:val="tx1"/>
            </w14:solidFill>
          </w14:textFill>
        </w:rPr>
        <w:t>济宁市</w:t>
      </w:r>
      <w:r>
        <w:rPr>
          <w:rFonts w:ascii="Times New Roman" w:hAnsi="Times New Roman" w:eastAsia="仿宋_GB2312" w:cs="Times New Roman"/>
          <w:color w:val="000000" w:themeColor="text1"/>
          <w:sz w:val="32"/>
          <w:szCs w:val="28"/>
          <w14:textFill>
            <w14:solidFill>
              <w14:schemeClr w14:val="tx1"/>
            </w14:solidFill>
          </w14:textFill>
        </w:rPr>
        <w:t>。</w:t>
      </w:r>
    </w:p>
    <w:p>
      <w:pPr>
        <w:pStyle w:val="3"/>
        <w:pageBreakBefore w:val="0"/>
        <w:kinsoku/>
        <w:wordWrap/>
        <w:overflowPunct/>
        <w:topLinePunct w:val="0"/>
        <w:autoSpaceDE/>
        <w:autoSpaceDN/>
        <w:bidi w:val="0"/>
        <w:adjustRightInd/>
        <w:snapToGrid/>
        <w:spacing w:before="0" w:after="0" w:line="600" w:lineRule="exact"/>
        <w:ind w:firstLine="640" w:firstLineChars="200"/>
        <w:textAlignment w:val="auto"/>
        <w:rPr>
          <w:rFonts w:ascii="黑体" w:hAnsi="黑体" w:eastAsia="黑体"/>
          <w:b w:val="0"/>
          <w:color w:val="000000" w:themeColor="text1"/>
          <w14:textFill>
            <w14:solidFill>
              <w14:schemeClr w14:val="tx1"/>
            </w14:solidFill>
          </w14:textFill>
        </w:rPr>
      </w:pPr>
      <w:bookmarkStart w:id="22" w:name="_Toc60210555"/>
      <w:r>
        <w:rPr>
          <w:rFonts w:hint="eastAsia" w:ascii="黑体" w:hAnsi="黑体" w:eastAsia="黑体"/>
          <w:b w:val="0"/>
          <w:color w:val="000000" w:themeColor="text1"/>
          <w14:textFill>
            <w14:solidFill>
              <w14:schemeClr w14:val="tx1"/>
            </w14:solidFill>
          </w14:textFill>
        </w:rPr>
        <w:t>五</w:t>
      </w:r>
      <w:r>
        <w:rPr>
          <w:rFonts w:ascii="黑体" w:hAnsi="黑体" w:eastAsia="黑体"/>
          <w:b w:val="0"/>
          <w:color w:val="000000" w:themeColor="text1"/>
          <w14:textFill>
            <w14:solidFill>
              <w14:schemeClr w14:val="tx1"/>
            </w14:solidFill>
          </w14:textFill>
        </w:rPr>
        <w:t>、</w:t>
      </w:r>
      <w:r>
        <w:rPr>
          <w:rFonts w:hint="eastAsia" w:ascii="黑体" w:hAnsi="黑体" w:eastAsia="黑体"/>
          <w:b w:val="0"/>
          <w:color w:val="000000" w:themeColor="text1"/>
          <w14:textFill>
            <w14:solidFill>
              <w14:schemeClr w14:val="tx1"/>
            </w14:solidFill>
          </w14:textFill>
        </w:rPr>
        <w:t>产业布局</w:t>
      </w:r>
      <w:bookmarkEnd w:id="22"/>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color w:val="000000" w:themeColor="text1"/>
          <w:sz w:val="32"/>
          <w14:textFill>
            <w14:solidFill>
              <w14:schemeClr w14:val="tx1"/>
            </w14:solidFill>
          </w14:textFill>
        </w:rPr>
      </w:pPr>
      <w:r>
        <w:rPr>
          <w:rFonts w:ascii="仿宋_GB2312" w:hAnsi="Times New Roman" w:eastAsia="仿宋_GB2312" w:cs="Times New Roman"/>
          <w:color w:val="000000" w:themeColor="text1"/>
          <w:sz w:val="32"/>
          <w14:textFill>
            <w14:solidFill>
              <w14:schemeClr w14:val="tx1"/>
            </w14:solidFill>
          </w14:textFill>
        </w:rPr>
        <w:t>打造“一</w:t>
      </w:r>
      <w:r>
        <w:rPr>
          <w:rFonts w:hint="eastAsia" w:ascii="仿宋_GB2312" w:hAnsi="Times New Roman" w:eastAsia="仿宋_GB2312" w:cs="Times New Roman"/>
          <w:color w:val="000000" w:themeColor="text1"/>
          <w:sz w:val="32"/>
          <w14:textFill>
            <w14:solidFill>
              <w14:schemeClr w14:val="tx1"/>
            </w14:solidFill>
          </w14:textFill>
        </w:rPr>
        <w:t>核多点</w:t>
      </w:r>
      <w:r>
        <w:rPr>
          <w:rFonts w:ascii="仿宋_GB2312" w:hAnsi="Times New Roman" w:eastAsia="仿宋_GB2312" w:cs="Times New Roman"/>
          <w:color w:val="000000" w:themeColor="text1"/>
          <w:sz w:val="32"/>
          <w14:textFill>
            <w14:solidFill>
              <w14:schemeClr w14:val="tx1"/>
            </w14:solidFill>
          </w14:textFill>
        </w:rPr>
        <w:t>”的氢能产业空间布局</w:t>
      </w:r>
      <w:r>
        <w:rPr>
          <w:rFonts w:hint="eastAsia" w:ascii="仿宋_GB2312" w:hAnsi="Times New Roman" w:eastAsia="仿宋_GB2312" w:cs="Times New Roman"/>
          <w:color w:val="000000" w:themeColor="text1"/>
          <w:sz w:val="32"/>
          <w14:textFill>
            <w14:solidFill>
              <w14:schemeClr w14:val="tx1"/>
            </w14:solidFill>
          </w14:textFill>
        </w:rPr>
        <w:t>。积极在全市布局氢能源产业链，形成错位发展、配套协作、优势互补的氢能产业集群。</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华文仿宋" w:eastAsia="仿宋_GB2312"/>
          <w:color w:val="000000" w:themeColor="text1"/>
          <w:sz w:val="32"/>
          <w:szCs w:val="28"/>
          <w14:textFill>
            <w14:solidFill>
              <w14:schemeClr w14:val="tx1"/>
            </w14:solidFill>
          </w14:textFill>
        </w:rPr>
      </w:pPr>
      <w:r>
        <w:rPr>
          <w:rFonts w:hint="eastAsia" w:ascii="仿宋_GB2312" w:hAnsi="华文仿宋" w:eastAsia="仿宋_GB2312"/>
          <w:color w:val="000000" w:themeColor="text1"/>
          <w:sz w:val="32"/>
          <w:szCs w:val="28"/>
          <w14:textFill>
            <w14:solidFill>
              <w14:schemeClr w14:val="tx1"/>
            </w14:solidFill>
          </w14:textFill>
        </w:rPr>
        <w:t>1.“一核”：济宁市氢能装备制造核心产业基地。充分发挥济宁市高新区集聚高新技术产业的优势，吸引中科院大连化物所、上海航空航天研究所、山东能源研究院、上海交通大学、同济大学设立分支机构，建设孵化基地，形成全市氢能产业研发创新中心，依托重汽济宁商用车、山推工程机械，引进潍柴、海卓、丰田、联合轲麟等</w:t>
      </w:r>
      <w:r>
        <w:rPr>
          <w:rFonts w:hint="eastAsia" w:ascii="仿宋_GB2312" w:eastAsia="仿宋_GB2312"/>
          <w:color w:val="000000" w:themeColor="text1"/>
          <w:sz w:val="32"/>
          <w:szCs w:val="32"/>
          <w14:textFill>
            <w14:solidFill>
              <w14:schemeClr w14:val="tx1"/>
            </w14:solidFill>
          </w14:textFill>
        </w:rPr>
        <w:t>燃料电池系统集成及控制系统</w:t>
      </w:r>
      <w:r>
        <w:rPr>
          <w:rFonts w:hint="eastAsia" w:ascii="仿宋_GB2312" w:hAnsi="华文仿宋" w:eastAsia="仿宋_GB2312"/>
          <w:color w:val="000000" w:themeColor="text1"/>
          <w:sz w:val="32"/>
          <w:szCs w:val="28"/>
          <w14:textFill>
            <w14:solidFill>
              <w14:schemeClr w14:val="tx1"/>
            </w14:solidFill>
          </w14:textFill>
        </w:rPr>
        <w:t>优势企业，建设动力系统基地，开发氢能商用车、工程机械等氢能应用产品，辐射周边专用汽车制造企业，形成氢能专用汽车产业集群，打造济宁市氢能装备制造核心产业基地。</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华文仿宋" w:eastAsia="仿宋_GB2312"/>
          <w:color w:val="000000" w:themeColor="text1"/>
          <w:sz w:val="32"/>
          <w:szCs w:val="28"/>
          <w14:textFill>
            <w14:solidFill>
              <w14:schemeClr w14:val="tx1"/>
            </w14:solidFill>
          </w14:textFill>
        </w:rPr>
      </w:pPr>
      <w:r>
        <w:rPr>
          <w:rFonts w:hint="eastAsia" w:ascii="仿宋_GB2312" w:hAnsi="华文仿宋" w:eastAsia="仿宋_GB2312"/>
          <w:color w:val="000000" w:themeColor="text1"/>
          <w:sz w:val="32"/>
          <w:szCs w:val="28"/>
          <w14:textFill>
            <w14:solidFill>
              <w14:schemeClr w14:val="tx1"/>
            </w14:solidFill>
          </w14:textFill>
        </w:rPr>
        <w:t>2.“多点”：</w:t>
      </w:r>
      <w:r>
        <w:rPr>
          <w:rFonts w:hint="eastAsia" w:ascii="仿宋_GB2312" w:hAnsi="华文仿宋" w:eastAsia="仿宋_GB2312"/>
          <w:color w:val="000000" w:themeColor="text1"/>
          <w:sz w:val="32"/>
          <w:szCs w:val="32"/>
          <w14:textFill>
            <w14:solidFill>
              <w14:schemeClr w14:val="tx1"/>
            </w14:solidFill>
          </w14:textFill>
        </w:rPr>
        <w:t>邹城制氢及燃料电池研发生产基地、</w:t>
      </w:r>
      <w:r>
        <w:rPr>
          <w:rFonts w:hint="eastAsia" w:ascii="仿宋_GB2312" w:eastAsia="仿宋_GB2312"/>
          <w:color w:val="000000" w:themeColor="text1"/>
          <w:sz w:val="32"/>
          <w:szCs w:val="32"/>
          <w14:textFill>
            <w14:solidFill>
              <w14:schemeClr w14:val="tx1"/>
            </w14:solidFill>
          </w14:textFill>
        </w:rPr>
        <w:t>嘉祥储氢运氢装备制造基地、</w:t>
      </w:r>
      <w:r>
        <w:rPr>
          <w:rFonts w:hint="eastAsia" w:ascii="仿宋_GB2312" w:hAnsi="华文仿宋" w:eastAsia="仿宋_GB2312"/>
          <w:color w:val="000000" w:themeColor="text1"/>
          <w:sz w:val="32"/>
          <w:szCs w:val="32"/>
          <w14:textFill>
            <w14:solidFill>
              <w14:schemeClr w14:val="tx1"/>
            </w14:solidFill>
          </w14:textFill>
        </w:rPr>
        <w:t>梁山氢能源专用车生产基地、</w:t>
      </w:r>
      <w:r>
        <w:rPr>
          <w:rFonts w:hint="eastAsia" w:ascii="仿宋_GB2312" w:eastAsia="仿宋_GB2312"/>
          <w:color w:val="000000" w:themeColor="text1"/>
          <w:sz w:val="32"/>
          <w:szCs w:val="32"/>
          <w14:textFill>
            <w14:solidFill>
              <w14:schemeClr w14:val="tx1"/>
            </w14:solidFill>
          </w14:textFill>
        </w:rPr>
        <w:t>兖州氢能源动力系统零部件生产基地及工业副产氢制造基地。</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华文仿宋"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邹城制氢及燃料电池研发生产基地：依托兖矿集团新能源创新中心，积极和国内外高水平的研究机构进行合作建设，引进高端实验设备和检测仪器，研究大规模高效制氢技术及关键装备制造技术，建设燃料电池分布式供能产业基地，打造能源供给及装备产业链，建成国内重要的氢能研发生产基地。</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嘉祥储氢运氢装备制造基地</w:t>
      </w:r>
      <w:r>
        <w:rPr>
          <w:rFonts w:hint="eastAsia" w:ascii="仿宋_GB2312" w:hAnsi="华文仿宋"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引进上海交大、中材科技等国内领先的制造技术，应用新材料，生产制造氢燃料电池用高压储氢罐、高压运氢长管、液氢储氢罐、固定式大型储氢罐，以及运氢专用汽车，逐步形成产品系列，打造国内著名的储氢运氢装备产业基地。</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hAnsi="华文仿宋" w:eastAsia="仿宋_GB2312"/>
          <w:color w:val="000000" w:themeColor="text1"/>
          <w:sz w:val="32"/>
          <w:szCs w:val="32"/>
          <w14:textFill>
            <w14:solidFill>
              <w14:schemeClr w14:val="tx1"/>
            </w14:solidFill>
          </w14:textFill>
        </w:rPr>
        <w:t>梁山氢能源专用车生产基地：依托梁山通亚重工机械有限公司等企业，引进上海重塑氢能源电池等先进技术，引进氢燃料电池堆生产线，研发重型专用车生产线及配套产业，以环卫车、特种车生产为主，对专用车进行升级换代，在梁山建设氢能源专用车生产基地。</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兖州氢能源动力系统零部件生产基地</w:t>
      </w:r>
      <w:r>
        <w:rPr>
          <w:rFonts w:hint="eastAsia" w:ascii="仿宋_GB2312" w:hAnsi="华文仿宋"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引进清华大学、上海交大等机构的最新技术成果和专业技术团队，充分利用联诚科技等企业的精密制造能力，开发生产动力系统配套的空气压缩机、氢气压缩机、输氢管等精密零部件，打造氢能产品精密制造集聚地。</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工业副产氢制造基地</w:t>
      </w:r>
      <w:r>
        <w:rPr>
          <w:rFonts w:hint="eastAsia" w:ascii="仿宋_GB2312" w:hAnsi="华文仿宋"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充分利用济宁市工业副产氢资源丰富的优势，在邹城、金乡、汶上、鱼台化工园区建设氢气分离提纯装置，降低制氢成本，引进国际先进技术，依托东宏管业等企业，搭建绿色输氢管道体系，建成国内领先的制氢用氢基地。</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华文仿宋" w:eastAsia="仿宋_GB2312"/>
          <w:color w:val="000000" w:themeColor="text1"/>
          <w:sz w:val="32"/>
          <w:szCs w:val="28"/>
          <w14:textFill>
            <w14:solidFill>
              <w14:schemeClr w14:val="tx1"/>
            </w14:solidFill>
          </w14:textFill>
        </w:rPr>
      </w:pPr>
      <w:r>
        <w:rPr>
          <w:rFonts w:hint="eastAsia" w:ascii="仿宋_GB2312" w:hAnsi="华文仿宋" w:eastAsia="仿宋_GB2312"/>
          <w:color w:val="000000" w:themeColor="text1"/>
          <w:sz w:val="32"/>
          <w:szCs w:val="28"/>
          <w14:textFill>
            <w14:solidFill>
              <w14:schemeClr w14:val="tx1"/>
            </w14:solidFill>
          </w14:textFill>
        </w:rPr>
        <w:t>空间布局方式如图</w:t>
      </w:r>
      <w:r>
        <w:rPr>
          <w:rFonts w:ascii="仿宋_GB2312" w:hAnsi="华文仿宋" w:eastAsia="仿宋_GB2312"/>
          <w:color w:val="000000" w:themeColor="text1"/>
          <w:sz w:val="32"/>
          <w:szCs w:val="28"/>
          <w14:textFill>
            <w14:solidFill>
              <w14:schemeClr w14:val="tx1"/>
            </w14:solidFill>
          </w14:textFill>
        </w:rPr>
        <w:t>2</w:t>
      </w:r>
      <w:r>
        <w:rPr>
          <w:rFonts w:hint="eastAsia" w:ascii="仿宋_GB2312" w:hAnsi="华文仿宋" w:eastAsia="仿宋_GB2312"/>
          <w:color w:val="000000" w:themeColor="text1"/>
          <w:sz w:val="32"/>
          <w:szCs w:val="28"/>
          <w14:textFill>
            <w14:solidFill>
              <w14:schemeClr w14:val="tx1"/>
            </w14:solidFill>
          </w14:textFill>
        </w:rPr>
        <w:t>所示：</w:t>
      </w:r>
    </w:p>
    <w:p>
      <w:pPr>
        <w:jc w:val="center"/>
        <w:rPr>
          <w:rFonts w:ascii="仿宋_GB2312" w:hAnsi="华文仿宋" w:eastAsia="仿宋_GB2312"/>
          <w:color w:val="000000" w:themeColor="text1"/>
          <w:sz w:val="32"/>
          <w:szCs w:val="28"/>
          <w14:textFill>
            <w14:solidFill>
              <w14:schemeClr w14:val="tx1"/>
            </w14:solidFill>
          </w14:textFill>
        </w:rPr>
      </w:pPr>
    </w:p>
    <w:p>
      <w:pPr>
        <w:jc w:val="center"/>
        <w:rPr>
          <w:rFonts w:ascii="仿宋_GB2312" w:hAnsi="华文仿宋" w:eastAsia="仿宋_GB2312"/>
          <w:color w:val="000000" w:themeColor="text1"/>
          <w:sz w:val="32"/>
          <w:szCs w:val="28"/>
          <w14:textFill>
            <w14:solidFill>
              <w14:schemeClr w14:val="tx1"/>
            </w14:solidFill>
          </w14:textFill>
        </w:rPr>
      </w:pPr>
      <w:r>
        <w:rPr>
          <w:rFonts w:ascii="仿宋_GB2312" w:hAnsi="华文仿宋" w:eastAsia="仿宋_GB2312"/>
          <w:color w:val="000000" w:themeColor="text1"/>
          <w:sz w:val="32"/>
          <w:szCs w:val="28"/>
          <w14:textFill>
            <w14:solidFill>
              <w14:schemeClr w14:val="tx1"/>
            </w14:solidFill>
          </w14:textFill>
        </w:rPr>
        <w:drawing>
          <wp:inline distT="0" distB="0" distL="0" distR="0">
            <wp:extent cx="4128770" cy="3185795"/>
            <wp:effectExtent l="0" t="0" r="1270" b="14605"/>
            <wp:docPr id="6" name="图片 6" descr="C:\Users\Administrator\Pictures\图2 氢能产业空间布局分布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Pictures\图2 氢能产业空间布局分布图.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128770" cy="3185795"/>
                    </a:xfrm>
                    <a:prstGeom prst="rect">
                      <a:avLst/>
                    </a:prstGeom>
                    <a:noFill/>
                    <a:ln>
                      <a:noFill/>
                    </a:ln>
                  </pic:spPr>
                </pic:pic>
              </a:graphicData>
            </a:graphic>
          </wp:inline>
        </w:drawing>
      </w:r>
    </w:p>
    <w:p>
      <w:pPr>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图</w:t>
      </w:r>
      <w:r>
        <w:rPr>
          <w:rFonts w:ascii="仿宋_GB2312" w:hAnsi="Times New Roman" w:eastAsia="仿宋_GB2312" w:cs="Times New Roman"/>
          <w:color w:val="000000" w:themeColor="text1"/>
          <w:sz w:val="28"/>
          <w:szCs w:val="28"/>
          <w14:textFill>
            <w14:solidFill>
              <w14:schemeClr w14:val="tx1"/>
            </w14:solidFill>
          </w14:textFill>
        </w:rPr>
        <w:t xml:space="preserve">2 </w:t>
      </w:r>
      <w:r>
        <w:rPr>
          <w:rFonts w:hint="eastAsia" w:ascii="仿宋_GB2312" w:hAnsi="Times New Roman" w:eastAsia="仿宋_GB2312" w:cs="Times New Roman"/>
          <w:color w:val="000000" w:themeColor="text1"/>
          <w:sz w:val="28"/>
          <w:szCs w:val="28"/>
          <w14:textFill>
            <w14:solidFill>
              <w14:schemeClr w14:val="tx1"/>
            </w14:solidFill>
          </w14:textFill>
        </w:rPr>
        <w:t>氢能产业空间布局分布图</w:t>
      </w:r>
    </w:p>
    <w:p>
      <w:pPr>
        <w:pStyle w:val="3"/>
        <w:spacing w:before="0" w:after="0" w:line="240" w:lineRule="auto"/>
        <w:ind w:firstLine="640" w:firstLineChars="200"/>
        <w:rPr>
          <w:rFonts w:ascii="黑体" w:hAnsi="黑体" w:eastAsia="黑体"/>
          <w:b w:val="0"/>
          <w:color w:val="000000" w:themeColor="text1"/>
          <w14:textFill>
            <w14:solidFill>
              <w14:schemeClr w14:val="tx1"/>
            </w14:solidFill>
          </w14:textFill>
        </w:rPr>
      </w:pPr>
      <w:bookmarkStart w:id="23" w:name="_Toc60210556"/>
      <w:r>
        <w:rPr>
          <w:rFonts w:hint="eastAsia" w:ascii="黑体" w:hAnsi="黑体" w:eastAsia="黑体"/>
          <w:b w:val="0"/>
          <w:color w:val="000000" w:themeColor="text1"/>
          <w14:textFill>
            <w14:solidFill>
              <w14:schemeClr w14:val="tx1"/>
            </w14:solidFill>
          </w14:textFill>
        </w:rPr>
        <w:t>六</w:t>
      </w:r>
      <w:r>
        <w:rPr>
          <w:rFonts w:ascii="黑体" w:hAnsi="黑体" w:eastAsia="黑体"/>
          <w:b w:val="0"/>
          <w:color w:val="000000" w:themeColor="text1"/>
          <w14:textFill>
            <w14:solidFill>
              <w14:schemeClr w14:val="tx1"/>
            </w14:solidFill>
          </w14:textFill>
        </w:rPr>
        <w:t>、环境影响评价</w:t>
      </w:r>
      <w:bookmarkEnd w:id="23"/>
    </w:p>
    <w:p>
      <w:pPr>
        <w:pStyle w:val="4"/>
        <w:spacing w:before="0" w:after="0" w:line="240" w:lineRule="auto"/>
        <w:ind w:firstLine="640" w:firstLineChars="200"/>
        <w:rPr>
          <w:rFonts w:ascii="华文仿宋" w:hAnsi="华文仿宋" w:eastAsia="华文仿宋"/>
          <w:b w:val="0"/>
          <w:sz w:val="28"/>
          <w:szCs w:val="28"/>
        </w:rPr>
      </w:pPr>
      <w:bookmarkStart w:id="24" w:name="_Toc60210557"/>
      <w:r>
        <w:rPr>
          <w:rFonts w:hint="eastAsia" w:ascii="楷体" w:hAnsi="楷体" w:eastAsia="楷体"/>
          <w:b w:val="0"/>
          <w:color w:val="000000" w:themeColor="text1"/>
          <w:szCs w:val="30"/>
          <w14:textFill>
            <w14:solidFill>
              <w14:schemeClr w14:val="tx1"/>
            </w14:solidFill>
          </w14:textFill>
        </w:rPr>
        <w:t>（一）规划</w:t>
      </w:r>
      <w:r>
        <w:rPr>
          <w:rFonts w:ascii="楷体" w:hAnsi="楷体" w:eastAsia="楷体"/>
          <w:b w:val="0"/>
          <w:color w:val="000000" w:themeColor="text1"/>
          <w:szCs w:val="30"/>
          <w14:textFill>
            <w14:solidFill>
              <w14:schemeClr w14:val="tx1"/>
            </w14:solidFill>
          </w14:textFill>
        </w:rPr>
        <w:t>主要环境影响分析与评价</w:t>
      </w:r>
      <w:bookmarkEnd w:id="24"/>
    </w:p>
    <w:p>
      <w:pPr>
        <w:ind w:firstLine="640" w:firstLineChars="200"/>
        <w:rPr>
          <w:rFonts w:ascii="仿宋_GB2312" w:hAnsi="Times New Roman" w:eastAsia="仿宋_GB2312" w:cs="Times New Roman"/>
          <w:color w:val="000000" w:themeColor="text1"/>
          <w:sz w:val="32"/>
          <w:szCs w:val="28"/>
          <w14:textFill>
            <w14:solidFill>
              <w14:schemeClr w14:val="tx1"/>
            </w14:solidFill>
          </w14:textFill>
        </w:rPr>
      </w:pPr>
      <w:r>
        <w:rPr>
          <w:rFonts w:hint="eastAsia" w:ascii="仿宋_GB2312" w:hAnsi="Times New Roman" w:eastAsia="仿宋_GB2312" w:cs="Times New Roman"/>
          <w:color w:val="000000" w:themeColor="text1"/>
          <w:sz w:val="32"/>
          <w:szCs w:val="28"/>
          <w14:textFill>
            <w14:solidFill>
              <w14:schemeClr w14:val="tx1"/>
            </w14:solidFill>
          </w14:textFill>
        </w:rPr>
        <w:t>氢能具有</w:t>
      </w:r>
      <w:r>
        <w:rPr>
          <w:rFonts w:ascii="仿宋_GB2312" w:hAnsi="Times New Roman" w:eastAsia="仿宋_GB2312" w:cs="Times New Roman"/>
          <w:color w:val="000000" w:themeColor="text1"/>
          <w:sz w:val="32"/>
          <w:szCs w:val="28"/>
          <w14:textFill>
            <w14:solidFill>
              <w14:schemeClr w14:val="tx1"/>
            </w14:solidFill>
          </w14:textFill>
        </w:rPr>
        <w:t>来源广泛、清洁</w:t>
      </w:r>
      <w:r>
        <w:rPr>
          <w:rFonts w:hint="eastAsia" w:ascii="仿宋_GB2312" w:hAnsi="Times New Roman" w:eastAsia="仿宋_GB2312" w:cs="Times New Roman"/>
          <w:color w:val="000000" w:themeColor="text1"/>
          <w:sz w:val="32"/>
          <w:szCs w:val="28"/>
          <w14:textFill>
            <w14:solidFill>
              <w14:schemeClr w14:val="tx1"/>
            </w14:solidFill>
          </w14:textFill>
        </w:rPr>
        <w:t>无</w:t>
      </w:r>
      <w:r>
        <w:rPr>
          <w:rFonts w:ascii="仿宋_GB2312" w:hAnsi="Times New Roman" w:eastAsia="仿宋_GB2312" w:cs="Times New Roman"/>
          <w:color w:val="000000" w:themeColor="text1"/>
          <w:sz w:val="32"/>
          <w:szCs w:val="28"/>
          <w14:textFill>
            <w14:solidFill>
              <w14:schemeClr w14:val="tx1"/>
            </w14:solidFill>
          </w14:textFill>
        </w:rPr>
        <w:t>碳、灵活高效、</w:t>
      </w:r>
      <w:r>
        <w:rPr>
          <w:rFonts w:hint="eastAsia" w:ascii="仿宋_GB2312" w:hAnsi="Times New Roman" w:eastAsia="仿宋_GB2312" w:cs="Times New Roman"/>
          <w:color w:val="000000" w:themeColor="text1"/>
          <w:sz w:val="32"/>
          <w:szCs w:val="28"/>
          <w14:textFill>
            <w14:solidFill>
              <w14:schemeClr w14:val="tx1"/>
            </w14:solidFill>
          </w14:textFill>
        </w:rPr>
        <w:t>应用场景</w:t>
      </w:r>
      <w:r>
        <w:rPr>
          <w:rFonts w:ascii="仿宋_GB2312" w:hAnsi="Times New Roman" w:eastAsia="仿宋_GB2312" w:cs="Times New Roman"/>
          <w:color w:val="000000" w:themeColor="text1"/>
          <w:sz w:val="32"/>
          <w:szCs w:val="28"/>
          <w14:textFill>
            <w14:solidFill>
              <w14:schemeClr w14:val="tx1"/>
            </w14:solidFill>
          </w14:textFill>
        </w:rPr>
        <w:t>丰富</w:t>
      </w:r>
      <w:r>
        <w:rPr>
          <w:rFonts w:hint="eastAsia" w:ascii="仿宋_GB2312" w:hAnsi="Times New Roman" w:eastAsia="仿宋_GB2312" w:cs="Times New Roman"/>
          <w:color w:val="000000" w:themeColor="text1"/>
          <w:sz w:val="32"/>
          <w:szCs w:val="28"/>
          <w14:textFill>
            <w14:solidFill>
              <w14:schemeClr w14:val="tx1"/>
            </w14:solidFill>
          </w14:textFill>
        </w:rPr>
        <w:t>等特点。氢无论是燃烧还是通过</w:t>
      </w:r>
      <w:r>
        <w:rPr>
          <w:rFonts w:ascii="仿宋_GB2312" w:hAnsi="Times New Roman" w:eastAsia="仿宋_GB2312" w:cs="Times New Roman"/>
          <w:color w:val="000000" w:themeColor="text1"/>
          <w:sz w:val="32"/>
          <w:szCs w:val="28"/>
          <w14:textFill>
            <w14:solidFill>
              <w14:schemeClr w14:val="tx1"/>
            </w14:solidFill>
          </w14:textFill>
        </w:rPr>
        <w:t>燃料电池的</w:t>
      </w:r>
      <w:r>
        <w:rPr>
          <w:rFonts w:hint="eastAsia" w:ascii="仿宋_GB2312" w:hAnsi="Times New Roman" w:eastAsia="仿宋_GB2312" w:cs="Times New Roman"/>
          <w:color w:val="000000" w:themeColor="text1"/>
          <w:sz w:val="32"/>
          <w:szCs w:val="28"/>
          <w14:textFill>
            <w14:solidFill>
              <w14:schemeClr w14:val="tx1"/>
            </w14:solidFill>
          </w14:textFill>
        </w:rPr>
        <w:t>电</w:t>
      </w:r>
      <w:r>
        <w:rPr>
          <w:rFonts w:ascii="仿宋_GB2312" w:hAnsi="Times New Roman" w:eastAsia="仿宋_GB2312" w:cs="Times New Roman"/>
          <w:color w:val="000000" w:themeColor="text1"/>
          <w:sz w:val="32"/>
          <w:szCs w:val="28"/>
          <w14:textFill>
            <w14:solidFill>
              <w14:schemeClr w14:val="tx1"/>
            </w14:solidFill>
          </w14:textFill>
        </w:rPr>
        <w:t>化学反应</w:t>
      </w:r>
      <w:r>
        <w:rPr>
          <w:rFonts w:hint="eastAsia" w:ascii="仿宋_GB2312" w:hAnsi="Times New Roman" w:eastAsia="仿宋_GB2312" w:cs="Times New Roman"/>
          <w:color w:val="000000" w:themeColor="text1"/>
          <w:sz w:val="32"/>
          <w:szCs w:val="28"/>
          <w14:textFill>
            <w14:solidFill>
              <w14:schemeClr w14:val="tx1"/>
            </w14:solidFill>
          </w14:textFill>
        </w:rPr>
        <w:t>，产物</w:t>
      </w:r>
      <w:r>
        <w:rPr>
          <w:rFonts w:ascii="仿宋_GB2312" w:hAnsi="Times New Roman" w:eastAsia="仿宋_GB2312" w:cs="Times New Roman"/>
          <w:color w:val="000000" w:themeColor="text1"/>
          <w:sz w:val="32"/>
          <w:szCs w:val="28"/>
          <w14:textFill>
            <w14:solidFill>
              <w14:schemeClr w14:val="tx1"/>
            </w14:solidFill>
          </w14:textFill>
        </w:rPr>
        <w:t>只有</w:t>
      </w:r>
      <w:r>
        <w:rPr>
          <w:rFonts w:hint="eastAsia" w:ascii="仿宋_GB2312" w:hAnsi="Times New Roman" w:eastAsia="仿宋_GB2312" w:cs="Times New Roman"/>
          <w:color w:val="000000" w:themeColor="text1"/>
          <w:sz w:val="32"/>
          <w:szCs w:val="28"/>
          <w14:textFill>
            <w14:solidFill>
              <w14:schemeClr w14:val="tx1"/>
            </w14:solidFill>
          </w14:textFill>
        </w:rPr>
        <w:t>水</w:t>
      </w:r>
      <w:r>
        <w:rPr>
          <w:rFonts w:ascii="仿宋_GB2312" w:hAnsi="Times New Roman" w:eastAsia="仿宋_GB2312" w:cs="Times New Roman"/>
          <w:color w:val="000000" w:themeColor="text1"/>
          <w:sz w:val="32"/>
          <w:szCs w:val="28"/>
          <w14:textFill>
            <w14:solidFill>
              <w14:schemeClr w14:val="tx1"/>
            </w14:solidFill>
          </w14:textFill>
        </w:rPr>
        <w:t>，</w:t>
      </w:r>
      <w:r>
        <w:rPr>
          <w:rFonts w:hint="eastAsia" w:ascii="仿宋_GB2312" w:hAnsi="Times New Roman" w:eastAsia="仿宋_GB2312" w:cs="Times New Roman"/>
          <w:color w:val="000000" w:themeColor="text1"/>
          <w:sz w:val="32"/>
          <w:szCs w:val="28"/>
          <w14:textFill>
            <w14:solidFill>
              <w14:schemeClr w14:val="tx1"/>
            </w14:solidFill>
          </w14:textFill>
        </w:rPr>
        <w:t>终端使用过程中没有</w:t>
      </w:r>
      <w:r>
        <w:rPr>
          <w:rFonts w:ascii="仿宋_GB2312" w:hAnsi="Times New Roman" w:eastAsia="仿宋_GB2312" w:cs="Times New Roman"/>
          <w:color w:val="000000" w:themeColor="text1"/>
          <w:sz w:val="32"/>
          <w:szCs w:val="28"/>
          <w14:textFill>
            <w14:solidFill>
              <w14:schemeClr w14:val="tx1"/>
            </w14:solidFill>
          </w14:textFill>
        </w:rPr>
        <w:t>传统化石能源使用中产生</w:t>
      </w:r>
      <w:r>
        <w:rPr>
          <w:rFonts w:hint="eastAsia" w:ascii="仿宋_GB2312" w:hAnsi="Times New Roman" w:eastAsia="仿宋_GB2312" w:cs="Times New Roman"/>
          <w:color w:val="000000" w:themeColor="text1"/>
          <w:sz w:val="32"/>
          <w:szCs w:val="28"/>
          <w14:textFill>
            <w14:solidFill>
              <w14:schemeClr w14:val="tx1"/>
            </w14:solidFill>
          </w14:textFill>
        </w:rPr>
        <w:t>空气污染物</w:t>
      </w:r>
      <w:r>
        <w:rPr>
          <w:rFonts w:ascii="仿宋_GB2312" w:hAnsi="Times New Roman" w:eastAsia="仿宋_GB2312" w:cs="Times New Roman"/>
          <w:color w:val="000000" w:themeColor="text1"/>
          <w:sz w:val="32"/>
          <w:szCs w:val="28"/>
          <w14:textFill>
            <w14:solidFill>
              <w14:schemeClr w14:val="tx1"/>
            </w14:solidFill>
          </w14:textFill>
        </w:rPr>
        <w:t>及碳排放的问题</w:t>
      </w:r>
      <w:r>
        <w:rPr>
          <w:rFonts w:hint="eastAsia" w:ascii="仿宋_GB2312" w:hAnsi="Times New Roman" w:eastAsia="仿宋_GB2312" w:cs="Times New Roman"/>
          <w:color w:val="000000" w:themeColor="text1"/>
          <w:sz w:val="32"/>
          <w:szCs w:val="28"/>
          <w14:textFill>
            <w14:solidFill>
              <w14:schemeClr w14:val="tx1"/>
            </w14:solidFill>
          </w14:textFill>
        </w:rPr>
        <w:t>，能够有效</w:t>
      </w:r>
      <w:r>
        <w:rPr>
          <w:rFonts w:ascii="仿宋_GB2312" w:hAnsi="Times New Roman" w:eastAsia="仿宋_GB2312" w:cs="Times New Roman"/>
          <w:color w:val="000000" w:themeColor="text1"/>
          <w:sz w:val="32"/>
          <w:szCs w:val="28"/>
          <w14:textFill>
            <w14:solidFill>
              <w14:schemeClr w14:val="tx1"/>
            </w14:solidFill>
          </w14:textFill>
        </w:rPr>
        <w:t>缓解</w:t>
      </w:r>
      <w:r>
        <w:rPr>
          <w:rFonts w:hint="eastAsia" w:ascii="仿宋_GB2312" w:hAnsi="Times New Roman" w:eastAsia="仿宋_GB2312" w:cs="Times New Roman"/>
          <w:color w:val="000000" w:themeColor="text1"/>
          <w:sz w:val="32"/>
          <w:szCs w:val="28"/>
          <w14:textFill>
            <w14:solidFill>
              <w14:schemeClr w14:val="tx1"/>
            </w14:solidFill>
          </w14:textFill>
        </w:rPr>
        <w:t>温室效应</w:t>
      </w:r>
      <w:r>
        <w:rPr>
          <w:rFonts w:ascii="仿宋_GB2312" w:hAnsi="Times New Roman" w:eastAsia="仿宋_GB2312" w:cs="Times New Roman"/>
          <w:color w:val="000000" w:themeColor="text1"/>
          <w:sz w:val="32"/>
          <w:szCs w:val="28"/>
          <w14:textFill>
            <w14:solidFill>
              <w14:schemeClr w14:val="tx1"/>
            </w14:solidFill>
          </w14:textFill>
        </w:rPr>
        <w:t>和空气污染</w:t>
      </w:r>
      <w:r>
        <w:rPr>
          <w:rFonts w:hint="eastAsia" w:ascii="仿宋_GB2312" w:hAnsi="Times New Roman" w:eastAsia="仿宋_GB2312" w:cs="Times New Roman"/>
          <w:color w:val="000000" w:themeColor="text1"/>
          <w:sz w:val="32"/>
          <w:szCs w:val="28"/>
          <w14:textFill>
            <w14:solidFill>
              <w14:schemeClr w14:val="tx1"/>
            </w14:solidFill>
          </w14:textFill>
        </w:rPr>
        <w:t>。同时</w:t>
      </w:r>
      <w:r>
        <w:rPr>
          <w:rFonts w:ascii="仿宋_GB2312" w:hAnsi="Times New Roman" w:eastAsia="仿宋_GB2312" w:cs="Times New Roman"/>
          <w:color w:val="000000" w:themeColor="text1"/>
          <w:sz w:val="32"/>
          <w:szCs w:val="28"/>
          <w14:textFill>
            <w14:solidFill>
              <w14:schemeClr w14:val="tx1"/>
            </w14:solidFill>
          </w14:textFill>
        </w:rPr>
        <w:t>，随着科技</w:t>
      </w:r>
      <w:r>
        <w:rPr>
          <w:rFonts w:hint="eastAsia" w:ascii="仿宋_GB2312" w:hAnsi="Times New Roman" w:eastAsia="仿宋_GB2312" w:cs="Times New Roman"/>
          <w:color w:val="000000" w:themeColor="text1"/>
          <w:sz w:val="32"/>
          <w:szCs w:val="28"/>
          <w14:textFill>
            <w14:solidFill>
              <w14:schemeClr w14:val="tx1"/>
            </w14:solidFill>
          </w14:textFill>
        </w:rPr>
        <w:t>的</w:t>
      </w:r>
      <w:r>
        <w:rPr>
          <w:rFonts w:ascii="仿宋_GB2312" w:hAnsi="Times New Roman" w:eastAsia="仿宋_GB2312" w:cs="Times New Roman"/>
          <w:color w:val="000000" w:themeColor="text1"/>
          <w:sz w:val="32"/>
          <w:szCs w:val="28"/>
          <w14:textFill>
            <w14:solidFill>
              <w14:schemeClr w14:val="tx1"/>
            </w14:solidFill>
          </w14:textFill>
        </w:rPr>
        <w:t>不断</w:t>
      </w:r>
      <w:r>
        <w:rPr>
          <w:rFonts w:hint="eastAsia" w:ascii="仿宋_GB2312" w:hAnsi="Times New Roman" w:eastAsia="仿宋_GB2312" w:cs="Times New Roman"/>
          <w:color w:val="000000" w:themeColor="text1"/>
          <w:sz w:val="32"/>
          <w:szCs w:val="28"/>
          <w14:textFill>
            <w14:solidFill>
              <w14:schemeClr w14:val="tx1"/>
            </w14:solidFill>
          </w14:textFill>
        </w:rPr>
        <w:t>进步</w:t>
      </w:r>
      <w:r>
        <w:rPr>
          <w:rFonts w:ascii="仿宋_GB2312" w:hAnsi="Times New Roman" w:eastAsia="仿宋_GB2312" w:cs="Times New Roman"/>
          <w:color w:val="000000" w:themeColor="text1"/>
          <w:sz w:val="32"/>
          <w:szCs w:val="28"/>
          <w14:textFill>
            <w14:solidFill>
              <w14:schemeClr w14:val="tx1"/>
            </w14:solidFill>
          </w14:textFill>
        </w:rPr>
        <w:t>，未来氢能在绿色低碳方面</w:t>
      </w:r>
      <w:r>
        <w:rPr>
          <w:rFonts w:hint="eastAsia" w:ascii="仿宋_GB2312" w:hAnsi="Times New Roman" w:eastAsia="仿宋_GB2312" w:cs="Times New Roman"/>
          <w:color w:val="000000" w:themeColor="text1"/>
          <w:sz w:val="32"/>
          <w:szCs w:val="28"/>
          <w14:textFill>
            <w14:solidFill>
              <w14:schemeClr w14:val="tx1"/>
            </w14:solidFill>
          </w14:textFill>
        </w:rPr>
        <w:t>将发挥更加</w:t>
      </w:r>
      <w:r>
        <w:rPr>
          <w:rFonts w:ascii="仿宋_GB2312" w:hAnsi="Times New Roman" w:eastAsia="仿宋_GB2312" w:cs="Times New Roman"/>
          <w:color w:val="000000" w:themeColor="text1"/>
          <w:sz w:val="32"/>
          <w:szCs w:val="28"/>
          <w14:textFill>
            <w14:solidFill>
              <w14:schemeClr w14:val="tx1"/>
            </w14:solidFill>
          </w14:textFill>
        </w:rPr>
        <w:t>完全的优势。</w:t>
      </w:r>
    </w:p>
    <w:p>
      <w:pPr>
        <w:ind w:firstLine="640" w:firstLineChars="200"/>
        <w:rPr>
          <w:rFonts w:ascii="仿宋_GB2312" w:hAnsi="Times New Roman" w:eastAsia="仿宋_GB2312" w:cs="Times New Roman"/>
          <w:color w:val="000000" w:themeColor="text1"/>
          <w:sz w:val="32"/>
          <w:szCs w:val="28"/>
          <w14:textFill>
            <w14:solidFill>
              <w14:schemeClr w14:val="tx1"/>
            </w14:solidFill>
          </w14:textFill>
        </w:rPr>
      </w:pPr>
      <w:r>
        <w:rPr>
          <w:rFonts w:hint="eastAsia" w:ascii="仿宋_GB2312" w:hAnsi="Times New Roman" w:eastAsia="仿宋_GB2312" w:cs="Times New Roman"/>
          <w:color w:val="000000" w:themeColor="text1"/>
          <w:sz w:val="32"/>
          <w:szCs w:val="28"/>
          <w14:textFill>
            <w14:solidFill>
              <w14:schemeClr w14:val="tx1"/>
            </w14:solidFill>
          </w14:textFill>
        </w:rPr>
        <w:t>发展氢能</w:t>
      </w:r>
      <w:r>
        <w:rPr>
          <w:rFonts w:ascii="仿宋_GB2312" w:hAnsi="Times New Roman" w:eastAsia="仿宋_GB2312" w:cs="Times New Roman"/>
          <w:color w:val="000000" w:themeColor="text1"/>
          <w:sz w:val="32"/>
          <w:szCs w:val="28"/>
          <w14:textFill>
            <w14:solidFill>
              <w14:schemeClr w14:val="tx1"/>
            </w14:solidFill>
          </w14:textFill>
        </w:rPr>
        <w:t>应用，</w:t>
      </w:r>
      <w:r>
        <w:rPr>
          <w:rFonts w:hint="eastAsia" w:ascii="仿宋_GB2312" w:hAnsi="Times New Roman" w:eastAsia="仿宋_GB2312" w:cs="Times New Roman"/>
          <w:color w:val="000000" w:themeColor="text1"/>
          <w:sz w:val="32"/>
          <w:szCs w:val="28"/>
          <w14:textFill>
            <w14:solidFill>
              <w14:schemeClr w14:val="tx1"/>
            </w14:solidFill>
          </w14:textFill>
        </w:rPr>
        <w:t>能够</w:t>
      </w:r>
      <w:r>
        <w:rPr>
          <w:rFonts w:ascii="仿宋_GB2312" w:hAnsi="Times New Roman" w:eastAsia="仿宋_GB2312" w:cs="Times New Roman"/>
          <w:color w:val="000000" w:themeColor="text1"/>
          <w:sz w:val="32"/>
          <w:szCs w:val="28"/>
          <w14:textFill>
            <w14:solidFill>
              <w14:schemeClr w14:val="tx1"/>
            </w14:solidFill>
          </w14:textFill>
        </w:rPr>
        <w:t>优化济宁市</w:t>
      </w:r>
      <w:r>
        <w:rPr>
          <w:rFonts w:hint="eastAsia" w:ascii="仿宋_GB2312" w:hAnsi="Times New Roman" w:eastAsia="仿宋_GB2312" w:cs="Times New Roman"/>
          <w:color w:val="000000" w:themeColor="text1"/>
          <w:sz w:val="32"/>
          <w:szCs w:val="28"/>
          <w14:textFill>
            <w14:solidFill>
              <w14:schemeClr w14:val="tx1"/>
            </w14:solidFill>
          </w14:textFill>
        </w:rPr>
        <w:t>能源</w:t>
      </w:r>
      <w:r>
        <w:rPr>
          <w:rFonts w:ascii="仿宋_GB2312" w:hAnsi="Times New Roman" w:eastAsia="仿宋_GB2312" w:cs="Times New Roman"/>
          <w:color w:val="000000" w:themeColor="text1"/>
          <w:sz w:val="32"/>
          <w:szCs w:val="28"/>
          <w14:textFill>
            <w14:solidFill>
              <w14:schemeClr w14:val="tx1"/>
            </w14:solidFill>
          </w14:textFill>
        </w:rPr>
        <w:t>结构</w:t>
      </w:r>
      <w:r>
        <w:rPr>
          <w:rFonts w:hint="eastAsia" w:ascii="仿宋_GB2312" w:hAnsi="Times New Roman" w:eastAsia="仿宋_GB2312" w:cs="Times New Roman"/>
          <w:color w:val="000000" w:themeColor="text1"/>
          <w:sz w:val="32"/>
          <w:szCs w:val="28"/>
          <w14:textFill>
            <w14:solidFill>
              <w14:schemeClr w14:val="tx1"/>
            </w14:solidFill>
          </w14:textFill>
        </w:rPr>
        <w:t>，</w:t>
      </w:r>
      <w:r>
        <w:rPr>
          <w:rFonts w:ascii="仿宋_GB2312" w:hAnsi="Times New Roman" w:eastAsia="仿宋_GB2312" w:cs="Times New Roman"/>
          <w:color w:val="000000" w:themeColor="text1"/>
          <w:sz w:val="32"/>
          <w:szCs w:val="28"/>
          <w14:textFill>
            <w14:solidFill>
              <w14:schemeClr w14:val="tx1"/>
            </w14:solidFill>
          </w14:textFill>
        </w:rPr>
        <w:t>降低</w:t>
      </w:r>
      <w:r>
        <w:rPr>
          <w:rFonts w:hint="eastAsia" w:ascii="仿宋_GB2312" w:hAnsi="Times New Roman" w:eastAsia="仿宋_GB2312" w:cs="Times New Roman"/>
          <w:color w:val="000000" w:themeColor="text1"/>
          <w:sz w:val="32"/>
          <w:szCs w:val="28"/>
          <w14:textFill>
            <w14:solidFill>
              <w14:schemeClr w14:val="tx1"/>
            </w14:solidFill>
          </w14:textFill>
        </w:rPr>
        <w:t>对</w:t>
      </w:r>
      <w:r>
        <w:rPr>
          <w:rFonts w:ascii="仿宋_GB2312" w:hAnsi="Times New Roman" w:eastAsia="仿宋_GB2312" w:cs="Times New Roman"/>
          <w:color w:val="000000" w:themeColor="text1"/>
          <w:sz w:val="32"/>
          <w:szCs w:val="28"/>
          <w14:textFill>
            <w14:solidFill>
              <w14:schemeClr w14:val="tx1"/>
            </w14:solidFill>
          </w14:textFill>
        </w:rPr>
        <w:t>化石能源</w:t>
      </w:r>
      <w:r>
        <w:rPr>
          <w:rFonts w:hint="eastAsia" w:ascii="仿宋_GB2312" w:hAnsi="Times New Roman" w:eastAsia="仿宋_GB2312" w:cs="Times New Roman"/>
          <w:color w:val="000000" w:themeColor="text1"/>
          <w:sz w:val="32"/>
          <w:szCs w:val="28"/>
          <w14:textFill>
            <w14:solidFill>
              <w14:schemeClr w14:val="tx1"/>
            </w14:solidFill>
          </w14:textFill>
        </w:rPr>
        <w:t>的</w:t>
      </w:r>
      <w:r>
        <w:rPr>
          <w:rFonts w:ascii="仿宋_GB2312" w:hAnsi="Times New Roman" w:eastAsia="仿宋_GB2312" w:cs="Times New Roman"/>
          <w:color w:val="000000" w:themeColor="text1"/>
          <w:sz w:val="32"/>
          <w:szCs w:val="28"/>
          <w14:textFill>
            <w14:solidFill>
              <w14:schemeClr w14:val="tx1"/>
            </w14:solidFill>
          </w14:textFill>
        </w:rPr>
        <w:t>依赖，</w:t>
      </w:r>
      <w:r>
        <w:rPr>
          <w:rFonts w:hint="eastAsia" w:ascii="仿宋_GB2312" w:hAnsi="Times New Roman" w:eastAsia="仿宋_GB2312" w:cs="Times New Roman"/>
          <w:color w:val="000000" w:themeColor="text1"/>
          <w:sz w:val="32"/>
          <w:szCs w:val="28"/>
          <w14:textFill>
            <w14:solidFill>
              <w14:schemeClr w14:val="tx1"/>
            </w14:solidFill>
          </w14:textFill>
        </w:rPr>
        <w:t>提高</w:t>
      </w:r>
      <w:r>
        <w:rPr>
          <w:rFonts w:ascii="仿宋_GB2312" w:hAnsi="Times New Roman" w:eastAsia="仿宋_GB2312" w:cs="Times New Roman"/>
          <w:color w:val="000000" w:themeColor="text1"/>
          <w:sz w:val="32"/>
          <w:szCs w:val="28"/>
          <w14:textFill>
            <w14:solidFill>
              <w14:schemeClr w14:val="tx1"/>
            </w14:solidFill>
          </w14:textFill>
        </w:rPr>
        <w:t>能源使用效率。</w:t>
      </w:r>
      <w:r>
        <w:rPr>
          <w:rFonts w:hint="eastAsia" w:ascii="仿宋_GB2312" w:hAnsi="Times New Roman" w:eastAsia="仿宋_GB2312" w:cs="Times New Roman"/>
          <w:color w:val="000000" w:themeColor="text1"/>
          <w:sz w:val="32"/>
          <w:szCs w:val="28"/>
          <w14:textFill>
            <w14:solidFill>
              <w14:schemeClr w14:val="tx1"/>
            </w14:solidFill>
          </w14:textFill>
        </w:rPr>
        <w:t>氢能</w:t>
      </w:r>
      <w:r>
        <w:rPr>
          <w:rFonts w:ascii="仿宋_GB2312" w:hAnsi="Times New Roman" w:eastAsia="仿宋_GB2312" w:cs="Times New Roman"/>
          <w:color w:val="000000" w:themeColor="text1"/>
          <w:sz w:val="32"/>
          <w:szCs w:val="28"/>
          <w14:textFill>
            <w14:solidFill>
              <w14:schemeClr w14:val="tx1"/>
            </w14:solidFill>
          </w14:textFill>
        </w:rPr>
        <w:t>可以成为连接不同能源</w:t>
      </w:r>
      <w:r>
        <w:rPr>
          <w:rFonts w:hint="eastAsia" w:ascii="仿宋_GB2312" w:hAnsi="Times New Roman" w:eastAsia="仿宋_GB2312" w:cs="Times New Roman"/>
          <w:color w:val="000000" w:themeColor="text1"/>
          <w:sz w:val="32"/>
          <w:szCs w:val="28"/>
          <w14:textFill>
            <w14:solidFill>
              <w14:schemeClr w14:val="tx1"/>
            </w14:solidFill>
          </w14:textFill>
        </w:rPr>
        <w:t>形式</w:t>
      </w:r>
      <w:r>
        <w:rPr>
          <w:rFonts w:ascii="仿宋_GB2312" w:hAnsi="Times New Roman" w:eastAsia="仿宋_GB2312" w:cs="Times New Roman"/>
          <w:color w:val="000000" w:themeColor="text1"/>
          <w:sz w:val="32"/>
          <w:szCs w:val="28"/>
          <w14:textFill>
            <w14:solidFill>
              <w14:schemeClr w14:val="tx1"/>
            </w14:solidFill>
          </w14:textFill>
        </w:rPr>
        <w:t>的桥梁，</w:t>
      </w:r>
      <w:r>
        <w:rPr>
          <w:rFonts w:hint="eastAsia" w:ascii="仿宋_GB2312" w:hAnsi="Times New Roman" w:eastAsia="仿宋_GB2312" w:cs="Times New Roman"/>
          <w:color w:val="000000" w:themeColor="text1"/>
          <w:sz w:val="32"/>
          <w:szCs w:val="28"/>
          <w14:textFill>
            <w14:solidFill>
              <w14:schemeClr w14:val="tx1"/>
            </w14:solidFill>
          </w14:textFill>
        </w:rPr>
        <w:t>与</w:t>
      </w:r>
      <w:r>
        <w:rPr>
          <w:rFonts w:ascii="仿宋_GB2312" w:hAnsi="Times New Roman" w:eastAsia="仿宋_GB2312" w:cs="Times New Roman"/>
          <w:color w:val="000000" w:themeColor="text1"/>
          <w:sz w:val="32"/>
          <w:szCs w:val="28"/>
          <w14:textFill>
            <w14:solidFill>
              <w14:schemeClr w14:val="tx1"/>
            </w14:solidFill>
          </w14:textFill>
        </w:rPr>
        <w:t>电力系统协同互补，</w:t>
      </w:r>
      <w:r>
        <w:rPr>
          <w:rFonts w:hint="eastAsia" w:ascii="仿宋_GB2312" w:hAnsi="Times New Roman" w:eastAsia="仿宋_GB2312" w:cs="Times New Roman"/>
          <w:color w:val="000000" w:themeColor="text1"/>
          <w:sz w:val="32"/>
          <w:szCs w:val="28"/>
          <w14:textFill>
            <w14:solidFill>
              <w14:schemeClr w14:val="tx1"/>
            </w14:solidFill>
          </w14:textFill>
        </w:rPr>
        <w:t>是推动传统化石能源清洁高效利用和支撑可再生能源大规模开发利用的理想互联媒介，也是实现交通运输、工业和建筑等领域大规模深度脱碳的重要选择。</w:t>
      </w:r>
    </w:p>
    <w:p>
      <w:pPr>
        <w:ind w:firstLine="640" w:firstLineChars="200"/>
        <w:rPr>
          <w:rFonts w:ascii="仿宋_GB2312" w:hAnsi="Times New Roman" w:eastAsia="仿宋_GB2312" w:cs="Times New Roman"/>
          <w:color w:val="000000" w:themeColor="text1"/>
          <w:sz w:val="32"/>
          <w:szCs w:val="28"/>
          <w14:textFill>
            <w14:solidFill>
              <w14:schemeClr w14:val="tx1"/>
            </w14:solidFill>
          </w14:textFill>
        </w:rPr>
      </w:pPr>
      <w:r>
        <w:rPr>
          <w:rFonts w:hint="eastAsia" w:ascii="仿宋_GB2312" w:hAnsi="Times New Roman" w:eastAsia="仿宋_GB2312" w:cs="Times New Roman"/>
          <w:color w:val="000000" w:themeColor="text1"/>
          <w:sz w:val="32"/>
          <w:szCs w:val="28"/>
          <w14:textFill>
            <w14:solidFill>
              <w14:schemeClr w14:val="tx1"/>
            </w14:solidFill>
          </w14:textFill>
        </w:rPr>
        <w:t>作为</w:t>
      </w:r>
      <w:r>
        <w:rPr>
          <w:rFonts w:ascii="仿宋_GB2312" w:hAnsi="Times New Roman" w:eastAsia="仿宋_GB2312" w:cs="Times New Roman"/>
          <w:color w:val="000000" w:themeColor="text1"/>
          <w:sz w:val="32"/>
          <w:szCs w:val="28"/>
          <w14:textFill>
            <w14:solidFill>
              <w14:schemeClr w14:val="tx1"/>
            </w14:solidFill>
          </w14:textFill>
        </w:rPr>
        <w:t>战略性新兴产业，</w:t>
      </w:r>
      <w:r>
        <w:rPr>
          <w:rFonts w:hint="eastAsia" w:ascii="仿宋_GB2312" w:hAnsi="Times New Roman" w:eastAsia="仿宋_GB2312" w:cs="Times New Roman"/>
          <w:color w:val="000000" w:themeColor="text1"/>
          <w:sz w:val="32"/>
          <w:szCs w:val="28"/>
          <w14:textFill>
            <w14:solidFill>
              <w14:schemeClr w14:val="tx1"/>
            </w14:solidFill>
          </w14:textFill>
        </w:rPr>
        <w:t>引进</w:t>
      </w:r>
      <w:r>
        <w:rPr>
          <w:rFonts w:ascii="仿宋_GB2312" w:hAnsi="Times New Roman" w:eastAsia="仿宋_GB2312" w:cs="Times New Roman"/>
          <w:color w:val="000000" w:themeColor="text1"/>
          <w:sz w:val="32"/>
          <w:szCs w:val="28"/>
          <w14:textFill>
            <w14:solidFill>
              <w14:schemeClr w14:val="tx1"/>
            </w14:solidFill>
          </w14:textFill>
        </w:rPr>
        <w:t>和培育氢能</w:t>
      </w:r>
      <w:r>
        <w:rPr>
          <w:rFonts w:hint="eastAsia" w:ascii="仿宋_GB2312" w:hAnsi="Times New Roman" w:eastAsia="仿宋_GB2312" w:cs="Times New Roman"/>
          <w:color w:val="000000" w:themeColor="text1"/>
          <w:sz w:val="32"/>
          <w:szCs w:val="28"/>
          <w14:textFill>
            <w14:solidFill>
              <w14:schemeClr w14:val="tx1"/>
            </w14:solidFill>
          </w14:textFill>
        </w:rPr>
        <w:t>产业</w:t>
      </w:r>
      <w:r>
        <w:rPr>
          <w:rFonts w:ascii="仿宋_GB2312" w:hAnsi="Times New Roman" w:eastAsia="仿宋_GB2312" w:cs="Times New Roman"/>
          <w:color w:val="000000" w:themeColor="text1"/>
          <w:sz w:val="32"/>
          <w:szCs w:val="28"/>
          <w14:textFill>
            <w14:solidFill>
              <w14:schemeClr w14:val="tx1"/>
            </w14:solidFill>
          </w14:textFill>
        </w:rPr>
        <w:t>，可</w:t>
      </w:r>
      <w:r>
        <w:rPr>
          <w:rFonts w:hint="eastAsia" w:ascii="仿宋_GB2312" w:hAnsi="Times New Roman" w:eastAsia="仿宋_GB2312" w:cs="Times New Roman"/>
          <w:color w:val="000000" w:themeColor="text1"/>
          <w:sz w:val="32"/>
          <w:szCs w:val="28"/>
          <w14:textFill>
            <w14:solidFill>
              <w14:schemeClr w14:val="tx1"/>
            </w14:solidFill>
          </w14:textFill>
        </w:rPr>
        <w:t>助力</w:t>
      </w:r>
      <w:r>
        <w:rPr>
          <w:rFonts w:ascii="仿宋_GB2312" w:hAnsi="Times New Roman" w:eastAsia="仿宋_GB2312" w:cs="Times New Roman"/>
          <w:color w:val="000000" w:themeColor="text1"/>
          <w:sz w:val="32"/>
          <w:szCs w:val="28"/>
          <w14:textFill>
            <w14:solidFill>
              <w14:schemeClr w14:val="tx1"/>
            </w14:solidFill>
          </w14:textFill>
        </w:rPr>
        <w:t>济宁市产业结构</w:t>
      </w:r>
      <w:r>
        <w:rPr>
          <w:rFonts w:hint="eastAsia" w:ascii="仿宋_GB2312" w:hAnsi="Times New Roman" w:eastAsia="仿宋_GB2312" w:cs="Times New Roman"/>
          <w:color w:val="000000" w:themeColor="text1"/>
          <w:sz w:val="32"/>
          <w:szCs w:val="28"/>
          <w14:textFill>
            <w14:solidFill>
              <w14:schemeClr w14:val="tx1"/>
            </w14:solidFill>
          </w14:textFill>
        </w:rPr>
        <w:t>调整。济宁市工业</w:t>
      </w:r>
      <w:r>
        <w:rPr>
          <w:rFonts w:ascii="仿宋_GB2312" w:hAnsi="Times New Roman" w:eastAsia="仿宋_GB2312" w:cs="Times New Roman"/>
          <w:color w:val="000000" w:themeColor="text1"/>
          <w:sz w:val="32"/>
          <w:szCs w:val="28"/>
          <w14:textFill>
            <w14:solidFill>
              <w14:schemeClr w14:val="tx1"/>
            </w14:solidFill>
          </w14:textFill>
        </w:rPr>
        <w:t>副产氢资源丰富，</w:t>
      </w:r>
      <w:r>
        <w:rPr>
          <w:rFonts w:hint="eastAsia" w:ascii="仿宋_GB2312" w:hAnsi="Times New Roman" w:eastAsia="仿宋_GB2312" w:cs="Times New Roman"/>
          <w:color w:val="000000" w:themeColor="text1"/>
          <w:sz w:val="32"/>
          <w:szCs w:val="28"/>
          <w14:textFill>
            <w14:solidFill>
              <w14:schemeClr w14:val="tx1"/>
            </w14:solidFill>
          </w14:textFill>
        </w:rPr>
        <w:t>机械制造业</w:t>
      </w:r>
      <w:r>
        <w:rPr>
          <w:rFonts w:ascii="仿宋_GB2312" w:hAnsi="Times New Roman" w:eastAsia="仿宋_GB2312" w:cs="Times New Roman"/>
          <w:color w:val="000000" w:themeColor="text1"/>
          <w:sz w:val="32"/>
          <w:szCs w:val="28"/>
          <w14:textFill>
            <w14:solidFill>
              <w14:schemeClr w14:val="tx1"/>
            </w14:solidFill>
          </w14:textFill>
        </w:rPr>
        <w:t>基础扎实</w:t>
      </w:r>
      <w:r>
        <w:rPr>
          <w:rFonts w:hint="eastAsia" w:ascii="仿宋_GB2312" w:hAnsi="Times New Roman" w:eastAsia="仿宋_GB2312" w:cs="Times New Roman"/>
          <w:color w:val="000000" w:themeColor="text1"/>
          <w:sz w:val="32"/>
          <w:szCs w:val="28"/>
          <w14:textFill>
            <w14:solidFill>
              <w14:schemeClr w14:val="tx1"/>
            </w14:solidFill>
          </w14:textFill>
        </w:rPr>
        <w:t>。氢能的应用</w:t>
      </w:r>
      <w:r>
        <w:rPr>
          <w:rFonts w:ascii="仿宋_GB2312" w:hAnsi="Times New Roman" w:eastAsia="仿宋_GB2312" w:cs="Times New Roman"/>
          <w:color w:val="000000" w:themeColor="text1"/>
          <w:sz w:val="32"/>
          <w:szCs w:val="28"/>
          <w14:textFill>
            <w14:solidFill>
              <w14:schemeClr w14:val="tx1"/>
            </w14:solidFill>
          </w14:textFill>
        </w:rPr>
        <w:t>发展，可以带动</w:t>
      </w:r>
      <w:r>
        <w:rPr>
          <w:rFonts w:hint="eastAsia" w:ascii="仿宋_GB2312" w:hAnsi="Times New Roman" w:eastAsia="仿宋_GB2312" w:cs="Times New Roman"/>
          <w:color w:val="000000" w:themeColor="text1"/>
          <w:sz w:val="32"/>
          <w:szCs w:val="28"/>
          <w14:textFill>
            <w14:solidFill>
              <w14:schemeClr w14:val="tx1"/>
            </w14:solidFill>
          </w14:textFill>
        </w:rPr>
        <w:t>产业链</w:t>
      </w:r>
      <w:r>
        <w:rPr>
          <w:rFonts w:ascii="仿宋_GB2312" w:hAnsi="Times New Roman" w:eastAsia="仿宋_GB2312" w:cs="Times New Roman"/>
          <w:color w:val="000000" w:themeColor="text1"/>
          <w:sz w:val="32"/>
          <w:szCs w:val="28"/>
          <w14:textFill>
            <w14:solidFill>
              <w14:schemeClr w14:val="tx1"/>
            </w14:solidFill>
          </w14:textFill>
        </w:rPr>
        <w:t>上相关精细产业</w:t>
      </w:r>
      <w:r>
        <w:rPr>
          <w:rFonts w:hint="eastAsia" w:ascii="仿宋_GB2312" w:hAnsi="Times New Roman" w:eastAsia="仿宋_GB2312" w:cs="Times New Roman"/>
          <w:color w:val="000000" w:themeColor="text1"/>
          <w:sz w:val="32"/>
          <w:szCs w:val="28"/>
          <w14:textFill>
            <w14:solidFill>
              <w14:schemeClr w14:val="tx1"/>
            </w14:solidFill>
          </w14:textFill>
        </w:rPr>
        <w:t>发展，减少</w:t>
      </w:r>
      <w:r>
        <w:rPr>
          <w:rFonts w:ascii="仿宋_GB2312" w:hAnsi="Times New Roman" w:eastAsia="仿宋_GB2312" w:cs="Times New Roman"/>
          <w:color w:val="000000" w:themeColor="text1"/>
          <w:sz w:val="32"/>
          <w:szCs w:val="28"/>
          <w14:textFill>
            <w14:solidFill>
              <w14:schemeClr w14:val="tx1"/>
            </w14:solidFill>
          </w14:textFill>
        </w:rPr>
        <w:t>固体废物产生，进一步优化资源利用</w:t>
      </w:r>
      <w:r>
        <w:rPr>
          <w:rFonts w:hint="eastAsia" w:ascii="仿宋_GB2312" w:hAnsi="Times New Roman" w:eastAsia="仿宋_GB2312" w:cs="Times New Roman"/>
          <w:color w:val="000000" w:themeColor="text1"/>
          <w:sz w:val="32"/>
          <w:szCs w:val="28"/>
          <w14:textFill>
            <w14:solidFill>
              <w14:schemeClr w14:val="tx1"/>
            </w14:solidFill>
          </w14:textFill>
        </w:rPr>
        <w:t>，</w:t>
      </w:r>
      <w:r>
        <w:rPr>
          <w:rFonts w:ascii="仿宋_GB2312" w:hAnsi="Times New Roman" w:eastAsia="仿宋_GB2312" w:cs="Times New Roman"/>
          <w:color w:val="000000" w:themeColor="text1"/>
          <w:sz w:val="32"/>
          <w:szCs w:val="28"/>
          <w14:textFill>
            <w14:solidFill>
              <w14:schemeClr w14:val="tx1"/>
            </w14:solidFill>
          </w14:textFill>
        </w:rPr>
        <w:t>同时</w:t>
      </w:r>
      <w:r>
        <w:rPr>
          <w:rFonts w:hint="eastAsia" w:ascii="仿宋_GB2312" w:hAnsi="Times New Roman" w:eastAsia="仿宋_GB2312" w:cs="Times New Roman"/>
          <w:color w:val="000000" w:themeColor="text1"/>
          <w:sz w:val="32"/>
          <w:szCs w:val="28"/>
          <w14:textFill>
            <w14:solidFill>
              <w14:schemeClr w14:val="tx1"/>
            </w14:solidFill>
          </w14:textFill>
        </w:rPr>
        <w:t>提升济宁市工业副产氢的高附加值新应用和可再生能源的耦合应用，助推济宁市新兴产业发展，增加经济总量。</w:t>
      </w:r>
    </w:p>
    <w:p>
      <w:pPr>
        <w:pStyle w:val="4"/>
        <w:spacing w:before="0" w:after="0" w:line="240" w:lineRule="auto"/>
        <w:ind w:firstLine="640" w:firstLineChars="200"/>
        <w:rPr>
          <w:rFonts w:ascii="楷体" w:hAnsi="楷体" w:eastAsia="楷体"/>
          <w:b w:val="0"/>
          <w:color w:val="000000" w:themeColor="text1"/>
          <w:szCs w:val="30"/>
          <w14:textFill>
            <w14:solidFill>
              <w14:schemeClr w14:val="tx1"/>
            </w14:solidFill>
          </w14:textFill>
        </w:rPr>
      </w:pPr>
      <w:bookmarkStart w:id="25" w:name="_Toc60210558"/>
      <w:r>
        <w:rPr>
          <w:rFonts w:hint="eastAsia" w:ascii="楷体" w:hAnsi="楷体" w:eastAsia="楷体"/>
          <w:b w:val="0"/>
          <w:color w:val="000000" w:themeColor="text1"/>
          <w:szCs w:val="30"/>
          <w14:textFill>
            <w14:solidFill>
              <w14:schemeClr w14:val="tx1"/>
            </w14:solidFill>
          </w14:textFill>
        </w:rPr>
        <w:t>（二）预防和减轻环境影响的对策和措施</w:t>
      </w:r>
      <w:bookmarkEnd w:id="25"/>
    </w:p>
    <w:p>
      <w:pPr>
        <w:ind w:firstLine="640" w:firstLineChars="200"/>
        <w:rPr>
          <w:rFonts w:ascii="仿宋_GB2312" w:hAnsi="Times New Roman" w:eastAsia="仿宋_GB2312" w:cs="Times New Roman"/>
          <w:color w:val="000000" w:themeColor="text1"/>
          <w:sz w:val="32"/>
          <w:szCs w:val="28"/>
          <w14:textFill>
            <w14:solidFill>
              <w14:schemeClr w14:val="tx1"/>
            </w14:solidFill>
          </w14:textFill>
        </w:rPr>
      </w:pPr>
      <w:r>
        <w:rPr>
          <w:rFonts w:hint="eastAsia" w:ascii="仿宋_GB2312" w:hAnsi="Times New Roman" w:eastAsia="仿宋_GB2312" w:cs="Times New Roman"/>
          <w:color w:val="000000" w:themeColor="text1"/>
          <w:sz w:val="32"/>
          <w:szCs w:val="28"/>
          <w14:textFill>
            <w14:solidFill>
              <w14:schemeClr w14:val="tx1"/>
            </w14:solidFill>
          </w14:textFill>
        </w:rPr>
        <w:t>氢能产业</w:t>
      </w:r>
      <w:r>
        <w:rPr>
          <w:rFonts w:ascii="仿宋_GB2312" w:hAnsi="Times New Roman" w:eastAsia="仿宋_GB2312" w:cs="Times New Roman"/>
          <w:color w:val="000000" w:themeColor="text1"/>
          <w:sz w:val="32"/>
          <w:szCs w:val="28"/>
          <w14:textFill>
            <w14:solidFill>
              <w14:schemeClr w14:val="tx1"/>
            </w14:solidFill>
          </w14:textFill>
        </w:rPr>
        <w:t>的发展</w:t>
      </w:r>
      <w:r>
        <w:rPr>
          <w:rFonts w:hint="eastAsia" w:ascii="仿宋_GB2312" w:hAnsi="Times New Roman" w:eastAsia="仿宋_GB2312" w:cs="Times New Roman"/>
          <w:color w:val="000000" w:themeColor="text1"/>
          <w:sz w:val="32"/>
          <w:szCs w:val="28"/>
          <w14:textFill>
            <w14:solidFill>
              <w14:schemeClr w14:val="tx1"/>
            </w14:solidFill>
          </w14:textFill>
        </w:rPr>
        <w:t>可以对环境保护起积极作用。济宁市工业副产氢技术非常成熟，近期应重点关注制氢过程中的相关废气、废水和废料的处理，远期大力发展清洁能源制氢，比如太阳能光伏制氢、生物质制氢等。加氢站</w:t>
      </w:r>
      <w:r>
        <w:rPr>
          <w:rFonts w:ascii="仿宋_GB2312" w:hAnsi="Times New Roman" w:eastAsia="仿宋_GB2312" w:cs="Times New Roman"/>
          <w:color w:val="000000" w:themeColor="text1"/>
          <w:sz w:val="32"/>
          <w:szCs w:val="28"/>
          <w14:textFill>
            <w14:solidFill>
              <w14:schemeClr w14:val="tx1"/>
            </w14:solidFill>
          </w14:textFill>
        </w:rPr>
        <w:t>建设方面，通过</w:t>
      </w:r>
      <w:r>
        <w:rPr>
          <w:rFonts w:hint="eastAsia" w:ascii="仿宋_GB2312" w:hAnsi="Times New Roman" w:eastAsia="仿宋_GB2312" w:cs="Times New Roman"/>
          <w:color w:val="000000" w:themeColor="text1"/>
          <w:sz w:val="32"/>
          <w:szCs w:val="28"/>
          <w14:textFill>
            <w14:solidFill>
              <w14:schemeClr w14:val="tx1"/>
            </w14:solidFill>
          </w14:textFill>
        </w:rPr>
        <w:t>鼓励</w:t>
      </w:r>
      <w:r>
        <w:rPr>
          <w:rFonts w:ascii="仿宋_GB2312" w:hAnsi="Times New Roman" w:eastAsia="仿宋_GB2312" w:cs="Times New Roman"/>
          <w:color w:val="000000" w:themeColor="text1"/>
          <w:sz w:val="32"/>
          <w:szCs w:val="28"/>
          <w14:textFill>
            <w14:solidFill>
              <w14:schemeClr w14:val="tx1"/>
            </w14:solidFill>
          </w14:textFill>
        </w:rPr>
        <w:t>加油加气站改扩建成具有</w:t>
      </w:r>
      <w:r>
        <w:rPr>
          <w:rFonts w:hint="eastAsia" w:ascii="仿宋_GB2312" w:hAnsi="Times New Roman" w:eastAsia="仿宋_GB2312" w:cs="Times New Roman"/>
          <w:color w:val="000000" w:themeColor="text1"/>
          <w:sz w:val="32"/>
          <w:szCs w:val="28"/>
          <w14:textFill>
            <w14:solidFill>
              <w14:schemeClr w14:val="tx1"/>
            </w14:solidFill>
          </w14:textFill>
        </w:rPr>
        <w:t>加氢功能的能源</w:t>
      </w:r>
      <w:r>
        <w:rPr>
          <w:rFonts w:ascii="仿宋_GB2312" w:hAnsi="Times New Roman" w:eastAsia="仿宋_GB2312" w:cs="Times New Roman"/>
          <w:color w:val="000000" w:themeColor="text1"/>
          <w:sz w:val="32"/>
          <w:szCs w:val="28"/>
          <w14:textFill>
            <w14:solidFill>
              <w14:schemeClr w14:val="tx1"/>
            </w14:solidFill>
          </w14:textFill>
        </w:rPr>
        <w:t>合建站，</w:t>
      </w:r>
      <w:r>
        <w:rPr>
          <w:rFonts w:hint="eastAsia" w:ascii="仿宋_GB2312" w:hAnsi="Times New Roman" w:eastAsia="仿宋_GB2312" w:cs="Times New Roman"/>
          <w:color w:val="000000" w:themeColor="text1"/>
          <w:sz w:val="32"/>
          <w:szCs w:val="28"/>
          <w14:textFill>
            <w14:solidFill>
              <w14:schemeClr w14:val="tx1"/>
            </w14:solidFill>
          </w14:textFill>
        </w:rPr>
        <w:t>降低</w:t>
      </w:r>
      <w:r>
        <w:rPr>
          <w:rFonts w:ascii="仿宋_GB2312" w:hAnsi="Times New Roman" w:eastAsia="仿宋_GB2312" w:cs="Times New Roman"/>
          <w:color w:val="000000" w:themeColor="text1"/>
          <w:sz w:val="32"/>
          <w:szCs w:val="28"/>
          <w14:textFill>
            <w14:solidFill>
              <w14:schemeClr w14:val="tx1"/>
            </w14:solidFill>
          </w14:textFill>
        </w:rPr>
        <w:t>基础设施建设对环境的影响。</w:t>
      </w:r>
    </w:p>
    <w:p>
      <w:pPr>
        <w:ind w:firstLine="640" w:firstLineChars="200"/>
        <w:rPr>
          <w:rFonts w:ascii="仿宋_GB2312" w:hAnsi="Times New Roman" w:eastAsia="仿宋_GB2312" w:cs="Times New Roman"/>
          <w:color w:val="000000" w:themeColor="text1"/>
          <w:sz w:val="32"/>
          <w:szCs w:val="28"/>
          <w14:textFill>
            <w14:solidFill>
              <w14:schemeClr w14:val="tx1"/>
            </w14:solidFill>
          </w14:textFill>
        </w:rPr>
      </w:pPr>
      <w:r>
        <w:rPr>
          <w:rFonts w:hint="eastAsia" w:ascii="仿宋_GB2312" w:hAnsi="Times New Roman" w:eastAsia="仿宋_GB2312" w:cs="Times New Roman"/>
          <w:color w:val="000000" w:themeColor="text1"/>
          <w:sz w:val="32"/>
          <w:szCs w:val="28"/>
          <w14:textFill>
            <w14:solidFill>
              <w14:schemeClr w14:val="tx1"/>
            </w14:solidFill>
          </w14:textFill>
        </w:rPr>
        <w:t>大气</w:t>
      </w:r>
      <w:r>
        <w:rPr>
          <w:rFonts w:ascii="仿宋_GB2312" w:hAnsi="Times New Roman" w:eastAsia="仿宋_GB2312" w:cs="Times New Roman"/>
          <w:color w:val="000000" w:themeColor="text1"/>
          <w:sz w:val="32"/>
          <w:szCs w:val="28"/>
          <w14:textFill>
            <w14:solidFill>
              <w14:schemeClr w14:val="tx1"/>
            </w14:solidFill>
          </w14:textFill>
        </w:rPr>
        <w:t>环境影响</w:t>
      </w:r>
      <w:r>
        <w:rPr>
          <w:rFonts w:hint="eastAsia" w:ascii="仿宋_GB2312" w:hAnsi="Times New Roman" w:eastAsia="仿宋_GB2312" w:cs="Times New Roman"/>
          <w:color w:val="000000" w:themeColor="text1"/>
          <w:sz w:val="32"/>
          <w:szCs w:val="28"/>
          <w14:textFill>
            <w14:solidFill>
              <w14:schemeClr w14:val="tx1"/>
            </w14:solidFill>
          </w14:textFill>
        </w:rPr>
        <w:t>对策</w:t>
      </w:r>
      <w:r>
        <w:rPr>
          <w:rFonts w:ascii="仿宋_GB2312" w:hAnsi="Times New Roman" w:eastAsia="仿宋_GB2312" w:cs="Times New Roman"/>
          <w:color w:val="000000" w:themeColor="text1"/>
          <w:sz w:val="32"/>
          <w:szCs w:val="28"/>
          <w14:textFill>
            <w14:solidFill>
              <w14:schemeClr w14:val="tx1"/>
            </w14:solidFill>
          </w14:textFill>
        </w:rPr>
        <w:t>措施。</w:t>
      </w:r>
      <w:r>
        <w:rPr>
          <w:rFonts w:hint="eastAsia" w:ascii="仿宋_GB2312" w:hAnsi="Times New Roman" w:eastAsia="仿宋_GB2312" w:cs="Times New Roman"/>
          <w:color w:val="000000" w:themeColor="text1"/>
          <w:sz w:val="32"/>
          <w:szCs w:val="28"/>
          <w14:textFill>
            <w14:solidFill>
              <w14:schemeClr w14:val="tx1"/>
            </w14:solidFill>
          </w14:textFill>
        </w:rPr>
        <w:t>严格</w:t>
      </w:r>
      <w:r>
        <w:rPr>
          <w:rFonts w:ascii="仿宋_GB2312" w:hAnsi="Times New Roman" w:eastAsia="仿宋_GB2312" w:cs="Times New Roman"/>
          <w:color w:val="000000" w:themeColor="text1"/>
          <w:sz w:val="32"/>
          <w:szCs w:val="28"/>
          <w14:textFill>
            <w14:solidFill>
              <w14:schemeClr w14:val="tx1"/>
            </w14:solidFill>
          </w14:textFill>
        </w:rPr>
        <w:t>落实大气环境</w:t>
      </w:r>
      <w:r>
        <w:rPr>
          <w:rFonts w:hint="eastAsia" w:ascii="仿宋_GB2312" w:hAnsi="Times New Roman" w:eastAsia="仿宋_GB2312" w:cs="Times New Roman"/>
          <w:color w:val="000000" w:themeColor="text1"/>
          <w:sz w:val="32"/>
          <w:szCs w:val="28"/>
          <w14:textFill>
            <w14:solidFill>
              <w14:schemeClr w14:val="tx1"/>
            </w14:solidFill>
          </w14:textFill>
        </w:rPr>
        <w:t>管控</w:t>
      </w:r>
      <w:r>
        <w:rPr>
          <w:rFonts w:ascii="仿宋_GB2312" w:hAnsi="Times New Roman" w:eastAsia="仿宋_GB2312" w:cs="Times New Roman"/>
          <w:color w:val="000000" w:themeColor="text1"/>
          <w:sz w:val="32"/>
          <w:szCs w:val="28"/>
          <w14:textFill>
            <w14:solidFill>
              <w14:schemeClr w14:val="tx1"/>
            </w14:solidFill>
          </w14:textFill>
        </w:rPr>
        <w:t>制度，</w:t>
      </w:r>
      <w:r>
        <w:rPr>
          <w:rFonts w:hint="eastAsia" w:ascii="仿宋_GB2312" w:hAnsi="Times New Roman" w:eastAsia="仿宋_GB2312" w:cs="Times New Roman"/>
          <w:color w:val="000000" w:themeColor="text1"/>
          <w:sz w:val="32"/>
          <w:szCs w:val="28"/>
          <w14:textFill>
            <w14:solidFill>
              <w14:schemeClr w14:val="tx1"/>
            </w14:solidFill>
          </w14:textFill>
        </w:rPr>
        <w:t>严格</w:t>
      </w:r>
      <w:r>
        <w:rPr>
          <w:rFonts w:ascii="仿宋_GB2312" w:hAnsi="Times New Roman" w:eastAsia="仿宋_GB2312" w:cs="Times New Roman"/>
          <w:color w:val="000000" w:themeColor="text1"/>
          <w:sz w:val="32"/>
          <w:szCs w:val="28"/>
          <w14:textFill>
            <w14:solidFill>
              <w14:schemeClr w14:val="tx1"/>
            </w14:solidFill>
          </w14:textFill>
        </w:rPr>
        <w:t>项目环境</w:t>
      </w:r>
      <w:r>
        <w:rPr>
          <w:rFonts w:hint="eastAsia" w:ascii="仿宋_GB2312" w:hAnsi="Times New Roman" w:eastAsia="仿宋_GB2312" w:cs="Times New Roman"/>
          <w:color w:val="000000" w:themeColor="text1"/>
          <w:sz w:val="32"/>
          <w:szCs w:val="28"/>
          <w14:textFill>
            <w14:solidFill>
              <w14:schemeClr w14:val="tx1"/>
            </w14:solidFill>
          </w14:textFill>
        </w:rPr>
        <w:t>准入</w:t>
      </w:r>
      <w:r>
        <w:rPr>
          <w:rFonts w:ascii="仿宋_GB2312" w:hAnsi="Times New Roman" w:eastAsia="仿宋_GB2312" w:cs="Times New Roman"/>
          <w:color w:val="000000" w:themeColor="text1"/>
          <w:sz w:val="32"/>
          <w:szCs w:val="28"/>
          <w14:textFill>
            <w14:solidFill>
              <w14:schemeClr w14:val="tx1"/>
            </w14:solidFill>
          </w14:textFill>
        </w:rPr>
        <w:t>条件，</w:t>
      </w:r>
      <w:r>
        <w:rPr>
          <w:rFonts w:hint="eastAsia" w:ascii="仿宋_GB2312" w:hAnsi="Times New Roman" w:eastAsia="仿宋_GB2312" w:cs="Times New Roman"/>
          <w:color w:val="000000" w:themeColor="text1"/>
          <w:sz w:val="32"/>
          <w:szCs w:val="28"/>
          <w14:textFill>
            <w14:solidFill>
              <w14:schemeClr w14:val="tx1"/>
            </w14:solidFill>
          </w14:textFill>
        </w:rPr>
        <w:t>规划内项目进行合理选址，</w:t>
      </w:r>
      <w:r>
        <w:rPr>
          <w:rFonts w:ascii="仿宋_GB2312" w:hAnsi="Times New Roman" w:eastAsia="仿宋_GB2312" w:cs="Times New Roman"/>
          <w:color w:val="000000" w:themeColor="text1"/>
          <w:sz w:val="32"/>
          <w:szCs w:val="28"/>
          <w14:textFill>
            <w14:solidFill>
              <w14:schemeClr w14:val="tx1"/>
            </w14:solidFill>
          </w14:textFill>
        </w:rPr>
        <w:t>按照相关要求</w:t>
      </w:r>
      <w:r>
        <w:rPr>
          <w:rFonts w:hint="eastAsia" w:ascii="仿宋_GB2312" w:hAnsi="Times New Roman" w:eastAsia="仿宋_GB2312" w:cs="Times New Roman"/>
          <w:color w:val="000000" w:themeColor="text1"/>
          <w:sz w:val="32"/>
          <w:szCs w:val="28"/>
          <w14:textFill>
            <w14:solidFill>
              <w14:schemeClr w14:val="tx1"/>
            </w14:solidFill>
          </w14:textFill>
        </w:rPr>
        <w:t>配套废气处理设施、监测设施并保障正常运行，确保废气达标</w:t>
      </w:r>
      <w:r>
        <w:rPr>
          <w:rFonts w:ascii="仿宋_GB2312" w:hAnsi="Times New Roman" w:eastAsia="仿宋_GB2312" w:cs="Times New Roman"/>
          <w:color w:val="000000" w:themeColor="text1"/>
          <w:sz w:val="32"/>
          <w:szCs w:val="28"/>
          <w14:textFill>
            <w14:solidFill>
              <w14:schemeClr w14:val="tx1"/>
            </w14:solidFill>
          </w14:textFill>
        </w:rPr>
        <w:t>排放</w:t>
      </w:r>
      <w:r>
        <w:rPr>
          <w:rFonts w:hint="eastAsia" w:ascii="仿宋_GB2312" w:hAnsi="Times New Roman" w:eastAsia="仿宋_GB2312" w:cs="Times New Roman"/>
          <w:color w:val="000000" w:themeColor="text1"/>
          <w:sz w:val="32"/>
          <w:szCs w:val="28"/>
          <w14:textFill>
            <w14:solidFill>
              <w14:schemeClr w14:val="tx1"/>
            </w14:solidFill>
          </w14:textFill>
        </w:rPr>
        <w:t>；鼓励</w:t>
      </w:r>
      <w:r>
        <w:rPr>
          <w:rFonts w:ascii="仿宋_GB2312" w:hAnsi="Times New Roman" w:eastAsia="仿宋_GB2312" w:cs="Times New Roman"/>
          <w:color w:val="000000" w:themeColor="text1"/>
          <w:sz w:val="32"/>
          <w:szCs w:val="28"/>
          <w14:textFill>
            <w14:solidFill>
              <w14:schemeClr w14:val="tx1"/>
            </w14:solidFill>
          </w14:textFill>
        </w:rPr>
        <w:t>生产</w:t>
      </w:r>
      <w:r>
        <w:rPr>
          <w:rFonts w:hint="eastAsia" w:ascii="仿宋_GB2312" w:hAnsi="Times New Roman" w:eastAsia="仿宋_GB2312" w:cs="Times New Roman"/>
          <w:color w:val="000000" w:themeColor="text1"/>
          <w:sz w:val="32"/>
          <w:szCs w:val="28"/>
          <w14:textFill>
            <w14:solidFill>
              <w14:schemeClr w14:val="tx1"/>
            </w14:solidFill>
          </w14:textFill>
        </w:rPr>
        <w:t>工艺</w:t>
      </w:r>
      <w:r>
        <w:rPr>
          <w:rFonts w:ascii="仿宋_GB2312" w:hAnsi="Times New Roman" w:eastAsia="仿宋_GB2312" w:cs="Times New Roman"/>
          <w:color w:val="000000" w:themeColor="text1"/>
          <w:sz w:val="32"/>
          <w:szCs w:val="28"/>
          <w14:textFill>
            <w14:solidFill>
              <w14:schemeClr w14:val="tx1"/>
            </w14:solidFill>
          </w14:textFill>
        </w:rPr>
        <w:t>先进、无污染物排放的项目发展。</w:t>
      </w:r>
    </w:p>
    <w:p>
      <w:pPr>
        <w:ind w:firstLine="640" w:firstLineChars="200"/>
        <w:rPr>
          <w:rFonts w:ascii="仿宋_GB2312" w:hAnsi="Times New Roman" w:eastAsia="仿宋_GB2312" w:cs="Times New Roman"/>
          <w:color w:val="000000" w:themeColor="text1"/>
          <w:sz w:val="32"/>
          <w:szCs w:val="28"/>
          <w14:textFill>
            <w14:solidFill>
              <w14:schemeClr w14:val="tx1"/>
            </w14:solidFill>
          </w14:textFill>
        </w:rPr>
      </w:pPr>
      <w:r>
        <w:rPr>
          <w:rFonts w:hint="eastAsia" w:ascii="仿宋_GB2312" w:hAnsi="Times New Roman" w:eastAsia="仿宋_GB2312" w:cs="Times New Roman"/>
          <w:color w:val="000000" w:themeColor="text1"/>
          <w:sz w:val="32"/>
          <w:szCs w:val="28"/>
          <w14:textFill>
            <w14:solidFill>
              <w14:schemeClr w14:val="tx1"/>
            </w14:solidFill>
          </w14:textFill>
        </w:rPr>
        <w:t>水环境</w:t>
      </w:r>
      <w:r>
        <w:rPr>
          <w:rFonts w:ascii="仿宋_GB2312" w:hAnsi="Times New Roman" w:eastAsia="仿宋_GB2312" w:cs="Times New Roman"/>
          <w:color w:val="000000" w:themeColor="text1"/>
          <w:sz w:val="32"/>
          <w:szCs w:val="28"/>
          <w14:textFill>
            <w14:solidFill>
              <w14:schemeClr w14:val="tx1"/>
            </w14:solidFill>
          </w14:textFill>
        </w:rPr>
        <w:t>影响</w:t>
      </w:r>
      <w:r>
        <w:rPr>
          <w:rFonts w:hint="eastAsia" w:ascii="仿宋_GB2312" w:hAnsi="Times New Roman" w:eastAsia="仿宋_GB2312" w:cs="Times New Roman"/>
          <w:color w:val="000000" w:themeColor="text1"/>
          <w:sz w:val="32"/>
          <w:szCs w:val="28"/>
          <w14:textFill>
            <w14:solidFill>
              <w14:schemeClr w14:val="tx1"/>
            </w14:solidFill>
          </w14:textFill>
        </w:rPr>
        <w:t>对策</w:t>
      </w:r>
      <w:r>
        <w:rPr>
          <w:rFonts w:ascii="仿宋_GB2312" w:hAnsi="Times New Roman" w:eastAsia="仿宋_GB2312" w:cs="Times New Roman"/>
          <w:color w:val="000000" w:themeColor="text1"/>
          <w:sz w:val="32"/>
          <w:szCs w:val="28"/>
          <w14:textFill>
            <w14:solidFill>
              <w14:schemeClr w14:val="tx1"/>
            </w14:solidFill>
          </w14:textFill>
        </w:rPr>
        <w:t>措施。</w:t>
      </w:r>
      <w:r>
        <w:rPr>
          <w:rFonts w:hint="eastAsia" w:ascii="仿宋_GB2312" w:hAnsi="Times New Roman" w:eastAsia="仿宋_GB2312" w:cs="Times New Roman"/>
          <w:color w:val="000000" w:themeColor="text1"/>
          <w:sz w:val="32"/>
          <w:szCs w:val="28"/>
          <w14:textFill>
            <w14:solidFill>
              <w14:schemeClr w14:val="tx1"/>
            </w14:solidFill>
          </w14:textFill>
        </w:rPr>
        <w:t>加强相关企业管理，</w:t>
      </w:r>
      <w:r>
        <w:rPr>
          <w:rFonts w:ascii="仿宋_GB2312" w:hAnsi="Times New Roman" w:eastAsia="仿宋_GB2312" w:cs="Times New Roman"/>
          <w:color w:val="000000" w:themeColor="text1"/>
          <w:sz w:val="32"/>
          <w:szCs w:val="28"/>
          <w14:textFill>
            <w14:solidFill>
              <w14:schemeClr w14:val="tx1"/>
            </w14:solidFill>
          </w14:textFill>
        </w:rPr>
        <w:t>要求</w:t>
      </w:r>
      <w:r>
        <w:rPr>
          <w:rFonts w:hint="eastAsia" w:ascii="仿宋_GB2312" w:hAnsi="Times New Roman" w:eastAsia="仿宋_GB2312" w:cs="Times New Roman"/>
          <w:color w:val="000000" w:themeColor="text1"/>
          <w:sz w:val="32"/>
          <w:szCs w:val="28"/>
          <w14:textFill>
            <w14:solidFill>
              <w14:schemeClr w14:val="tx1"/>
            </w14:solidFill>
          </w14:textFill>
        </w:rPr>
        <w:t>其配套</w:t>
      </w:r>
      <w:r>
        <w:rPr>
          <w:rFonts w:ascii="仿宋_GB2312" w:hAnsi="Times New Roman" w:eastAsia="仿宋_GB2312" w:cs="Times New Roman"/>
          <w:color w:val="000000" w:themeColor="text1"/>
          <w:sz w:val="32"/>
          <w:szCs w:val="28"/>
          <w14:textFill>
            <w14:solidFill>
              <w14:schemeClr w14:val="tx1"/>
            </w14:solidFill>
          </w14:textFill>
        </w:rPr>
        <w:t>合理的处理工艺，做到达标排放或</w:t>
      </w:r>
      <w:r>
        <w:rPr>
          <w:rFonts w:hint="eastAsia" w:ascii="仿宋_GB2312" w:hAnsi="Times New Roman" w:eastAsia="仿宋_GB2312" w:cs="Times New Roman"/>
          <w:color w:val="000000" w:themeColor="text1"/>
          <w:sz w:val="32"/>
          <w:szCs w:val="28"/>
          <w14:textFill>
            <w14:solidFill>
              <w14:schemeClr w14:val="tx1"/>
            </w14:solidFill>
          </w14:textFill>
        </w:rPr>
        <w:t>处理后</w:t>
      </w:r>
      <w:r>
        <w:rPr>
          <w:rFonts w:ascii="仿宋_GB2312" w:hAnsi="Times New Roman" w:eastAsia="仿宋_GB2312" w:cs="Times New Roman"/>
          <w:color w:val="000000" w:themeColor="text1"/>
          <w:sz w:val="32"/>
          <w:szCs w:val="28"/>
          <w14:textFill>
            <w14:solidFill>
              <w14:schemeClr w14:val="tx1"/>
            </w14:solidFill>
          </w14:textFill>
        </w:rPr>
        <w:t>循环使用</w:t>
      </w:r>
      <w:r>
        <w:rPr>
          <w:rFonts w:hint="eastAsia" w:ascii="仿宋_GB2312" w:hAnsi="Times New Roman" w:eastAsia="仿宋_GB2312" w:cs="Times New Roman"/>
          <w:color w:val="000000" w:themeColor="text1"/>
          <w:sz w:val="32"/>
          <w:szCs w:val="28"/>
          <w14:textFill>
            <w14:solidFill>
              <w14:schemeClr w14:val="tx1"/>
            </w14:solidFill>
          </w14:textFill>
        </w:rPr>
        <w:t>，同时限制易造成地下水污染的企业入驻；</w:t>
      </w:r>
      <w:r>
        <w:rPr>
          <w:rFonts w:ascii="仿宋_GB2312" w:hAnsi="Times New Roman" w:eastAsia="仿宋_GB2312" w:cs="Times New Roman"/>
          <w:color w:val="000000" w:themeColor="text1"/>
          <w:sz w:val="32"/>
          <w:szCs w:val="28"/>
          <w14:textFill>
            <w14:solidFill>
              <w14:schemeClr w14:val="tx1"/>
            </w14:solidFill>
          </w14:textFill>
        </w:rPr>
        <w:t>加强动态监测</w:t>
      </w:r>
      <w:r>
        <w:rPr>
          <w:rFonts w:hint="eastAsia" w:ascii="仿宋_GB2312" w:hAnsi="Times New Roman" w:eastAsia="仿宋_GB2312" w:cs="Times New Roman"/>
          <w:color w:val="000000" w:themeColor="text1"/>
          <w:sz w:val="32"/>
          <w:szCs w:val="28"/>
          <w14:textFill>
            <w14:solidFill>
              <w14:schemeClr w14:val="tx1"/>
            </w14:solidFill>
          </w14:textFill>
        </w:rPr>
        <w:t>及</w:t>
      </w:r>
      <w:r>
        <w:rPr>
          <w:rFonts w:ascii="仿宋_GB2312" w:hAnsi="Times New Roman" w:eastAsia="仿宋_GB2312" w:cs="Times New Roman"/>
          <w:color w:val="000000" w:themeColor="text1"/>
          <w:sz w:val="32"/>
          <w:szCs w:val="28"/>
          <w14:textFill>
            <w14:solidFill>
              <w14:schemeClr w14:val="tx1"/>
            </w14:solidFill>
          </w14:textFill>
        </w:rPr>
        <w:t>配套</w:t>
      </w:r>
      <w:r>
        <w:rPr>
          <w:rFonts w:hint="eastAsia" w:ascii="仿宋_GB2312" w:hAnsi="Times New Roman" w:eastAsia="仿宋_GB2312" w:cs="Times New Roman"/>
          <w:color w:val="000000" w:themeColor="text1"/>
          <w:sz w:val="32"/>
          <w:szCs w:val="28"/>
          <w14:textFill>
            <w14:solidFill>
              <w14:schemeClr w14:val="tx1"/>
            </w14:solidFill>
          </w14:textFill>
        </w:rPr>
        <w:t>污水</w:t>
      </w:r>
      <w:r>
        <w:rPr>
          <w:rFonts w:ascii="仿宋_GB2312" w:hAnsi="Times New Roman" w:eastAsia="仿宋_GB2312" w:cs="Times New Roman"/>
          <w:color w:val="000000" w:themeColor="text1"/>
          <w:sz w:val="32"/>
          <w:szCs w:val="28"/>
          <w14:textFill>
            <w14:solidFill>
              <w14:schemeClr w14:val="tx1"/>
            </w14:solidFill>
          </w14:textFill>
        </w:rPr>
        <w:t>管网的</w:t>
      </w:r>
      <w:r>
        <w:rPr>
          <w:rFonts w:hint="eastAsia" w:ascii="仿宋_GB2312" w:hAnsi="Times New Roman" w:eastAsia="仿宋_GB2312" w:cs="Times New Roman"/>
          <w:color w:val="000000" w:themeColor="text1"/>
          <w:sz w:val="32"/>
          <w:szCs w:val="28"/>
          <w14:textFill>
            <w14:solidFill>
              <w14:schemeClr w14:val="tx1"/>
            </w14:solidFill>
          </w14:textFill>
        </w:rPr>
        <w:t>建设</w:t>
      </w:r>
      <w:r>
        <w:rPr>
          <w:rFonts w:ascii="仿宋_GB2312" w:hAnsi="Times New Roman" w:eastAsia="仿宋_GB2312" w:cs="Times New Roman"/>
          <w:color w:val="000000" w:themeColor="text1"/>
          <w:sz w:val="32"/>
          <w:szCs w:val="28"/>
          <w14:textFill>
            <w14:solidFill>
              <w14:schemeClr w14:val="tx1"/>
            </w14:solidFill>
          </w14:textFill>
        </w:rPr>
        <w:t>和改造</w:t>
      </w:r>
      <w:r>
        <w:rPr>
          <w:rFonts w:hint="eastAsia" w:ascii="仿宋_GB2312" w:hAnsi="Times New Roman" w:eastAsia="仿宋_GB2312" w:cs="Times New Roman"/>
          <w:color w:val="000000" w:themeColor="text1"/>
          <w:sz w:val="32"/>
          <w:szCs w:val="28"/>
          <w14:textFill>
            <w14:solidFill>
              <w14:schemeClr w14:val="tx1"/>
            </w14:solidFill>
          </w14:textFill>
        </w:rPr>
        <w:t>，提高相关开发区和产业园区污水收集率</w:t>
      </w:r>
      <w:r>
        <w:rPr>
          <w:rFonts w:ascii="仿宋_GB2312" w:hAnsi="Times New Roman" w:eastAsia="仿宋_GB2312" w:cs="Times New Roman"/>
          <w:color w:val="000000" w:themeColor="text1"/>
          <w:sz w:val="32"/>
          <w:szCs w:val="28"/>
          <w14:textFill>
            <w14:solidFill>
              <w14:schemeClr w14:val="tx1"/>
            </w14:solidFill>
          </w14:textFill>
        </w:rPr>
        <w:t>，</w:t>
      </w:r>
      <w:r>
        <w:rPr>
          <w:rFonts w:hint="eastAsia" w:ascii="仿宋_GB2312" w:hAnsi="Times New Roman" w:eastAsia="仿宋_GB2312" w:cs="Times New Roman"/>
          <w:color w:val="000000" w:themeColor="text1"/>
          <w:sz w:val="32"/>
          <w:szCs w:val="28"/>
          <w14:textFill>
            <w14:solidFill>
              <w14:schemeClr w14:val="tx1"/>
            </w14:solidFill>
          </w14:textFill>
        </w:rPr>
        <w:t>集中处理达标后排放。</w:t>
      </w:r>
    </w:p>
    <w:p>
      <w:pPr>
        <w:ind w:firstLine="640" w:firstLineChars="200"/>
        <w:rPr>
          <w:rFonts w:ascii="仿宋_GB2312" w:hAnsi="Times New Roman" w:eastAsia="仿宋_GB2312" w:cs="Times New Roman"/>
          <w:color w:val="000000" w:themeColor="text1"/>
          <w:sz w:val="32"/>
          <w:szCs w:val="28"/>
          <w14:textFill>
            <w14:solidFill>
              <w14:schemeClr w14:val="tx1"/>
            </w14:solidFill>
          </w14:textFill>
        </w:rPr>
      </w:pPr>
      <w:r>
        <w:rPr>
          <w:rFonts w:hint="eastAsia" w:ascii="仿宋_GB2312" w:hAnsi="Times New Roman" w:eastAsia="仿宋_GB2312" w:cs="Times New Roman"/>
          <w:color w:val="000000" w:themeColor="text1"/>
          <w:sz w:val="32"/>
          <w:szCs w:val="28"/>
          <w14:textFill>
            <w14:solidFill>
              <w14:schemeClr w14:val="tx1"/>
            </w14:solidFill>
          </w14:textFill>
        </w:rPr>
        <w:t>噪声污染</w:t>
      </w:r>
      <w:r>
        <w:rPr>
          <w:rFonts w:ascii="仿宋_GB2312" w:hAnsi="Times New Roman" w:eastAsia="仿宋_GB2312" w:cs="Times New Roman"/>
          <w:color w:val="000000" w:themeColor="text1"/>
          <w:sz w:val="32"/>
          <w:szCs w:val="28"/>
          <w14:textFill>
            <w14:solidFill>
              <w14:schemeClr w14:val="tx1"/>
            </w14:solidFill>
          </w14:textFill>
        </w:rPr>
        <w:t>对策措施。</w:t>
      </w:r>
      <w:r>
        <w:rPr>
          <w:rFonts w:hint="eastAsia" w:ascii="仿宋_GB2312" w:hAnsi="Times New Roman" w:eastAsia="仿宋_GB2312" w:cs="Times New Roman"/>
          <w:color w:val="000000" w:themeColor="text1"/>
          <w:sz w:val="32"/>
          <w:szCs w:val="28"/>
          <w14:textFill>
            <w14:solidFill>
              <w14:schemeClr w14:val="tx1"/>
            </w14:solidFill>
          </w14:textFill>
        </w:rPr>
        <w:t>合理布局规划项目，尽量远离噪声敏感点；严格</w:t>
      </w:r>
      <w:r>
        <w:rPr>
          <w:rFonts w:ascii="仿宋_GB2312" w:hAnsi="Times New Roman" w:eastAsia="仿宋_GB2312" w:cs="Times New Roman"/>
          <w:color w:val="000000" w:themeColor="text1"/>
          <w:sz w:val="32"/>
          <w:szCs w:val="28"/>
          <w14:textFill>
            <w14:solidFill>
              <w14:schemeClr w14:val="tx1"/>
            </w14:solidFill>
          </w14:textFill>
        </w:rPr>
        <w:t>控制施工期</w:t>
      </w:r>
      <w:r>
        <w:rPr>
          <w:rFonts w:hint="eastAsia" w:ascii="仿宋_GB2312" w:hAnsi="Times New Roman" w:eastAsia="仿宋_GB2312" w:cs="Times New Roman"/>
          <w:color w:val="000000" w:themeColor="text1"/>
          <w:sz w:val="32"/>
          <w:szCs w:val="28"/>
          <w14:textFill>
            <w14:solidFill>
              <w14:schemeClr w14:val="tx1"/>
            </w14:solidFill>
          </w14:textFill>
        </w:rPr>
        <w:t>噪声</w:t>
      </w:r>
      <w:r>
        <w:rPr>
          <w:rFonts w:ascii="仿宋_GB2312" w:hAnsi="Times New Roman" w:eastAsia="仿宋_GB2312" w:cs="Times New Roman"/>
          <w:color w:val="000000" w:themeColor="text1"/>
          <w:sz w:val="32"/>
          <w:szCs w:val="28"/>
          <w14:textFill>
            <w14:solidFill>
              <w14:schemeClr w14:val="tx1"/>
            </w14:solidFill>
          </w14:textFill>
        </w:rPr>
        <w:t>，合理安排施工时间</w:t>
      </w:r>
      <w:r>
        <w:rPr>
          <w:rFonts w:hint="eastAsia" w:ascii="仿宋_GB2312" w:hAnsi="Times New Roman" w:eastAsia="仿宋_GB2312" w:cs="Times New Roman"/>
          <w:color w:val="000000" w:themeColor="text1"/>
          <w:sz w:val="32"/>
          <w:szCs w:val="28"/>
          <w14:textFill>
            <w14:solidFill>
              <w14:schemeClr w14:val="tx1"/>
            </w14:solidFill>
          </w14:textFill>
        </w:rPr>
        <w:t>；加强</w:t>
      </w:r>
      <w:r>
        <w:rPr>
          <w:rFonts w:ascii="仿宋_GB2312" w:hAnsi="Times New Roman" w:eastAsia="仿宋_GB2312" w:cs="Times New Roman"/>
          <w:color w:val="000000" w:themeColor="text1"/>
          <w:sz w:val="32"/>
          <w:szCs w:val="28"/>
          <w14:textFill>
            <w14:solidFill>
              <w14:schemeClr w14:val="tx1"/>
            </w14:solidFill>
          </w14:textFill>
        </w:rPr>
        <w:t>降噪设备的</w:t>
      </w:r>
      <w:r>
        <w:rPr>
          <w:rFonts w:hint="eastAsia" w:ascii="仿宋_GB2312" w:hAnsi="Times New Roman" w:eastAsia="仿宋_GB2312" w:cs="Times New Roman"/>
          <w:color w:val="000000" w:themeColor="text1"/>
          <w:sz w:val="32"/>
          <w:szCs w:val="28"/>
          <w14:textFill>
            <w14:solidFill>
              <w14:schemeClr w14:val="tx1"/>
            </w14:solidFill>
          </w14:textFill>
        </w:rPr>
        <w:t>投入</w:t>
      </w:r>
      <w:r>
        <w:rPr>
          <w:rFonts w:ascii="仿宋_GB2312" w:hAnsi="Times New Roman" w:eastAsia="仿宋_GB2312" w:cs="Times New Roman"/>
          <w:color w:val="000000" w:themeColor="text1"/>
          <w:sz w:val="32"/>
          <w:szCs w:val="28"/>
          <w14:textFill>
            <w14:solidFill>
              <w14:schemeClr w14:val="tx1"/>
            </w14:solidFill>
          </w14:textFill>
        </w:rPr>
        <w:t>和使用，</w:t>
      </w:r>
      <w:r>
        <w:rPr>
          <w:rFonts w:hint="eastAsia" w:ascii="仿宋_GB2312" w:hAnsi="Times New Roman" w:eastAsia="仿宋_GB2312" w:cs="Times New Roman"/>
          <w:color w:val="000000" w:themeColor="text1"/>
          <w:sz w:val="32"/>
          <w:szCs w:val="28"/>
          <w14:textFill>
            <w14:solidFill>
              <w14:schemeClr w14:val="tx1"/>
            </w14:solidFill>
          </w14:textFill>
        </w:rPr>
        <w:t>配套建设吸音、隔音、声屏障、隔振等措施，阻断噪声传播途径。</w:t>
      </w:r>
    </w:p>
    <w:p>
      <w:pPr>
        <w:ind w:firstLine="640" w:firstLineChars="200"/>
      </w:pPr>
      <w:r>
        <w:rPr>
          <w:rFonts w:hint="eastAsia" w:ascii="仿宋_GB2312" w:hAnsi="Times New Roman" w:eastAsia="仿宋_GB2312" w:cs="Times New Roman"/>
          <w:color w:val="000000" w:themeColor="text1"/>
          <w:sz w:val="32"/>
          <w:szCs w:val="28"/>
          <w14:textFill>
            <w14:solidFill>
              <w14:schemeClr w14:val="tx1"/>
            </w14:solidFill>
          </w14:textFill>
        </w:rPr>
        <w:t>固体废物处理</w:t>
      </w:r>
      <w:r>
        <w:rPr>
          <w:rFonts w:ascii="仿宋_GB2312" w:hAnsi="Times New Roman" w:eastAsia="仿宋_GB2312" w:cs="Times New Roman"/>
          <w:color w:val="000000" w:themeColor="text1"/>
          <w:sz w:val="32"/>
          <w:szCs w:val="28"/>
          <w14:textFill>
            <w14:solidFill>
              <w14:schemeClr w14:val="tx1"/>
            </w14:solidFill>
          </w14:textFill>
        </w:rPr>
        <w:t>处置</w:t>
      </w:r>
      <w:r>
        <w:rPr>
          <w:rFonts w:hint="eastAsia" w:ascii="仿宋_GB2312" w:hAnsi="Times New Roman" w:eastAsia="仿宋_GB2312" w:cs="Times New Roman"/>
          <w:color w:val="000000" w:themeColor="text1"/>
          <w:sz w:val="32"/>
          <w:szCs w:val="28"/>
          <w14:textFill>
            <w14:solidFill>
              <w14:schemeClr w14:val="tx1"/>
            </w14:solidFill>
          </w14:textFill>
        </w:rPr>
        <w:t>对策</w:t>
      </w:r>
      <w:r>
        <w:rPr>
          <w:rFonts w:ascii="仿宋_GB2312" w:hAnsi="Times New Roman" w:eastAsia="仿宋_GB2312" w:cs="Times New Roman"/>
          <w:color w:val="000000" w:themeColor="text1"/>
          <w:sz w:val="32"/>
          <w:szCs w:val="28"/>
          <w14:textFill>
            <w14:solidFill>
              <w14:schemeClr w14:val="tx1"/>
            </w14:solidFill>
          </w14:textFill>
        </w:rPr>
        <w:t>措施。</w:t>
      </w:r>
      <w:r>
        <w:rPr>
          <w:rFonts w:hint="eastAsia" w:ascii="仿宋_GB2312" w:hAnsi="Times New Roman" w:eastAsia="仿宋_GB2312" w:cs="Times New Roman"/>
          <w:color w:val="000000" w:themeColor="text1"/>
          <w:sz w:val="32"/>
          <w:szCs w:val="28"/>
          <w14:textFill>
            <w14:solidFill>
              <w14:schemeClr w14:val="tx1"/>
            </w14:solidFill>
          </w14:textFill>
        </w:rPr>
        <w:t>按照</w:t>
      </w:r>
      <w:r>
        <w:rPr>
          <w:rFonts w:ascii="仿宋_GB2312" w:hAnsi="Times New Roman" w:eastAsia="仿宋_GB2312" w:cs="Times New Roman"/>
          <w:color w:val="000000" w:themeColor="text1"/>
          <w:sz w:val="32"/>
          <w:szCs w:val="28"/>
          <w14:textFill>
            <w14:solidFill>
              <w14:schemeClr w14:val="tx1"/>
            </w14:solidFill>
          </w14:textFill>
        </w:rPr>
        <w:t>减量化、</w:t>
      </w:r>
      <w:r>
        <w:rPr>
          <w:rFonts w:hint="eastAsia" w:ascii="仿宋_GB2312" w:hAnsi="Times New Roman" w:eastAsia="仿宋_GB2312" w:cs="Times New Roman"/>
          <w:color w:val="000000" w:themeColor="text1"/>
          <w:sz w:val="32"/>
          <w:szCs w:val="28"/>
          <w14:textFill>
            <w14:solidFill>
              <w14:schemeClr w14:val="tx1"/>
            </w14:solidFill>
          </w14:textFill>
        </w:rPr>
        <w:t>资源化</w:t>
      </w:r>
      <w:r>
        <w:rPr>
          <w:rFonts w:ascii="仿宋_GB2312" w:hAnsi="Times New Roman" w:eastAsia="仿宋_GB2312" w:cs="Times New Roman"/>
          <w:color w:val="000000" w:themeColor="text1"/>
          <w:sz w:val="32"/>
          <w:szCs w:val="28"/>
          <w14:textFill>
            <w14:solidFill>
              <w14:schemeClr w14:val="tx1"/>
            </w14:solidFill>
          </w14:textFill>
        </w:rPr>
        <w:t>、无害化的原则，</w:t>
      </w:r>
      <w:r>
        <w:rPr>
          <w:rFonts w:hint="eastAsia" w:ascii="仿宋_GB2312" w:hAnsi="Times New Roman" w:eastAsia="仿宋_GB2312" w:cs="Times New Roman"/>
          <w:color w:val="000000" w:themeColor="text1"/>
          <w:sz w:val="32"/>
          <w:szCs w:val="28"/>
          <w14:textFill>
            <w14:solidFill>
              <w14:schemeClr w14:val="tx1"/>
            </w14:solidFill>
          </w14:textFill>
        </w:rPr>
        <w:t>对规划项目产生的建筑垃圾、工业固废、</w:t>
      </w:r>
      <w:r>
        <w:rPr>
          <w:rFonts w:ascii="仿宋_GB2312" w:hAnsi="Times New Roman" w:eastAsia="仿宋_GB2312" w:cs="Times New Roman"/>
          <w:color w:val="000000" w:themeColor="text1"/>
          <w:sz w:val="32"/>
          <w:szCs w:val="28"/>
          <w14:textFill>
            <w14:solidFill>
              <w14:schemeClr w14:val="tx1"/>
            </w14:solidFill>
          </w14:textFill>
        </w:rPr>
        <w:t>生活垃圾</w:t>
      </w:r>
      <w:r>
        <w:rPr>
          <w:rFonts w:hint="eastAsia" w:ascii="仿宋_GB2312" w:hAnsi="Times New Roman" w:eastAsia="仿宋_GB2312" w:cs="Times New Roman"/>
          <w:color w:val="000000" w:themeColor="text1"/>
          <w:sz w:val="32"/>
          <w:szCs w:val="28"/>
          <w14:textFill>
            <w14:solidFill>
              <w14:schemeClr w14:val="tx1"/>
            </w14:solidFill>
          </w14:textFill>
        </w:rPr>
        <w:t>、危险废物等，根据规范、标准规定，分类</w:t>
      </w:r>
      <w:r>
        <w:rPr>
          <w:rFonts w:ascii="仿宋_GB2312" w:hAnsi="Times New Roman" w:eastAsia="仿宋_GB2312" w:cs="Times New Roman"/>
          <w:color w:val="000000" w:themeColor="text1"/>
          <w:sz w:val="32"/>
          <w:szCs w:val="28"/>
          <w14:textFill>
            <w14:solidFill>
              <w14:schemeClr w14:val="tx1"/>
            </w14:solidFill>
          </w14:textFill>
        </w:rPr>
        <w:t>收集，</w:t>
      </w:r>
      <w:r>
        <w:rPr>
          <w:rFonts w:hint="eastAsia" w:ascii="仿宋_GB2312" w:hAnsi="Times New Roman" w:eastAsia="仿宋_GB2312" w:cs="Times New Roman"/>
          <w:color w:val="000000" w:themeColor="text1"/>
          <w:sz w:val="32"/>
          <w:szCs w:val="28"/>
          <w14:textFill>
            <w14:solidFill>
              <w14:schemeClr w14:val="tx1"/>
            </w14:solidFill>
          </w14:textFill>
        </w:rPr>
        <w:t>合理处置。</w:t>
      </w:r>
    </w:p>
    <w:p>
      <w:pPr>
        <w:pStyle w:val="3"/>
        <w:spacing w:before="0" w:after="0" w:line="240" w:lineRule="auto"/>
        <w:ind w:firstLine="640" w:firstLineChars="200"/>
        <w:rPr>
          <w:rFonts w:ascii="黑体" w:hAnsi="黑体" w:eastAsia="黑体"/>
          <w:b w:val="0"/>
          <w:color w:val="000000" w:themeColor="text1"/>
          <w14:textFill>
            <w14:solidFill>
              <w14:schemeClr w14:val="tx1"/>
            </w14:solidFill>
          </w14:textFill>
        </w:rPr>
      </w:pPr>
      <w:bookmarkStart w:id="26" w:name="_Toc60210559"/>
      <w:r>
        <w:rPr>
          <w:rFonts w:hint="eastAsia" w:ascii="黑体" w:hAnsi="黑体" w:eastAsia="黑体"/>
          <w:b w:val="0"/>
          <w:color w:val="000000" w:themeColor="text1"/>
          <w14:textFill>
            <w14:solidFill>
              <w14:schemeClr w14:val="tx1"/>
            </w14:solidFill>
          </w14:textFill>
        </w:rPr>
        <w:t>七</w:t>
      </w:r>
      <w:r>
        <w:rPr>
          <w:rFonts w:ascii="黑体" w:hAnsi="黑体" w:eastAsia="黑体"/>
          <w:b w:val="0"/>
          <w:color w:val="000000" w:themeColor="text1"/>
          <w14:textFill>
            <w14:solidFill>
              <w14:schemeClr w14:val="tx1"/>
            </w14:solidFill>
          </w14:textFill>
        </w:rPr>
        <w:t>、</w:t>
      </w:r>
      <w:r>
        <w:rPr>
          <w:rFonts w:hint="eastAsia" w:ascii="黑体" w:hAnsi="黑体" w:eastAsia="黑体"/>
          <w:b w:val="0"/>
          <w:color w:val="000000" w:themeColor="text1"/>
          <w14:textFill>
            <w14:solidFill>
              <w14:schemeClr w14:val="tx1"/>
            </w14:solidFill>
          </w14:textFill>
        </w:rPr>
        <w:t>保障措施</w:t>
      </w:r>
      <w:bookmarkEnd w:id="26"/>
    </w:p>
    <w:p>
      <w:pPr>
        <w:pStyle w:val="4"/>
        <w:spacing w:before="0" w:after="0" w:line="240" w:lineRule="auto"/>
        <w:ind w:firstLine="640" w:firstLineChars="200"/>
        <w:rPr>
          <w:rFonts w:ascii="楷体" w:hAnsi="楷体" w:eastAsia="楷体"/>
          <w:b w:val="0"/>
          <w:color w:val="000000" w:themeColor="text1"/>
          <w:szCs w:val="30"/>
          <w14:textFill>
            <w14:solidFill>
              <w14:schemeClr w14:val="tx1"/>
            </w14:solidFill>
          </w14:textFill>
        </w:rPr>
      </w:pPr>
      <w:bookmarkStart w:id="27" w:name="_Toc60210560"/>
      <w:r>
        <w:rPr>
          <w:rFonts w:hint="eastAsia" w:ascii="楷体" w:hAnsi="楷体" w:eastAsia="楷体"/>
          <w:b w:val="0"/>
          <w:color w:val="000000" w:themeColor="text1"/>
          <w:szCs w:val="30"/>
          <w14:textFill>
            <w14:solidFill>
              <w14:schemeClr w14:val="tx1"/>
            </w14:solidFill>
          </w14:textFill>
        </w:rPr>
        <w:t>（一）</w:t>
      </w:r>
      <w:r>
        <w:rPr>
          <w:rFonts w:ascii="楷体" w:hAnsi="楷体" w:eastAsia="楷体"/>
          <w:b w:val="0"/>
          <w:color w:val="000000" w:themeColor="text1"/>
          <w:szCs w:val="30"/>
          <w14:textFill>
            <w14:solidFill>
              <w14:schemeClr w14:val="tx1"/>
            </w14:solidFill>
          </w14:textFill>
        </w:rPr>
        <w:t>组织保障</w:t>
      </w:r>
      <w:bookmarkEnd w:id="27"/>
    </w:p>
    <w:p>
      <w:pPr>
        <w:ind w:firstLine="640" w:firstLineChars="200"/>
        <w:rPr>
          <w:rFonts w:ascii="仿宋_GB2312" w:hAnsi="Times New Roman" w:eastAsia="仿宋_GB2312" w:cs="Times New Roman"/>
          <w:color w:val="000000" w:themeColor="text1"/>
          <w:sz w:val="32"/>
          <w:szCs w:val="28"/>
          <w14:textFill>
            <w14:solidFill>
              <w14:schemeClr w14:val="tx1"/>
            </w14:solidFill>
          </w14:textFill>
        </w:rPr>
      </w:pPr>
      <w:r>
        <w:rPr>
          <w:rFonts w:hint="eastAsia" w:ascii="仿宋_GB2312" w:hAnsi="Times New Roman" w:eastAsia="仿宋_GB2312" w:cs="Times New Roman"/>
          <w:color w:val="000000" w:themeColor="text1"/>
          <w:sz w:val="32"/>
          <w:szCs w:val="28"/>
          <w14:textFill>
            <w14:solidFill>
              <w14:schemeClr w14:val="tx1"/>
            </w14:solidFill>
          </w14:textFill>
        </w:rPr>
        <w:t>成立市级氢能工作领导小组，统筹氢能产业发展各项工作。各单位要高度重视，把思想和行动统一到市委、市政府的决策部署上来，切实把发展氢能产业工作落到实处，群策群力，合力推进。各县（市、区）要按照规划的要求，结合实际制定本县（市、区）氢能产业发展实施方案，细化各项任务到年度、到企业、到岗位，形成职责明晰、合力推进的工作机制。</w:t>
      </w:r>
    </w:p>
    <w:p>
      <w:pPr>
        <w:pStyle w:val="4"/>
        <w:spacing w:before="0" w:after="0" w:line="240" w:lineRule="auto"/>
        <w:ind w:firstLine="640" w:firstLineChars="200"/>
        <w:rPr>
          <w:rFonts w:ascii="楷体" w:hAnsi="楷体" w:eastAsia="楷体"/>
          <w:b w:val="0"/>
          <w:color w:val="000000" w:themeColor="text1"/>
          <w:szCs w:val="30"/>
          <w14:textFill>
            <w14:solidFill>
              <w14:schemeClr w14:val="tx1"/>
            </w14:solidFill>
          </w14:textFill>
        </w:rPr>
      </w:pPr>
      <w:bookmarkStart w:id="28" w:name="_Toc60210561"/>
      <w:r>
        <w:rPr>
          <w:rFonts w:hint="eastAsia" w:ascii="楷体" w:hAnsi="楷体" w:eastAsia="楷体"/>
          <w:b w:val="0"/>
          <w:color w:val="000000" w:themeColor="text1"/>
          <w:szCs w:val="30"/>
          <w14:textFill>
            <w14:solidFill>
              <w14:schemeClr w14:val="tx1"/>
            </w14:solidFill>
          </w14:textFill>
        </w:rPr>
        <w:t>（二）</w:t>
      </w:r>
      <w:r>
        <w:rPr>
          <w:rFonts w:ascii="楷体" w:hAnsi="楷体" w:eastAsia="楷体"/>
          <w:b w:val="0"/>
          <w:color w:val="000000" w:themeColor="text1"/>
          <w:szCs w:val="30"/>
          <w14:textFill>
            <w14:solidFill>
              <w14:schemeClr w14:val="tx1"/>
            </w14:solidFill>
          </w14:textFill>
        </w:rPr>
        <w:t>人才</w:t>
      </w:r>
      <w:r>
        <w:rPr>
          <w:rFonts w:hint="eastAsia" w:ascii="楷体" w:hAnsi="楷体" w:eastAsia="楷体"/>
          <w:b w:val="0"/>
          <w:color w:val="000000" w:themeColor="text1"/>
          <w:szCs w:val="30"/>
          <w14:textFill>
            <w14:solidFill>
              <w14:schemeClr w14:val="tx1"/>
            </w14:solidFill>
          </w14:textFill>
        </w:rPr>
        <w:t>保障</w:t>
      </w:r>
      <w:bookmarkEnd w:id="28"/>
    </w:p>
    <w:p>
      <w:pPr>
        <w:ind w:firstLine="640" w:firstLineChars="200"/>
        <w:rPr>
          <w:rFonts w:ascii="仿宋_GB2312" w:hAnsi="Times New Roman" w:eastAsia="仿宋_GB2312" w:cs="Times New Roman"/>
          <w:color w:val="000000" w:themeColor="text1"/>
          <w:sz w:val="32"/>
          <w:szCs w:val="28"/>
          <w14:textFill>
            <w14:solidFill>
              <w14:schemeClr w14:val="tx1"/>
            </w14:solidFill>
          </w14:textFill>
        </w:rPr>
      </w:pPr>
      <w:r>
        <w:rPr>
          <w:rFonts w:hint="eastAsia" w:ascii="仿宋_GB2312" w:hAnsi="Times New Roman" w:eastAsia="仿宋_GB2312" w:cs="Times New Roman"/>
          <w:color w:val="000000" w:themeColor="text1"/>
          <w:sz w:val="32"/>
          <w:szCs w:val="28"/>
          <w14:textFill>
            <w14:solidFill>
              <w14:schemeClr w14:val="tx1"/>
            </w14:solidFill>
          </w14:textFill>
        </w:rPr>
        <w:t>加强人才引进，建立本地人才培育机制。制定新能源与氢能领域人才扶持政策，增强对国内外创新团队和相关专业人才的吸引力度。依托山东省及济宁市本地院校，如济宁职业</w:t>
      </w:r>
      <w:r>
        <w:rPr>
          <w:rFonts w:ascii="仿宋_GB2312" w:hAnsi="Times New Roman" w:eastAsia="仿宋_GB2312" w:cs="Times New Roman"/>
          <w:color w:val="000000" w:themeColor="text1"/>
          <w:sz w:val="32"/>
          <w:szCs w:val="28"/>
          <w14:textFill>
            <w14:solidFill>
              <w14:schemeClr w14:val="tx1"/>
            </w14:solidFill>
          </w14:textFill>
        </w:rPr>
        <w:t>技术学院，设置</w:t>
      </w:r>
      <w:r>
        <w:rPr>
          <w:rFonts w:hint="eastAsia" w:ascii="仿宋_GB2312" w:hAnsi="Times New Roman" w:eastAsia="仿宋_GB2312" w:cs="Times New Roman"/>
          <w:color w:val="000000" w:themeColor="text1"/>
          <w:sz w:val="32"/>
          <w:szCs w:val="28"/>
          <w14:textFill>
            <w14:solidFill>
              <w14:schemeClr w14:val="tx1"/>
            </w14:solidFill>
          </w14:textFill>
        </w:rPr>
        <w:t>氢能技术</w:t>
      </w:r>
      <w:r>
        <w:rPr>
          <w:rFonts w:ascii="仿宋_GB2312" w:hAnsi="Times New Roman" w:eastAsia="仿宋_GB2312" w:cs="Times New Roman"/>
          <w:color w:val="000000" w:themeColor="text1"/>
          <w:sz w:val="32"/>
          <w:szCs w:val="28"/>
          <w14:textFill>
            <w14:solidFill>
              <w14:schemeClr w14:val="tx1"/>
            </w14:solidFill>
          </w14:textFill>
        </w:rPr>
        <w:t>应用等相关专业</w:t>
      </w:r>
      <w:r>
        <w:rPr>
          <w:rFonts w:hint="eastAsia" w:ascii="仿宋_GB2312" w:hAnsi="Times New Roman" w:eastAsia="仿宋_GB2312" w:cs="Times New Roman"/>
          <w:color w:val="000000" w:themeColor="text1"/>
          <w:sz w:val="32"/>
          <w:szCs w:val="28"/>
          <w14:textFill>
            <w14:solidFill>
              <w14:schemeClr w14:val="tx1"/>
            </w14:solidFill>
          </w14:textFill>
        </w:rPr>
        <w:t>，加快相关学科的本地人才培养。与国内产学研用优势单位多方合作，推动创新要素跨区域流动的无缝对接；开展国际合作与交流，开发与引进相结合，攻克产业发展的技术瓶颈，培育企业技术创新能力；举办技术培训，培养氢能产业人才。</w:t>
      </w:r>
    </w:p>
    <w:p>
      <w:pPr>
        <w:pStyle w:val="4"/>
        <w:spacing w:before="0" w:after="0" w:line="240" w:lineRule="auto"/>
        <w:ind w:firstLine="640" w:firstLineChars="200"/>
        <w:rPr>
          <w:rFonts w:ascii="楷体" w:hAnsi="楷体" w:eastAsia="楷体"/>
          <w:b w:val="0"/>
          <w:color w:val="000000" w:themeColor="text1"/>
          <w:szCs w:val="30"/>
          <w14:textFill>
            <w14:solidFill>
              <w14:schemeClr w14:val="tx1"/>
            </w14:solidFill>
          </w14:textFill>
        </w:rPr>
      </w:pPr>
      <w:bookmarkStart w:id="29" w:name="_Toc60210562"/>
      <w:r>
        <w:rPr>
          <w:rFonts w:hint="eastAsia" w:ascii="楷体" w:hAnsi="楷体" w:eastAsia="楷体"/>
          <w:b w:val="0"/>
          <w:color w:val="000000" w:themeColor="text1"/>
          <w:szCs w:val="30"/>
          <w14:textFill>
            <w14:solidFill>
              <w14:schemeClr w14:val="tx1"/>
            </w14:solidFill>
          </w14:textFill>
        </w:rPr>
        <w:t>（三）</w:t>
      </w:r>
      <w:r>
        <w:rPr>
          <w:rFonts w:ascii="楷体" w:hAnsi="楷体" w:eastAsia="楷体"/>
          <w:b w:val="0"/>
          <w:color w:val="000000" w:themeColor="text1"/>
          <w:szCs w:val="30"/>
          <w14:textFill>
            <w14:solidFill>
              <w14:schemeClr w14:val="tx1"/>
            </w14:solidFill>
          </w14:textFill>
        </w:rPr>
        <w:t>金融扶持</w:t>
      </w:r>
      <w:bookmarkEnd w:id="29"/>
    </w:p>
    <w:p>
      <w:pPr>
        <w:ind w:firstLine="640" w:firstLineChars="200"/>
        <w:rPr>
          <w:rFonts w:ascii="仿宋_GB2312" w:hAnsi="Times New Roman" w:eastAsia="仿宋_GB2312" w:cs="Times New Roman"/>
          <w:color w:val="000000" w:themeColor="text1"/>
          <w:sz w:val="32"/>
          <w:szCs w:val="28"/>
          <w14:textFill>
            <w14:solidFill>
              <w14:schemeClr w14:val="tx1"/>
            </w14:solidFill>
          </w14:textFill>
        </w:rPr>
      </w:pPr>
      <w:r>
        <w:rPr>
          <w:rFonts w:hint="eastAsia" w:ascii="仿宋_GB2312" w:hAnsi="Times New Roman" w:eastAsia="仿宋_GB2312" w:cs="Times New Roman"/>
          <w:color w:val="000000" w:themeColor="text1"/>
          <w:sz w:val="32"/>
          <w:szCs w:val="28"/>
          <w14:textFill>
            <w14:solidFill>
              <w14:schemeClr w14:val="tx1"/>
            </w14:solidFill>
          </w14:textFill>
        </w:rPr>
        <w:t>以济宁市城投控股集团有限公司为平台，</w:t>
      </w:r>
      <w:r>
        <w:rPr>
          <w:rFonts w:ascii="仿宋_GB2312" w:hAnsi="Times New Roman" w:eastAsia="仿宋_GB2312" w:cs="Times New Roman"/>
          <w:color w:val="000000" w:themeColor="text1"/>
          <w:sz w:val="32"/>
          <w:szCs w:val="28"/>
          <w14:textFill>
            <w14:solidFill>
              <w14:schemeClr w14:val="tx1"/>
            </w14:solidFill>
          </w14:textFill>
        </w:rPr>
        <w:t>组建氢能源产业发展基金，</w:t>
      </w:r>
      <w:r>
        <w:rPr>
          <w:rFonts w:hint="eastAsia" w:ascii="仿宋_GB2312" w:hAnsi="Times New Roman" w:eastAsia="仿宋_GB2312" w:cs="Times New Roman"/>
          <w:color w:val="000000" w:themeColor="text1"/>
          <w:sz w:val="32"/>
          <w:szCs w:val="28"/>
          <w14:textFill>
            <w14:solidFill>
              <w14:schemeClr w14:val="tx1"/>
            </w14:solidFill>
          </w14:textFill>
        </w:rPr>
        <w:t>主要投资氢能电堆、氢能源车辆生产、储氢瓶、阀门、管路储供氢系统等氢能源装备产业项目。发展本地的关键零部件企业，对本地已经落地的具有技术优势的企业进行扶持。同时投资氢气提纯与制备、加氢站建设、氢能源产业物流平台运作、氢能源应用推广等项目，济宁市已有重点企业的产业链配套和完善，以及其他优势产业、上市公司的引进和培育。积极参加全国碳排放权交易市场，全方位筹措资金。</w:t>
      </w:r>
    </w:p>
    <w:p>
      <w:pPr>
        <w:pStyle w:val="4"/>
        <w:spacing w:before="0" w:after="0" w:line="240" w:lineRule="auto"/>
        <w:ind w:firstLine="640" w:firstLineChars="200"/>
        <w:rPr>
          <w:rFonts w:ascii="楷体" w:hAnsi="楷体" w:eastAsia="楷体"/>
          <w:b w:val="0"/>
          <w:color w:val="000000" w:themeColor="text1"/>
          <w:szCs w:val="30"/>
          <w14:textFill>
            <w14:solidFill>
              <w14:schemeClr w14:val="tx1"/>
            </w14:solidFill>
          </w14:textFill>
        </w:rPr>
      </w:pPr>
      <w:bookmarkStart w:id="30" w:name="_Toc60210563"/>
      <w:r>
        <w:rPr>
          <w:rFonts w:hint="eastAsia" w:ascii="楷体" w:hAnsi="楷体" w:eastAsia="楷体"/>
          <w:b w:val="0"/>
          <w:color w:val="000000" w:themeColor="text1"/>
          <w:szCs w:val="30"/>
          <w14:textFill>
            <w14:solidFill>
              <w14:schemeClr w14:val="tx1"/>
            </w14:solidFill>
          </w14:textFill>
        </w:rPr>
        <w:t>（四）</w:t>
      </w:r>
      <w:r>
        <w:rPr>
          <w:rFonts w:ascii="楷体" w:hAnsi="楷体" w:eastAsia="楷体"/>
          <w:b w:val="0"/>
          <w:color w:val="000000" w:themeColor="text1"/>
          <w:szCs w:val="30"/>
          <w14:textFill>
            <w14:solidFill>
              <w14:schemeClr w14:val="tx1"/>
            </w14:solidFill>
          </w14:textFill>
        </w:rPr>
        <w:t>政策保障</w:t>
      </w:r>
      <w:bookmarkEnd w:id="30"/>
    </w:p>
    <w:p>
      <w:pPr>
        <w:ind w:firstLine="640" w:firstLineChars="200"/>
        <w:rPr>
          <w:rFonts w:ascii="仿宋_GB2312" w:hAnsi="Times New Roman" w:eastAsia="仿宋_GB2312" w:cs="Times New Roman"/>
          <w:color w:val="000000" w:themeColor="text1"/>
          <w:sz w:val="32"/>
          <w:szCs w:val="28"/>
          <w14:textFill>
            <w14:solidFill>
              <w14:schemeClr w14:val="tx1"/>
            </w14:solidFill>
          </w14:textFill>
        </w:rPr>
      </w:pPr>
      <w:r>
        <w:rPr>
          <w:rFonts w:hint="eastAsia" w:ascii="仿宋_GB2312" w:hAnsi="Times New Roman" w:eastAsia="仿宋_GB2312" w:cs="Times New Roman"/>
          <w:color w:val="000000" w:themeColor="text1"/>
          <w:sz w:val="32"/>
          <w:szCs w:val="28"/>
          <w14:textFill>
            <w14:solidFill>
              <w14:schemeClr w14:val="tx1"/>
            </w14:solidFill>
          </w14:textFill>
        </w:rPr>
        <w:t>鼓励</w:t>
      </w:r>
      <w:r>
        <w:rPr>
          <w:rFonts w:ascii="仿宋_GB2312" w:hAnsi="Times New Roman" w:eastAsia="仿宋_GB2312" w:cs="Times New Roman"/>
          <w:color w:val="000000" w:themeColor="text1"/>
          <w:sz w:val="32"/>
          <w:szCs w:val="28"/>
          <w14:textFill>
            <w14:solidFill>
              <w14:schemeClr w14:val="tx1"/>
            </w14:solidFill>
          </w14:textFill>
        </w:rPr>
        <w:t>“</w:t>
      </w:r>
      <w:r>
        <w:rPr>
          <w:rFonts w:hint="eastAsia" w:ascii="仿宋_GB2312" w:hAnsi="Times New Roman" w:eastAsia="仿宋_GB2312" w:cs="Times New Roman"/>
          <w:color w:val="000000" w:themeColor="text1"/>
          <w:sz w:val="32"/>
          <w:szCs w:val="28"/>
          <w14:textFill>
            <w14:solidFill>
              <w14:schemeClr w14:val="tx1"/>
            </w14:solidFill>
          </w14:textFill>
        </w:rPr>
        <w:t>氢能</w:t>
      </w:r>
      <w:r>
        <w:rPr>
          <w:rFonts w:ascii="仿宋_GB2312" w:hAnsi="Times New Roman" w:eastAsia="仿宋_GB2312" w:cs="Times New Roman"/>
          <w:color w:val="000000" w:themeColor="text1"/>
          <w:sz w:val="32"/>
          <w:szCs w:val="28"/>
          <w14:textFill>
            <w14:solidFill>
              <w14:schemeClr w14:val="tx1"/>
            </w14:solidFill>
          </w14:textFill>
        </w:rPr>
        <w:t>+标准化”</w:t>
      </w:r>
      <w:r>
        <w:rPr>
          <w:rFonts w:hint="eastAsia" w:ascii="仿宋_GB2312" w:hAnsi="Times New Roman" w:eastAsia="仿宋_GB2312" w:cs="Times New Roman"/>
          <w:color w:val="000000" w:themeColor="text1"/>
          <w:sz w:val="32"/>
          <w:szCs w:val="28"/>
          <w14:textFill>
            <w14:solidFill>
              <w14:schemeClr w14:val="tx1"/>
            </w14:solidFill>
          </w14:textFill>
        </w:rPr>
        <w:t>协同</w:t>
      </w:r>
      <w:r>
        <w:rPr>
          <w:rFonts w:ascii="仿宋_GB2312" w:hAnsi="Times New Roman" w:eastAsia="仿宋_GB2312" w:cs="Times New Roman"/>
          <w:color w:val="000000" w:themeColor="text1"/>
          <w:sz w:val="32"/>
          <w:szCs w:val="28"/>
          <w14:textFill>
            <w14:solidFill>
              <w14:schemeClr w14:val="tx1"/>
            </w14:solidFill>
          </w14:textFill>
        </w:rPr>
        <w:t>发展，</w:t>
      </w:r>
      <w:r>
        <w:rPr>
          <w:rFonts w:hint="eastAsia" w:ascii="仿宋_GB2312" w:hAnsi="Times New Roman" w:eastAsia="仿宋_GB2312" w:cs="Times New Roman"/>
          <w:color w:val="000000" w:themeColor="text1"/>
          <w:sz w:val="32"/>
          <w:szCs w:val="28"/>
          <w14:textFill>
            <w14:solidFill>
              <w14:schemeClr w14:val="tx1"/>
            </w14:solidFill>
          </w14:textFill>
        </w:rPr>
        <w:t>依据</w:t>
      </w:r>
      <w:r>
        <w:rPr>
          <w:rFonts w:ascii="仿宋_GB2312" w:hAnsi="Times New Roman" w:eastAsia="仿宋_GB2312" w:cs="Times New Roman"/>
          <w:color w:val="000000" w:themeColor="text1"/>
          <w:sz w:val="32"/>
          <w:szCs w:val="28"/>
          <w14:textFill>
            <w14:solidFill>
              <w14:schemeClr w14:val="tx1"/>
            </w14:solidFill>
          </w14:textFill>
        </w:rPr>
        <w:t>国际标准、国家标准、行业标准、地方标准和团体标准等，规范氢能的生产、</w:t>
      </w:r>
      <w:r>
        <w:rPr>
          <w:rFonts w:hint="eastAsia" w:ascii="仿宋_GB2312" w:hAnsi="Times New Roman" w:eastAsia="仿宋_GB2312" w:cs="Times New Roman"/>
          <w:color w:val="000000" w:themeColor="text1"/>
          <w:sz w:val="32"/>
          <w:szCs w:val="28"/>
          <w14:textFill>
            <w14:solidFill>
              <w14:schemeClr w14:val="tx1"/>
            </w14:solidFill>
          </w14:textFill>
        </w:rPr>
        <w:t>储存</w:t>
      </w:r>
      <w:r>
        <w:rPr>
          <w:rFonts w:ascii="仿宋_GB2312" w:hAnsi="Times New Roman" w:eastAsia="仿宋_GB2312" w:cs="Times New Roman"/>
          <w:color w:val="000000" w:themeColor="text1"/>
          <w:sz w:val="32"/>
          <w:szCs w:val="28"/>
          <w14:textFill>
            <w14:solidFill>
              <w14:schemeClr w14:val="tx1"/>
            </w14:solidFill>
          </w14:textFill>
        </w:rPr>
        <w:t>、运输和应用等环节，支持相关方将成熟的技术申报各级标准，提高</w:t>
      </w:r>
      <w:r>
        <w:rPr>
          <w:rFonts w:hint="eastAsia" w:ascii="仿宋_GB2312" w:hAnsi="Times New Roman" w:eastAsia="仿宋_GB2312" w:cs="Times New Roman"/>
          <w:color w:val="000000" w:themeColor="text1"/>
          <w:sz w:val="32"/>
          <w:szCs w:val="28"/>
          <w14:textFill>
            <w14:solidFill>
              <w14:schemeClr w14:val="tx1"/>
            </w14:solidFill>
          </w14:textFill>
        </w:rPr>
        <w:t>济宁</w:t>
      </w:r>
      <w:r>
        <w:rPr>
          <w:rFonts w:ascii="仿宋_GB2312" w:hAnsi="Times New Roman" w:eastAsia="仿宋_GB2312" w:cs="Times New Roman"/>
          <w:color w:val="000000" w:themeColor="text1"/>
          <w:sz w:val="32"/>
          <w:szCs w:val="28"/>
          <w14:textFill>
            <w14:solidFill>
              <w14:schemeClr w14:val="tx1"/>
            </w14:solidFill>
          </w14:textFill>
        </w:rPr>
        <w:t>市</w:t>
      </w:r>
      <w:r>
        <w:rPr>
          <w:rFonts w:hint="eastAsia" w:ascii="仿宋_GB2312" w:hAnsi="Times New Roman" w:eastAsia="仿宋_GB2312" w:cs="Times New Roman"/>
          <w:color w:val="000000" w:themeColor="text1"/>
          <w:sz w:val="32"/>
          <w:szCs w:val="28"/>
          <w14:textFill>
            <w14:solidFill>
              <w14:schemeClr w14:val="tx1"/>
            </w14:solidFill>
          </w14:textFill>
        </w:rPr>
        <w:t>“氢能”利用</w:t>
      </w:r>
      <w:r>
        <w:rPr>
          <w:rFonts w:ascii="仿宋_GB2312" w:hAnsi="Times New Roman" w:eastAsia="仿宋_GB2312" w:cs="Times New Roman"/>
          <w:color w:val="000000" w:themeColor="text1"/>
          <w:sz w:val="32"/>
          <w:szCs w:val="28"/>
          <w14:textFill>
            <w14:solidFill>
              <w14:schemeClr w14:val="tx1"/>
            </w14:solidFill>
          </w14:textFill>
        </w:rPr>
        <w:t>的</w:t>
      </w:r>
      <w:r>
        <w:rPr>
          <w:rFonts w:hint="eastAsia" w:ascii="仿宋_GB2312" w:hAnsi="Times New Roman" w:eastAsia="仿宋_GB2312" w:cs="Times New Roman"/>
          <w:color w:val="000000" w:themeColor="text1"/>
          <w:sz w:val="32"/>
          <w:szCs w:val="28"/>
          <w14:textFill>
            <w14:solidFill>
              <w14:schemeClr w14:val="tx1"/>
            </w14:solidFill>
          </w14:textFill>
        </w:rPr>
        <w:t>国内外</w:t>
      </w:r>
      <w:r>
        <w:rPr>
          <w:rFonts w:ascii="仿宋_GB2312" w:hAnsi="Times New Roman" w:eastAsia="仿宋_GB2312" w:cs="Times New Roman"/>
          <w:color w:val="000000" w:themeColor="text1"/>
          <w:sz w:val="32"/>
          <w:szCs w:val="28"/>
          <w14:textFill>
            <w14:solidFill>
              <w14:schemeClr w14:val="tx1"/>
            </w14:solidFill>
          </w14:textFill>
        </w:rPr>
        <w:t>话语权。</w:t>
      </w:r>
      <w:r>
        <w:rPr>
          <w:rFonts w:hint="eastAsia" w:ascii="仿宋_GB2312" w:hAnsi="Times New Roman" w:eastAsia="仿宋_GB2312" w:cs="Times New Roman"/>
          <w:color w:val="000000" w:themeColor="text1"/>
          <w:sz w:val="32"/>
          <w:szCs w:val="28"/>
          <w14:textFill>
            <w14:solidFill>
              <w14:schemeClr w14:val="tx1"/>
            </w14:solidFill>
          </w14:textFill>
        </w:rPr>
        <w:t>确立相关扶持政策，有效保护氢能产业的开发利用，在氢能产业项目的立项、核准、备案、审批上给予支持性政策。积极争取国家及山东省政府有关部门的支持，制定合理的可再生能源制氢、税收和补贴政策，使制氢企业在支撑济宁市氢能产业发展的同时获得合理收益。</w:t>
      </w:r>
    </w:p>
    <w:p>
      <w:pPr>
        <w:pStyle w:val="4"/>
        <w:spacing w:before="0" w:after="0" w:line="240" w:lineRule="auto"/>
        <w:ind w:firstLine="640" w:firstLineChars="200"/>
        <w:rPr>
          <w:rFonts w:ascii="楷体" w:hAnsi="楷体" w:eastAsia="楷体"/>
          <w:b w:val="0"/>
          <w:color w:val="000000" w:themeColor="text1"/>
          <w:szCs w:val="30"/>
          <w14:textFill>
            <w14:solidFill>
              <w14:schemeClr w14:val="tx1"/>
            </w14:solidFill>
          </w14:textFill>
        </w:rPr>
      </w:pPr>
      <w:bookmarkStart w:id="31" w:name="_Toc60210564"/>
      <w:r>
        <w:rPr>
          <w:rFonts w:hint="eastAsia" w:ascii="楷体" w:hAnsi="楷体" w:eastAsia="楷体"/>
          <w:b w:val="0"/>
          <w:color w:val="000000" w:themeColor="text1"/>
          <w:szCs w:val="30"/>
          <w14:textFill>
            <w14:solidFill>
              <w14:schemeClr w14:val="tx1"/>
            </w14:solidFill>
          </w14:textFill>
        </w:rPr>
        <w:t>（五）</w:t>
      </w:r>
      <w:r>
        <w:rPr>
          <w:rFonts w:ascii="楷体" w:hAnsi="楷体" w:eastAsia="楷体"/>
          <w:b w:val="0"/>
          <w:color w:val="000000" w:themeColor="text1"/>
          <w:szCs w:val="30"/>
          <w14:textFill>
            <w14:solidFill>
              <w14:schemeClr w14:val="tx1"/>
            </w14:solidFill>
          </w14:textFill>
        </w:rPr>
        <w:t>安全监管</w:t>
      </w:r>
      <w:bookmarkEnd w:id="31"/>
    </w:p>
    <w:p>
      <w:pPr>
        <w:ind w:firstLine="640" w:firstLineChars="200"/>
        <w:rPr>
          <w:rFonts w:ascii="仿宋_GB2312" w:hAnsi="Times New Roman" w:eastAsia="仿宋_GB2312" w:cs="Times New Roman"/>
          <w:color w:val="000000" w:themeColor="text1"/>
          <w:sz w:val="32"/>
          <w:szCs w:val="28"/>
          <w14:textFill>
            <w14:solidFill>
              <w14:schemeClr w14:val="tx1"/>
            </w14:solidFill>
          </w14:textFill>
        </w:rPr>
      </w:pPr>
      <w:r>
        <w:rPr>
          <w:rFonts w:hint="eastAsia" w:ascii="仿宋_GB2312" w:hAnsi="Times New Roman" w:eastAsia="仿宋_GB2312" w:cs="Times New Roman"/>
          <w:color w:val="000000" w:themeColor="text1"/>
          <w:sz w:val="32"/>
          <w:szCs w:val="28"/>
          <w14:textFill>
            <w14:solidFill>
              <w14:schemeClr w14:val="tx1"/>
            </w14:solidFill>
          </w14:textFill>
        </w:rPr>
        <w:t>建立健全安全监督管理体系，加强应急保障。强化重大风险辨识，利用互联网、大数据、人工智能等技术手段，及时预警氢能终端泄露、疲劳、爆燃等风险状态，以技术创新驱动管理变革。加强氢能关键装置与核心零部件安全监测，建设氢安全测试平台，注重氢能制储运、加注及使用过程中的安全管理，对加氢站装置设备、车载储氢系统、氢燃料电池整车等涉氢工程及相关零部件进行安全风险量化评估。加强对操作人员的安全培训与考核，完善氢能基础设施、燃料电池整车等安全预警机制，对于可能存在的风险隐患，制定切实可行、处置高效的应急预案。</w:t>
      </w:r>
    </w:p>
    <w:sectPr>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3385216"/>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0"/>
      </w:rPr>
      <w:id w:val="-1850480206"/>
    </w:sdtPr>
    <w:sdtEndPr>
      <w:rPr>
        <w:sz w:val="18"/>
      </w:rPr>
    </w:sdtEndPr>
    <w:sdtContent>
      <w:p>
        <w:pPr>
          <w:pStyle w:val="10"/>
          <w:jc w:val="center"/>
        </w:pPr>
        <w:r>
          <w:rPr>
            <w:sz w:val="20"/>
          </w:rPr>
          <w:fldChar w:fldCharType="begin"/>
        </w:r>
        <w:r>
          <w:rPr>
            <w:sz w:val="20"/>
          </w:rPr>
          <w:instrText xml:space="preserve">PAGE   \* MERGEFORMAT</w:instrText>
        </w:r>
        <w:r>
          <w:rPr>
            <w:sz w:val="20"/>
          </w:rPr>
          <w:fldChar w:fldCharType="separate"/>
        </w:r>
        <w:r>
          <w:rPr>
            <w:sz w:val="20"/>
            <w:lang w:val="zh-CN"/>
          </w:rPr>
          <w:t>1</w:t>
        </w:r>
        <w:r>
          <w:rPr>
            <w:sz w:val="20"/>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238"/>
    <w:rsid w:val="00004848"/>
    <w:rsid w:val="00005455"/>
    <w:rsid w:val="000135B1"/>
    <w:rsid w:val="000171C1"/>
    <w:rsid w:val="00017773"/>
    <w:rsid w:val="000179DE"/>
    <w:rsid w:val="00017A76"/>
    <w:rsid w:val="00024251"/>
    <w:rsid w:val="0003070D"/>
    <w:rsid w:val="00032B1C"/>
    <w:rsid w:val="0003354B"/>
    <w:rsid w:val="00036BA4"/>
    <w:rsid w:val="00037045"/>
    <w:rsid w:val="00037BA0"/>
    <w:rsid w:val="00040674"/>
    <w:rsid w:val="00045CE7"/>
    <w:rsid w:val="00050BC3"/>
    <w:rsid w:val="00051D13"/>
    <w:rsid w:val="00053795"/>
    <w:rsid w:val="00054752"/>
    <w:rsid w:val="00054DE8"/>
    <w:rsid w:val="00056001"/>
    <w:rsid w:val="000602C0"/>
    <w:rsid w:val="00063442"/>
    <w:rsid w:val="000635EC"/>
    <w:rsid w:val="00063FC8"/>
    <w:rsid w:val="000641A4"/>
    <w:rsid w:val="00064516"/>
    <w:rsid w:val="000662E5"/>
    <w:rsid w:val="000719A0"/>
    <w:rsid w:val="000719F4"/>
    <w:rsid w:val="00074E29"/>
    <w:rsid w:val="0007519E"/>
    <w:rsid w:val="00076895"/>
    <w:rsid w:val="000812DB"/>
    <w:rsid w:val="00081BBD"/>
    <w:rsid w:val="00083314"/>
    <w:rsid w:val="00086D72"/>
    <w:rsid w:val="00087D4F"/>
    <w:rsid w:val="00092DAF"/>
    <w:rsid w:val="0009315C"/>
    <w:rsid w:val="00095215"/>
    <w:rsid w:val="00095AD4"/>
    <w:rsid w:val="000B1603"/>
    <w:rsid w:val="000B181F"/>
    <w:rsid w:val="000B32EC"/>
    <w:rsid w:val="000B3EF6"/>
    <w:rsid w:val="000B4E32"/>
    <w:rsid w:val="000B7A00"/>
    <w:rsid w:val="000C04F5"/>
    <w:rsid w:val="000C2841"/>
    <w:rsid w:val="000C7C9C"/>
    <w:rsid w:val="000D03F3"/>
    <w:rsid w:val="000D56EA"/>
    <w:rsid w:val="000D6F64"/>
    <w:rsid w:val="000D7313"/>
    <w:rsid w:val="000E377F"/>
    <w:rsid w:val="000E506F"/>
    <w:rsid w:val="000F0E0C"/>
    <w:rsid w:val="000F0E9D"/>
    <w:rsid w:val="000F23B3"/>
    <w:rsid w:val="000F3BF3"/>
    <w:rsid w:val="000F46A3"/>
    <w:rsid w:val="000F5E18"/>
    <w:rsid w:val="000F75AE"/>
    <w:rsid w:val="000F7692"/>
    <w:rsid w:val="001051E4"/>
    <w:rsid w:val="00120479"/>
    <w:rsid w:val="00121C8F"/>
    <w:rsid w:val="00124984"/>
    <w:rsid w:val="00133813"/>
    <w:rsid w:val="0013528B"/>
    <w:rsid w:val="00136AB3"/>
    <w:rsid w:val="00147764"/>
    <w:rsid w:val="00153014"/>
    <w:rsid w:val="00154290"/>
    <w:rsid w:val="00157C16"/>
    <w:rsid w:val="001605A8"/>
    <w:rsid w:val="0016213C"/>
    <w:rsid w:val="00165D19"/>
    <w:rsid w:val="001702EA"/>
    <w:rsid w:val="00175D21"/>
    <w:rsid w:val="0017678E"/>
    <w:rsid w:val="00182E59"/>
    <w:rsid w:val="0018601D"/>
    <w:rsid w:val="001866F1"/>
    <w:rsid w:val="00190BF9"/>
    <w:rsid w:val="0019191F"/>
    <w:rsid w:val="00191DC6"/>
    <w:rsid w:val="001929F3"/>
    <w:rsid w:val="00193995"/>
    <w:rsid w:val="00196AAF"/>
    <w:rsid w:val="001A22A7"/>
    <w:rsid w:val="001A7D6E"/>
    <w:rsid w:val="001B066B"/>
    <w:rsid w:val="001B2BAE"/>
    <w:rsid w:val="001B66C0"/>
    <w:rsid w:val="001C4E1C"/>
    <w:rsid w:val="001D3A99"/>
    <w:rsid w:val="001D473A"/>
    <w:rsid w:val="001D4782"/>
    <w:rsid w:val="001E65BE"/>
    <w:rsid w:val="00201685"/>
    <w:rsid w:val="00201DA6"/>
    <w:rsid w:val="00215684"/>
    <w:rsid w:val="00221029"/>
    <w:rsid w:val="002217C8"/>
    <w:rsid w:val="00222572"/>
    <w:rsid w:val="00222ADF"/>
    <w:rsid w:val="002249D3"/>
    <w:rsid w:val="002257A1"/>
    <w:rsid w:val="00227496"/>
    <w:rsid w:val="00233FBE"/>
    <w:rsid w:val="00235F4D"/>
    <w:rsid w:val="00236E4C"/>
    <w:rsid w:val="00240184"/>
    <w:rsid w:val="00243587"/>
    <w:rsid w:val="00247EA2"/>
    <w:rsid w:val="002605AE"/>
    <w:rsid w:val="0026417C"/>
    <w:rsid w:val="002671E4"/>
    <w:rsid w:val="002731A1"/>
    <w:rsid w:val="002747B0"/>
    <w:rsid w:val="0028132F"/>
    <w:rsid w:val="00283FC6"/>
    <w:rsid w:val="002A24F5"/>
    <w:rsid w:val="002A26BB"/>
    <w:rsid w:val="002A6291"/>
    <w:rsid w:val="002B5F0B"/>
    <w:rsid w:val="002B6AE0"/>
    <w:rsid w:val="002B7ADA"/>
    <w:rsid w:val="002C254F"/>
    <w:rsid w:val="002C76FE"/>
    <w:rsid w:val="002D2618"/>
    <w:rsid w:val="002D3AAA"/>
    <w:rsid w:val="002D777D"/>
    <w:rsid w:val="002E0D04"/>
    <w:rsid w:val="002E21C2"/>
    <w:rsid w:val="002E44DD"/>
    <w:rsid w:val="002E4559"/>
    <w:rsid w:val="002E670A"/>
    <w:rsid w:val="002F507C"/>
    <w:rsid w:val="00302C0E"/>
    <w:rsid w:val="00304CAC"/>
    <w:rsid w:val="003141E0"/>
    <w:rsid w:val="00321B38"/>
    <w:rsid w:val="003250F0"/>
    <w:rsid w:val="00326A86"/>
    <w:rsid w:val="00327A52"/>
    <w:rsid w:val="00327CE4"/>
    <w:rsid w:val="00327F6D"/>
    <w:rsid w:val="0033219A"/>
    <w:rsid w:val="003410E3"/>
    <w:rsid w:val="00343F6C"/>
    <w:rsid w:val="00350D18"/>
    <w:rsid w:val="00350E94"/>
    <w:rsid w:val="003519DF"/>
    <w:rsid w:val="00351D26"/>
    <w:rsid w:val="00352331"/>
    <w:rsid w:val="00361B91"/>
    <w:rsid w:val="00363408"/>
    <w:rsid w:val="00380938"/>
    <w:rsid w:val="003809BA"/>
    <w:rsid w:val="00384BB5"/>
    <w:rsid w:val="003850BB"/>
    <w:rsid w:val="00395BCF"/>
    <w:rsid w:val="003A18FC"/>
    <w:rsid w:val="003B7B86"/>
    <w:rsid w:val="003C015A"/>
    <w:rsid w:val="003C5248"/>
    <w:rsid w:val="003C6EA7"/>
    <w:rsid w:val="003E39FB"/>
    <w:rsid w:val="003E3BCF"/>
    <w:rsid w:val="003E49A4"/>
    <w:rsid w:val="003E7AC9"/>
    <w:rsid w:val="003F137F"/>
    <w:rsid w:val="003F3630"/>
    <w:rsid w:val="003F4298"/>
    <w:rsid w:val="00402A02"/>
    <w:rsid w:val="00403F76"/>
    <w:rsid w:val="00404455"/>
    <w:rsid w:val="004055D8"/>
    <w:rsid w:val="00411238"/>
    <w:rsid w:val="004159F0"/>
    <w:rsid w:val="00416A94"/>
    <w:rsid w:val="004171FB"/>
    <w:rsid w:val="00421CA8"/>
    <w:rsid w:val="00423609"/>
    <w:rsid w:val="004251DF"/>
    <w:rsid w:val="004278C0"/>
    <w:rsid w:val="00430BD4"/>
    <w:rsid w:val="004312C0"/>
    <w:rsid w:val="00442183"/>
    <w:rsid w:val="00443E0C"/>
    <w:rsid w:val="00444311"/>
    <w:rsid w:val="0045147E"/>
    <w:rsid w:val="0045385B"/>
    <w:rsid w:val="004551B0"/>
    <w:rsid w:val="00455AF8"/>
    <w:rsid w:val="00456221"/>
    <w:rsid w:val="00463EC5"/>
    <w:rsid w:val="004662FB"/>
    <w:rsid w:val="004864C4"/>
    <w:rsid w:val="00490C4E"/>
    <w:rsid w:val="00491A19"/>
    <w:rsid w:val="004935E7"/>
    <w:rsid w:val="004944E8"/>
    <w:rsid w:val="00497CA2"/>
    <w:rsid w:val="004A00A6"/>
    <w:rsid w:val="004A00B4"/>
    <w:rsid w:val="004A13F3"/>
    <w:rsid w:val="004A5148"/>
    <w:rsid w:val="004A54C7"/>
    <w:rsid w:val="004A5D79"/>
    <w:rsid w:val="004A61A8"/>
    <w:rsid w:val="004B0D3D"/>
    <w:rsid w:val="004B1192"/>
    <w:rsid w:val="004B369C"/>
    <w:rsid w:val="004C17F0"/>
    <w:rsid w:val="004C2B29"/>
    <w:rsid w:val="004D4EB2"/>
    <w:rsid w:val="004F2640"/>
    <w:rsid w:val="0050795B"/>
    <w:rsid w:val="005129F3"/>
    <w:rsid w:val="005156FB"/>
    <w:rsid w:val="00516CA9"/>
    <w:rsid w:val="00524F4F"/>
    <w:rsid w:val="00526CA0"/>
    <w:rsid w:val="00527360"/>
    <w:rsid w:val="005275BA"/>
    <w:rsid w:val="005310D8"/>
    <w:rsid w:val="00531685"/>
    <w:rsid w:val="00532BEB"/>
    <w:rsid w:val="00534BB4"/>
    <w:rsid w:val="005359BC"/>
    <w:rsid w:val="00536183"/>
    <w:rsid w:val="00536B0B"/>
    <w:rsid w:val="00540580"/>
    <w:rsid w:val="00541469"/>
    <w:rsid w:val="005438B0"/>
    <w:rsid w:val="00543BFA"/>
    <w:rsid w:val="00543D02"/>
    <w:rsid w:val="005472DE"/>
    <w:rsid w:val="005511F8"/>
    <w:rsid w:val="00551A94"/>
    <w:rsid w:val="00552113"/>
    <w:rsid w:val="00556F40"/>
    <w:rsid w:val="00561077"/>
    <w:rsid w:val="00561858"/>
    <w:rsid w:val="00563165"/>
    <w:rsid w:val="00571868"/>
    <w:rsid w:val="005807A4"/>
    <w:rsid w:val="00582381"/>
    <w:rsid w:val="00585739"/>
    <w:rsid w:val="00585887"/>
    <w:rsid w:val="00590884"/>
    <w:rsid w:val="005962B0"/>
    <w:rsid w:val="0059695C"/>
    <w:rsid w:val="005A20A1"/>
    <w:rsid w:val="005A2311"/>
    <w:rsid w:val="005A4F23"/>
    <w:rsid w:val="005A6B75"/>
    <w:rsid w:val="005B3EF3"/>
    <w:rsid w:val="005B51B1"/>
    <w:rsid w:val="005B5DC3"/>
    <w:rsid w:val="005C6DF8"/>
    <w:rsid w:val="005D1B28"/>
    <w:rsid w:val="005D29F9"/>
    <w:rsid w:val="005D516B"/>
    <w:rsid w:val="005F1C01"/>
    <w:rsid w:val="005F5BBE"/>
    <w:rsid w:val="00606042"/>
    <w:rsid w:val="00611283"/>
    <w:rsid w:val="00612760"/>
    <w:rsid w:val="006175A1"/>
    <w:rsid w:val="00621F29"/>
    <w:rsid w:val="0062464B"/>
    <w:rsid w:val="00625BE2"/>
    <w:rsid w:val="00625F0C"/>
    <w:rsid w:val="006272A6"/>
    <w:rsid w:val="00627686"/>
    <w:rsid w:val="00635382"/>
    <w:rsid w:val="00635B1D"/>
    <w:rsid w:val="00641930"/>
    <w:rsid w:val="00642659"/>
    <w:rsid w:val="00650E28"/>
    <w:rsid w:val="00651CA7"/>
    <w:rsid w:val="0065376C"/>
    <w:rsid w:val="00653D48"/>
    <w:rsid w:val="0065575A"/>
    <w:rsid w:val="0065692B"/>
    <w:rsid w:val="006658D2"/>
    <w:rsid w:val="0067143D"/>
    <w:rsid w:val="00673E0A"/>
    <w:rsid w:val="00680101"/>
    <w:rsid w:val="0068020A"/>
    <w:rsid w:val="0068051D"/>
    <w:rsid w:val="00686667"/>
    <w:rsid w:val="0069094D"/>
    <w:rsid w:val="006920CD"/>
    <w:rsid w:val="0069508E"/>
    <w:rsid w:val="0069761F"/>
    <w:rsid w:val="006A0116"/>
    <w:rsid w:val="006A138E"/>
    <w:rsid w:val="006A17DD"/>
    <w:rsid w:val="006A311E"/>
    <w:rsid w:val="006A763E"/>
    <w:rsid w:val="006B0EBF"/>
    <w:rsid w:val="006B1A52"/>
    <w:rsid w:val="006C6E90"/>
    <w:rsid w:val="006D0821"/>
    <w:rsid w:val="006D2E89"/>
    <w:rsid w:val="006D7D46"/>
    <w:rsid w:val="006E1700"/>
    <w:rsid w:val="006E4767"/>
    <w:rsid w:val="006E7CE2"/>
    <w:rsid w:val="006F10A4"/>
    <w:rsid w:val="006F1175"/>
    <w:rsid w:val="006F208E"/>
    <w:rsid w:val="006F2FDA"/>
    <w:rsid w:val="006F49F1"/>
    <w:rsid w:val="006F78D9"/>
    <w:rsid w:val="00701ECB"/>
    <w:rsid w:val="00707E7A"/>
    <w:rsid w:val="00712B66"/>
    <w:rsid w:val="0071609D"/>
    <w:rsid w:val="0071670E"/>
    <w:rsid w:val="00723951"/>
    <w:rsid w:val="00727EE8"/>
    <w:rsid w:val="00733946"/>
    <w:rsid w:val="00733C92"/>
    <w:rsid w:val="00734790"/>
    <w:rsid w:val="0074462C"/>
    <w:rsid w:val="00745C5C"/>
    <w:rsid w:val="007553C4"/>
    <w:rsid w:val="0076465A"/>
    <w:rsid w:val="00766272"/>
    <w:rsid w:val="0077062E"/>
    <w:rsid w:val="007723CA"/>
    <w:rsid w:val="0077277E"/>
    <w:rsid w:val="00775F6A"/>
    <w:rsid w:val="00777474"/>
    <w:rsid w:val="0077772D"/>
    <w:rsid w:val="00784A41"/>
    <w:rsid w:val="00790E16"/>
    <w:rsid w:val="0079149F"/>
    <w:rsid w:val="00796C01"/>
    <w:rsid w:val="007A0969"/>
    <w:rsid w:val="007A190E"/>
    <w:rsid w:val="007A5C9B"/>
    <w:rsid w:val="007A6314"/>
    <w:rsid w:val="007B0E60"/>
    <w:rsid w:val="007C3935"/>
    <w:rsid w:val="007D190D"/>
    <w:rsid w:val="007D78D9"/>
    <w:rsid w:val="007E0808"/>
    <w:rsid w:val="007E4B4D"/>
    <w:rsid w:val="007E6A10"/>
    <w:rsid w:val="007E7757"/>
    <w:rsid w:val="007E7A8B"/>
    <w:rsid w:val="007F2683"/>
    <w:rsid w:val="007F394F"/>
    <w:rsid w:val="007F5B19"/>
    <w:rsid w:val="0080433A"/>
    <w:rsid w:val="008051E2"/>
    <w:rsid w:val="00806502"/>
    <w:rsid w:val="00807080"/>
    <w:rsid w:val="0080754F"/>
    <w:rsid w:val="00807952"/>
    <w:rsid w:val="00807EF1"/>
    <w:rsid w:val="00810BB7"/>
    <w:rsid w:val="0081254F"/>
    <w:rsid w:val="0081567D"/>
    <w:rsid w:val="0082012E"/>
    <w:rsid w:val="0082324F"/>
    <w:rsid w:val="008245C7"/>
    <w:rsid w:val="00827C04"/>
    <w:rsid w:val="00830304"/>
    <w:rsid w:val="008354C1"/>
    <w:rsid w:val="008366BB"/>
    <w:rsid w:val="00836AD2"/>
    <w:rsid w:val="0084023B"/>
    <w:rsid w:val="00841B47"/>
    <w:rsid w:val="008447B8"/>
    <w:rsid w:val="00850CB0"/>
    <w:rsid w:val="0085192F"/>
    <w:rsid w:val="008549F9"/>
    <w:rsid w:val="00854C46"/>
    <w:rsid w:val="008569AB"/>
    <w:rsid w:val="00857DE8"/>
    <w:rsid w:val="0086104A"/>
    <w:rsid w:val="00863428"/>
    <w:rsid w:val="00864A58"/>
    <w:rsid w:val="00870092"/>
    <w:rsid w:val="00871399"/>
    <w:rsid w:val="0087544A"/>
    <w:rsid w:val="00877AEA"/>
    <w:rsid w:val="008906E0"/>
    <w:rsid w:val="00890B7F"/>
    <w:rsid w:val="00891277"/>
    <w:rsid w:val="008917E9"/>
    <w:rsid w:val="0089212C"/>
    <w:rsid w:val="008A2923"/>
    <w:rsid w:val="008A3A50"/>
    <w:rsid w:val="008A4199"/>
    <w:rsid w:val="008A465A"/>
    <w:rsid w:val="008B5E04"/>
    <w:rsid w:val="008C0D3B"/>
    <w:rsid w:val="008C150C"/>
    <w:rsid w:val="008C53C9"/>
    <w:rsid w:val="008C6A71"/>
    <w:rsid w:val="008C77FC"/>
    <w:rsid w:val="008E0B65"/>
    <w:rsid w:val="008E368B"/>
    <w:rsid w:val="008F2715"/>
    <w:rsid w:val="008F3E9C"/>
    <w:rsid w:val="008F6203"/>
    <w:rsid w:val="0090214F"/>
    <w:rsid w:val="00903C6F"/>
    <w:rsid w:val="00906C5C"/>
    <w:rsid w:val="00911FA2"/>
    <w:rsid w:val="00912C22"/>
    <w:rsid w:val="00921613"/>
    <w:rsid w:val="009351F9"/>
    <w:rsid w:val="00936236"/>
    <w:rsid w:val="009409C2"/>
    <w:rsid w:val="009470C3"/>
    <w:rsid w:val="00950896"/>
    <w:rsid w:val="00955CF7"/>
    <w:rsid w:val="009569C4"/>
    <w:rsid w:val="00957239"/>
    <w:rsid w:val="0095755D"/>
    <w:rsid w:val="009626CF"/>
    <w:rsid w:val="00963329"/>
    <w:rsid w:val="00963823"/>
    <w:rsid w:val="00963C2B"/>
    <w:rsid w:val="0096749A"/>
    <w:rsid w:val="00971CA5"/>
    <w:rsid w:val="00972507"/>
    <w:rsid w:val="009779E1"/>
    <w:rsid w:val="0099135D"/>
    <w:rsid w:val="00993862"/>
    <w:rsid w:val="009949A4"/>
    <w:rsid w:val="00994FC3"/>
    <w:rsid w:val="009956E2"/>
    <w:rsid w:val="00997DD1"/>
    <w:rsid w:val="009A50D0"/>
    <w:rsid w:val="009A6C21"/>
    <w:rsid w:val="009A7DCF"/>
    <w:rsid w:val="009B03E5"/>
    <w:rsid w:val="009B201A"/>
    <w:rsid w:val="009B2452"/>
    <w:rsid w:val="009B51C1"/>
    <w:rsid w:val="009C05DD"/>
    <w:rsid w:val="009C06E0"/>
    <w:rsid w:val="009C32C8"/>
    <w:rsid w:val="009D36DA"/>
    <w:rsid w:val="009D488E"/>
    <w:rsid w:val="009D5F0E"/>
    <w:rsid w:val="009D6C20"/>
    <w:rsid w:val="009D7E88"/>
    <w:rsid w:val="009E099F"/>
    <w:rsid w:val="009E453C"/>
    <w:rsid w:val="009F0192"/>
    <w:rsid w:val="009F0887"/>
    <w:rsid w:val="009F22CB"/>
    <w:rsid w:val="009F2C27"/>
    <w:rsid w:val="009F5290"/>
    <w:rsid w:val="009F6114"/>
    <w:rsid w:val="009F733E"/>
    <w:rsid w:val="009F7E75"/>
    <w:rsid w:val="00A014FF"/>
    <w:rsid w:val="00A016A8"/>
    <w:rsid w:val="00A026BF"/>
    <w:rsid w:val="00A05B9E"/>
    <w:rsid w:val="00A06662"/>
    <w:rsid w:val="00A10E9B"/>
    <w:rsid w:val="00A11B62"/>
    <w:rsid w:val="00A13C0C"/>
    <w:rsid w:val="00A15B9D"/>
    <w:rsid w:val="00A2067B"/>
    <w:rsid w:val="00A23BF2"/>
    <w:rsid w:val="00A270F8"/>
    <w:rsid w:val="00A30581"/>
    <w:rsid w:val="00A34651"/>
    <w:rsid w:val="00A43833"/>
    <w:rsid w:val="00A43DF3"/>
    <w:rsid w:val="00A45385"/>
    <w:rsid w:val="00A45608"/>
    <w:rsid w:val="00A5101E"/>
    <w:rsid w:val="00A511EC"/>
    <w:rsid w:val="00A551AD"/>
    <w:rsid w:val="00A56162"/>
    <w:rsid w:val="00A56E14"/>
    <w:rsid w:val="00A60E7B"/>
    <w:rsid w:val="00A61F07"/>
    <w:rsid w:val="00A752D9"/>
    <w:rsid w:val="00A80037"/>
    <w:rsid w:val="00A80FF1"/>
    <w:rsid w:val="00A82421"/>
    <w:rsid w:val="00A85F20"/>
    <w:rsid w:val="00A92101"/>
    <w:rsid w:val="00A93FCA"/>
    <w:rsid w:val="00AA0EAF"/>
    <w:rsid w:val="00AA2D54"/>
    <w:rsid w:val="00AA35C6"/>
    <w:rsid w:val="00AA5A31"/>
    <w:rsid w:val="00AA75C9"/>
    <w:rsid w:val="00AA75EB"/>
    <w:rsid w:val="00AB0EC1"/>
    <w:rsid w:val="00AB1FCD"/>
    <w:rsid w:val="00AB4698"/>
    <w:rsid w:val="00AB73B3"/>
    <w:rsid w:val="00AC13E1"/>
    <w:rsid w:val="00AC1C16"/>
    <w:rsid w:val="00AC22D9"/>
    <w:rsid w:val="00AC56B8"/>
    <w:rsid w:val="00AD1EBC"/>
    <w:rsid w:val="00AD3268"/>
    <w:rsid w:val="00AD5090"/>
    <w:rsid w:val="00AD530E"/>
    <w:rsid w:val="00AD5BE5"/>
    <w:rsid w:val="00AD5FEB"/>
    <w:rsid w:val="00AD6671"/>
    <w:rsid w:val="00AE5B25"/>
    <w:rsid w:val="00AE7A36"/>
    <w:rsid w:val="00AF00A2"/>
    <w:rsid w:val="00AF1264"/>
    <w:rsid w:val="00AF12AD"/>
    <w:rsid w:val="00AF1EEC"/>
    <w:rsid w:val="00AF341A"/>
    <w:rsid w:val="00AF4F7A"/>
    <w:rsid w:val="00B0029E"/>
    <w:rsid w:val="00B03078"/>
    <w:rsid w:val="00B0432D"/>
    <w:rsid w:val="00B07B8B"/>
    <w:rsid w:val="00B1264B"/>
    <w:rsid w:val="00B15141"/>
    <w:rsid w:val="00B16E0C"/>
    <w:rsid w:val="00B212A3"/>
    <w:rsid w:val="00B2303B"/>
    <w:rsid w:val="00B26242"/>
    <w:rsid w:val="00B2718D"/>
    <w:rsid w:val="00B27537"/>
    <w:rsid w:val="00B340C0"/>
    <w:rsid w:val="00B3710F"/>
    <w:rsid w:val="00B41C05"/>
    <w:rsid w:val="00B42D6E"/>
    <w:rsid w:val="00B44BCB"/>
    <w:rsid w:val="00B532C1"/>
    <w:rsid w:val="00B545AA"/>
    <w:rsid w:val="00B55009"/>
    <w:rsid w:val="00B555AD"/>
    <w:rsid w:val="00B606CB"/>
    <w:rsid w:val="00B74C33"/>
    <w:rsid w:val="00B83D4F"/>
    <w:rsid w:val="00B8532A"/>
    <w:rsid w:val="00B854DF"/>
    <w:rsid w:val="00B857BA"/>
    <w:rsid w:val="00B86C97"/>
    <w:rsid w:val="00B96859"/>
    <w:rsid w:val="00BA1B9F"/>
    <w:rsid w:val="00BA28FC"/>
    <w:rsid w:val="00BA2DD2"/>
    <w:rsid w:val="00BA3884"/>
    <w:rsid w:val="00BB0FA1"/>
    <w:rsid w:val="00BC3701"/>
    <w:rsid w:val="00BC466F"/>
    <w:rsid w:val="00BD2801"/>
    <w:rsid w:val="00BD5124"/>
    <w:rsid w:val="00BE11BD"/>
    <w:rsid w:val="00BF5B5C"/>
    <w:rsid w:val="00C00FEC"/>
    <w:rsid w:val="00C01920"/>
    <w:rsid w:val="00C04602"/>
    <w:rsid w:val="00C062F2"/>
    <w:rsid w:val="00C10085"/>
    <w:rsid w:val="00C165A4"/>
    <w:rsid w:val="00C21E23"/>
    <w:rsid w:val="00C23008"/>
    <w:rsid w:val="00C23629"/>
    <w:rsid w:val="00C3075F"/>
    <w:rsid w:val="00C357EC"/>
    <w:rsid w:val="00C41253"/>
    <w:rsid w:val="00C4704C"/>
    <w:rsid w:val="00C5103C"/>
    <w:rsid w:val="00C51517"/>
    <w:rsid w:val="00C52615"/>
    <w:rsid w:val="00C5774B"/>
    <w:rsid w:val="00C6051A"/>
    <w:rsid w:val="00C61602"/>
    <w:rsid w:val="00C63462"/>
    <w:rsid w:val="00C7295F"/>
    <w:rsid w:val="00C75291"/>
    <w:rsid w:val="00C76E65"/>
    <w:rsid w:val="00C8119A"/>
    <w:rsid w:val="00C81803"/>
    <w:rsid w:val="00C858D9"/>
    <w:rsid w:val="00C8609E"/>
    <w:rsid w:val="00C90027"/>
    <w:rsid w:val="00C933F0"/>
    <w:rsid w:val="00C93D0E"/>
    <w:rsid w:val="00C96FB9"/>
    <w:rsid w:val="00CA2191"/>
    <w:rsid w:val="00CA294D"/>
    <w:rsid w:val="00CA4C4E"/>
    <w:rsid w:val="00CA5855"/>
    <w:rsid w:val="00CB0EE6"/>
    <w:rsid w:val="00CB18E1"/>
    <w:rsid w:val="00CB730D"/>
    <w:rsid w:val="00CC4832"/>
    <w:rsid w:val="00CC6E11"/>
    <w:rsid w:val="00CC6FE0"/>
    <w:rsid w:val="00CC7BE6"/>
    <w:rsid w:val="00CD2CA2"/>
    <w:rsid w:val="00CD3B1E"/>
    <w:rsid w:val="00CD6936"/>
    <w:rsid w:val="00CE37F2"/>
    <w:rsid w:val="00CE4936"/>
    <w:rsid w:val="00CE5316"/>
    <w:rsid w:val="00CE623D"/>
    <w:rsid w:val="00CE6A09"/>
    <w:rsid w:val="00CF039D"/>
    <w:rsid w:val="00CF0890"/>
    <w:rsid w:val="00CF32C3"/>
    <w:rsid w:val="00CF72EE"/>
    <w:rsid w:val="00D006C2"/>
    <w:rsid w:val="00D01FCE"/>
    <w:rsid w:val="00D05B0C"/>
    <w:rsid w:val="00D0766D"/>
    <w:rsid w:val="00D1090C"/>
    <w:rsid w:val="00D119AE"/>
    <w:rsid w:val="00D12A80"/>
    <w:rsid w:val="00D15541"/>
    <w:rsid w:val="00D1587C"/>
    <w:rsid w:val="00D25344"/>
    <w:rsid w:val="00D3018B"/>
    <w:rsid w:val="00D309EC"/>
    <w:rsid w:val="00D34335"/>
    <w:rsid w:val="00D45F97"/>
    <w:rsid w:val="00D47233"/>
    <w:rsid w:val="00D50672"/>
    <w:rsid w:val="00D55C35"/>
    <w:rsid w:val="00D57A2D"/>
    <w:rsid w:val="00D6251D"/>
    <w:rsid w:val="00D6745F"/>
    <w:rsid w:val="00D740B9"/>
    <w:rsid w:val="00D745A5"/>
    <w:rsid w:val="00D831C8"/>
    <w:rsid w:val="00D8545F"/>
    <w:rsid w:val="00D85DDA"/>
    <w:rsid w:val="00D87692"/>
    <w:rsid w:val="00D914ED"/>
    <w:rsid w:val="00D92ACB"/>
    <w:rsid w:val="00D95890"/>
    <w:rsid w:val="00D97F5F"/>
    <w:rsid w:val="00DA0B1F"/>
    <w:rsid w:val="00DA2745"/>
    <w:rsid w:val="00DA565B"/>
    <w:rsid w:val="00DA5873"/>
    <w:rsid w:val="00DB0F4B"/>
    <w:rsid w:val="00DB229A"/>
    <w:rsid w:val="00DB45CE"/>
    <w:rsid w:val="00DB79EE"/>
    <w:rsid w:val="00DD0520"/>
    <w:rsid w:val="00DD0A80"/>
    <w:rsid w:val="00DD0DEB"/>
    <w:rsid w:val="00DD3159"/>
    <w:rsid w:val="00DD3A44"/>
    <w:rsid w:val="00DE2DC8"/>
    <w:rsid w:val="00DE667B"/>
    <w:rsid w:val="00DE68A2"/>
    <w:rsid w:val="00DF1B3A"/>
    <w:rsid w:val="00DF2DF8"/>
    <w:rsid w:val="00DF2F44"/>
    <w:rsid w:val="00DF34D0"/>
    <w:rsid w:val="00DF658F"/>
    <w:rsid w:val="00E0721E"/>
    <w:rsid w:val="00E075FB"/>
    <w:rsid w:val="00E20C70"/>
    <w:rsid w:val="00E24B80"/>
    <w:rsid w:val="00E24E1C"/>
    <w:rsid w:val="00E26012"/>
    <w:rsid w:val="00E3186E"/>
    <w:rsid w:val="00E31A13"/>
    <w:rsid w:val="00E331DF"/>
    <w:rsid w:val="00E340E4"/>
    <w:rsid w:val="00E357D7"/>
    <w:rsid w:val="00E357F3"/>
    <w:rsid w:val="00E37074"/>
    <w:rsid w:val="00E4153A"/>
    <w:rsid w:val="00E41565"/>
    <w:rsid w:val="00E417BB"/>
    <w:rsid w:val="00E44859"/>
    <w:rsid w:val="00E47352"/>
    <w:rsid w:val="00E50218"/>
    <w:rsid w:val="00E55E3F"/>
    <w:rsid w:val="00E6014F"/>
    <w:rsid w:val="00E71425"/>
    <w:rsid w:val="00E73936"/>
    <w:rsid w:val="00E7740F"/>
    <w:rsid w:val="00E8378A"/>
    <w:rsid w:val="00E839E7"/>
    <w:rsid w:val="00E84626"/>
    <w:rsid w:val="00E91C06"/>
    <w:rsid w:val="00E91E75"/>
    <w:rsid w:val="00E92D7A"/>
    <w:rsid w:val="00E96EB2"/>
    <w:rsid w:val="00EA00F3"/>
    <w:rsid w:val="00EA45A3"/>
    <w:rsid w:val="00EB241E"/>
    <w:rsid w:val="00EB5C1A"/>
    <w:rsid w:val="00EC359A"/>
    <w:rsid w:val="00EC43C2"/>
    <w:rsid w:val="00EC628B"/>
    <w:rsid w:val="00ED1478"/>
    <w:rsid w:val="00ED247C"/>
    <w:rsid w:val="00ED79FB"/>
    <w:rsid w:val="00EE0E89"/>
    <w:rsid w:val="00EE460F"/>
    <w:rsid w:val="00EE65D8"/>
    <w:rsid w:val="00EF03E6"/>
    <w:rsid w:val="00EF5177"/>
    <w:rsid w:val="00EF5DD6"/>
    <w:rsid w:val="00EF7495"/>
    <w:rsid w:val="00F10417"/>
    <w:rsid w:val="00F11D42"/>
    <w:rsid w:val="00F214B2"/>
    <w:rsid w:val="00F21CEA"/>
    <w:rsid w:val="00F22E57"/>
    <w:rsid w:val="00F23707"/>
    <w:rsid w:val="00F26A5C"/>
    <w:rsid w:val="00F30002"/>
    <w:rsid w:val="00F316F4"/>
    <w:rsid w:val="00F35438"/>
    <w:rsid w:val="00F36302"/>
    <w:rsid w:val="00F3775D"/>
    <w:rsid w:val="00F401FF"/>
    <w:rsid w:val="00F41234"/>
    <w:rsid w:val="00F458D0"/>
    <w:rsid w:val="00F53617"/>
    <w:rsid w:val="00F544EE"/>
    <w:rsid w:val="00F56A63"/>
    <w:rsid w:val="00F6322B"/>
    <w:rsid w:val="00F645E7"/>
    <w:rsid w:val="00F66E66"/>
    <w:rsid w:val="00F70325"/>
    <w:rsid w:val="00F717BF"/>
    <w:rsid w:val="00F71D33"/>
    <w:rsid w:val="00F72AF8"/>
    <w:rsid w:val="00F73487"/>
    <w:rsid w:val="00F7471D"/>
    <w:rsid w:val="00F7648C"/>
    <w:rsid w:val="00F767AE"/>
    <w:rsid w:val="00F77610"/>
    <w:rsid w:val="00F77659"/>
    <w:rsid w:val="00F82276"/>
    <w:rsid w:val="00F82825"/>
    <w:rsid w:val="00F837A0"/>
    <w:rsid w:val="00F85828"/>
    <w:rsid w:val="00F90FCD"/>
    <w:rsid w:val="00F91DD7"/>
    <w:rsid w:val="00F964F1"/>
    <w:rsid w:val="00FA1D87"/>
    <w:rsid w:val="00FA52C5"/>
    <w:rsid w:val="00FB07F2"/>
    <w:rsid w:val="00FB3C02"/>
    <w:rsid w:val="00FB3F10"/>
    <w:rsid w:val="00FC27C7"/>
    <w:rsid w:val="00FC68AB"/>
    <w:rsid w:val="00FD3373"/>
    <w:rsid w:val="00FD6A4D"/>
    <w:rsid w:val="00FF381D"/>
    <w:rsid w:val="00FF616F"/>
    <w:rsid w:val="00FF682C"/>
    <w:rsid w:val="0133005B"/>
    <w:rsid w:val="016F228B"/>
    <w:rsid w:val="03C7744C"/>
    <w:rsid w:val="05332D03"/>
    <w:rsid w:val="053D2381"/>
    <w:rsid w:val="09696DEE"/>
    <w:rsid w:val="09FA0F51"/>
    <w:rsid w:val="0A833A7A"/>
    <w:rsid w:val="0B4D3524"/>
    <w:rsid w:val="0C502430"/>
    <w:rsid w:val="0CE809A5"/>
    <w:rsid w:val="0E4A4B9C"/>
    <w:rsid w:val="0F89678C"/>
    <w:rsid w:val="10903AE1"/>
    <w:rsid w:val="13210D57"/>
    <w:rsid w:val="14CD3D4D"/>
    <w:rsid w:val="15C61347"/>
    <w:rsid w:val="15D91DCF"/>
    <w:rsid w:val="15D94D08"/>
    <w:rsid w:val="18085B68"/>
    <w:rsid w:val="1985049B"/>
    <w:rsid w:val="1A3D6EE3"/>
    <w:rsid w:val="1DC76506"/>
    <w:rsid w:val="1DE0696B"/>
    <w:rsid w:val="1DE35217"/>
    <w:rsid w:val="1E441AA6"/>
    <w:rsid w:val="1EA5029D"/>
    <w:rsid w:val="1FF71D57"/>
    <w:rsid w:val="20B8619C"/>
    <w:rsid w:val="2158791B"/>
    <w:rsid w:val="21CE754E"/>
    <w:rsid w:val="256C102E"/>
    <w:rsid w:val="27490FAD"/>
    <w:rsid w:val="27D9790D"/>
    <w:rsid w:val="287747FD"/>
    <w:rsid w:val="29011456"/>
    <w:rsid w:val="294D4647"/>
    <w:rsid w:val="2951749C"/>
    <w:rsid w:val="29C41645"/>
    <w:rsid w:val="2AB5392B"/>
    <w:rsid w:val="2D0C740F"/>
    <w:rsid w:val="2D340F07"/>
    <w:rsid w:val="2E152365"/>
    <w:rsid w:val="2F1E1898"/>
    <w:rsid w:val="33AA03ED"/>
    <w:rsid w:val="33EA34B9"/>
    <w:rsid w:val="34394EDC"/>
    <w:rsid w:val="34C75C6C"/>
    <w:rsid w:val="357E6059"/>
    <w:rsid w:val="36AC5961"/>
    <w:rsid w:val="37AA092B"/>
    <w:rsid w:val="387A19C0"/>
    <w:rsid w:val="3A6E2DA4"/>
    <w:rsid w:val="3AAB37BD"/>
    <w:rsid w:val="3AE22BAA"/>
    <w:rsid w:val="3E5879D7"/>
    <w:rsid w:val="40932D7F"/>
    <w:rsid w:val="45C14A58"/>
    <w:rsid w:val="47D27F8A"/>
    <w:rsid w:val="48FE43DC"/>
    <w:rsid w:val="49226ED3"/>
    <w:rsid w:val="499E7771"/>
    <w:rsid w:val="49D52AC6"/>
    <w:rsid w:val="49DC7483"/>
    <w:rsid w:val="4A821442"/>
    <w:rsid w:val="4AAA2F7B"/>
    <w:rsid w:val="4B4248A8"/>
    <w:rsid w:val="4BBB4477"/>
    <w:rsid w:val="4C841F24"/>
    <w:rsid w:val="4D7230DA"/>
    <w:rsid w:val="4DCB78E8"/>
    <w:rsid w:val="4EB75FA3"/>
    <w:rsid w:val="4EFB7F5B"/>
    <w:rsid w:val="4F446DD8"/>
    <w:rsid w:val="4FF31827"/>
    <w:rsid w:val="54A52A50"/>
    <w:rsid w:val="56A64294"/>
    <w:rsid w:val="59460060"/>
    <w:rsid w:val="597B76C6"/>
    <w:rsid w:val="5AD82239"/>
    <w:rsid w:val="5B1630EF"/>
    <w:rsid w:val="5B7834AC"/>
    <w:rsid w:val="5BBE3C06"/>
    <w:rsid w:val="5BD80D53"/>
    <w:rsid w:val="5C1E6E5F"/>
    <w:rsid w:val="5C884B0A"/>
    <w:rsid w:val="5D6C27F7"/>
    <w:rsid w:val="5F2E3240"/>
    <w:rsid w:val="5F750F2C"/>
    <w:rsid w:val="5FDA181B"/>
    <w:rsid w:val="60443A72"/>
    <w:rsid w:val="613913A6"/>
    <w:rsid w:val="62D930D6"/>
    <w:rsid w:val="64E25FDF"/>
    <w:rsid w:val="6788489B"/>
    <w:rsid w:val="68544F69"/>
    <w:rsid w:val="68C95314"/>
    <w:rsid w:val="691B252D"/>
    <w:rsid w:val="6937724F"/>
    <w:rsid w:val="69F44ECB"/>
    <w:rsid w:val="6BCF2873"/>
    <w:rsid w:val="6BCF421E"/>
    <w:rsid w:val="6CF3587C"/>
    <w:rsid w:val="6D0F5A8C"/>
    <w:rsid w:val="6D53076C"/>
    <w:rsid w:val="6D892740"/>
    <w:rsid w:val="6F0F299B"/>
    <w:rsid w:val="6F897401"/>
    <w:rsid w:val="71B6406D"/>
    <w:rsid w:val="742F58AE"/>
    <w:rsid w:val="75385406"/>
    <w:rsid w:val="75FA5652"/>
    <w:rsid w:val="76144437"/>
    <w:rsid w:val="78530456"/>
    <w:rsid w:val="78FB4D76"/>
    <w:rsid w:val="79592892"/>
    <w:rsid w:val="797F5F1E"/>
    <w:rsid w:val="79F267B8"/>
    <w:rsid w:val="7B496155"/>
    <w:rsid w:val="7C9575D3"/>
    <w:rsid w:val="7CE4733D"/>
    <w:rsid w:val="7EE75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2"/>
    <w:semiHidden/>
    <w:unhideWhenUsed/>
    <w:qFormat/>
    <w:uiPriority w:val="99"/>
    <w:pPr>
      <w:jc w:val="left"/>
    </w:pPr>
  </w:style>
  <w:style w:type="paragraph" w:styleId="7">
    <w:name w:val="toc 3"/>
    <w:basedOn w:val="1"/>
    <w:next w:val="1"/>
    <w:unhideWhenUsed/>
    <w:qFormat/>
    <w:uiPriority w:val="39"/>
    <w:pPr>
      <w:widowControl/>
      <w:spacing w:after="100" w:line="259" w:lineRule="auto"/>
      <w:ind w:left="440"/>
      <w:jc w:val="left"/>
    </w:pPr>
    <w:rPr>
      <w:rFonts w:cs="Times New Roman"/>
      <w:kern w:val="0"/>
      <w:sz w:val="22"/>
    </w:rPr>
  </w:style>
  <w:style w:type="paragraph" w:styleId="8">
    <w:name w:val="Date"/>
    <w:basedOn w:val="1"/>
    <w:next w:val="1"/>
    <w:link w:val="23"/>
    <w:semiHidden/>
    <w:unhideWhenUsed/>
    <w:qFormat/>
    <w:uiPriority w:val="99"/>
    <w:pPr>
      <w:ind w:left="100" w:leftChars="2500"/>
    </w:pPr>
  </w:style>
  <w:style w:type="paragraph" w:styleId="9">
    <w:name w:val="Balloon Text"/>
    <w:basedOn w:val="1"/>
    <w:link w:val="22"/>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spacing w:after="100" w:line="259" w:lineRule="auto"/>
      <w:jc w:val="left"/>
    </w:pPr>
    <w:rPr>
      <w:rFonts w:cs="Times New Roman"/>
      <w:kern w:val="0"/>
      <w:sz w:val="22"/>
    </w:rPr>
  </w:style>
  <w:style w:type="paragraph" w:styleId="13">
    <w:name w:val="toc 2"/>
    <w:basedOn w:val="1"/>
    <w:next w:val="1"/>
    <w:unhideWhenUsed/>
    <w:qFormat/>
    <w:uiPriority w:val="39"/>
    <w:pPr>
      <w:widowControl/>
      <w:tabs>
        <w:tab w:val="right" w:leader="dot" w:pos="8296"/>
      </w:tabs>
      <w:spacing w:after="100" w:line="259" w:lineRule="auto"/>
      <w:jc w:val="left"/>
    </w:pPr>
    <w:rPr>
      <w:rFonts w:cs="Times New Roman"/>
      <w:kern w:val="0"/>
      <w:sz w:val="22"/>
    </w:rPr>
  </w:style>
  <w:style w:type="paragraph" w:styleId="14">
    <w:name w:val="annotation subject"/>
    <w:basedOn w:val="6"/>
    <w:next w:val="6"/>
    <w:link w:val="33"/>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character" w:styleId="19">
    <w:name w:val="annotation reference"/>
    <w:basedOn w:val="17"/>
    <w:semiHidden/>
    <w:unhideWhenUsed/>
    <w:qFormat/>
    <w:uiPriority w:val="99"/>
    <w:rPr>
      <w:sz w:val="21"/>
      <w:szCs w:val="21"/>
    </w:rPr>
  </w:style>
  <w:style w:type="character" w:customStyle="1" w:styleId="20">
    <w:name w:val="页眉 Char"/>
    <w:basedOn w:val="17"/>
    <w:link w:val="11"/>
    <w:qFormat/>
    <w:uiPriority w:val="99"/>
    <w:rPr>
      <w:sz w:val="18"/>
      <w:szCs w:val="18"/>
    </w:rPr>
  </w:style>
  <w:style w:type="character" w:customStyle="1" w:styleId="21">
    <w:name w:val="页脚 Char"/>
    <w:basedOn w:val="17"/>
    <w:link w:val="10"/>
    <w:qFormat/>
    <w:uiPriority w:val="99"/>
    <w:rPr>
      <w:sz w:val="18"/>
      <w:szCs w:val="18"/>
    </w:rPr>
  </w:style>
  <w:style w:type="character" w:customStyle="1" w:styleId="22">
    <w:name w:val="批注框文本 Char"/>
    <w:basedOn w:val="17"/>
    <w:link w:val="9"/>
    <w:semiHidden/>
    <w:qFormat/>
    <w:uiPriority w:val="99"/>
    <w:rPr>
      <w:sz w:val="18"/>
      <w:szCs w:val="18"/>
    </w:rPr>
  </w:style>
  <w:style w:type="character" w:customStyle="1" w:styleId="23">
    <w:name w:val="日期 Char"/>
    <w:basedOn w:val="17"/>
    <w:link w:val="8"/>
    <w:semiHidden/>
    <w:qFormat/>
    <w:uiPriority w:val="99"/>
  </w:style>
  <w:style w:type="character" w:customStyle="1" w:styleId="24">
    <w:name w:val="标题 2 Char"/>
    <w:basedOn w:val="17"/>
    <w:link w:val="3"/>
    <w:qFormat/>
    <w:uiPriority w:val="9"/>
    <w:rPr>
      <w:rFonts w:asciiTheme="majorHAnsi" w:hAnsiTheme="majorHAnsi" w:eastAsiaTheme="majorEastAsia" w:cstheme="majorBidi"/>
      <w:b/>
      <w:bCs/>
      <w:sz w:val="32"/>
      <w:szCs w:val="32"/>
    </w:rPr>
  </w:style>
  <w:style w:type="character" w:customStyle="1" w:styleId="25">
    <w:name w:val="标题 3 Char"/>
    <w:basedOn w:val="17"/>
    <w:link w:val="4"/>
    <w:qFormat/>
    <w:uiPriority w:val="9"/>
    <w:rPr>
      <w:b/>
      <w:bCs/>
      <w:sz w:val="32"/>
      <w:szCs w:val="32"/>
    </w:rPr>
  </w:style>
  <w:style w:type="paragraph" w:styleId="26">
    <w:name w:val="List Paragraph"/>
    <w:basedOn w:val="1"/>
    <w:qFormat/>
    <w:uiPriority w:val="34"/>
    <w:pPr>
      <w:ind w:firstLine="420" w:firstLineChars="200"/>
    </w:pPr>
  </w:style>
  <w:style w:type="character" w:customStyle="1" w:styleId="27">
    <w:name w:val="标题 4 Char"/>
    <w:basedOn w:val="17"/>
    <w:link w:val="5"/>
    <w:qFormat/>
    <w:uiPriority w:val="9"/>
    <w:rPr>
      <w:rFonts w:asciiTheme="majorHAnsi" w:hAnsiTheme="majorHAnsi" w:eastAsiaTheme="majorEastAsia" w:cstheme="majorBidi"/>
      <w:b/>
      <w:bCs/>
      <w:sz w:val="28"/>
      <w:szCs w:val="28"/>
    </w:rPr>
  </w:style>
  <w:style w:type="table" w:customStyle="1" w:styleId="28">
    <w:name w:val="网格型1"/>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
    <w:name w:val="网格型2"/>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
    <w:name w:val="网格型3"/>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
    <w:name w:val="网格型4"/>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
    <w:name w:val="批注文字 Char"/>
    <w:basedOn w:val="17"/>
    <w:link w:val="6"/>
    <w:semiHidden/>
    <w:qFormat/>
    <w:uiPriority w:val="99"/>
  </w:style>
  <w:style w:type="character" w:customStyle="1" w:styleId="33">
    <w:name w:val="批注主题 Char"/>
    <w:basedOn w:val="32"/>
    <w:link w:val="14"/>
    <w:semiHidden/>
    <w:qFormat/>
    <w:uiPriority w:val="99"/>
    <w:rPr>
      <w:b/>
      <w:bCs/>
    </w:rPr>
  </w:style>
  <w:style w:type="character" w:customStyle="1" w:styleId="34">
    <w:name w:val="标题 1 Char"/>
    <w:basedOn w:val="17"/>
    <w:link w:val="2"/>
    <w:qFormat/>
    <w:uiPriority w:val="9"/>
    <w:rPr>
      <w:b/>
      <w:bCs/>
      <w:kern w:val="44"/>
      <w:sz w:val="44"/>
      <w:szCs w:val="44"/>
    </w:rPr>
  </w:style>
  <w:style w:type="paragraph" w:customStyle="1" w:styleId="35">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table" w:customStyle="1" w:styleId="36">
    <w:name w:val="网格型5"/>
    <w:basedOn w:val="1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
    <w:name w:val="网格型6"/>
    <w:basedOn w:val="1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
    <w:name w:val="网格型7"/>
    <w:basedOn w:val="15"/>
    <w:qFormat/>
    <w:uiPriority w:val="39"/>
    <w:rPr>
      <w:rFonts w:ascii="Calibri" w:hAnsi="Calibri" w:eastAsia="宋体"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
    <w:name w:val="修订1"/>
    <w:hidden/>
    <w:semiHidden/>
    <w:qFormat/>
    <w:uiPriority w:val="99"/>
    <w:rPr>
      <w:rFonts w:asciiTheme="minorHAnsi" w:hAnsiTheme="minorHAnsi" w:eastAsiaTheme="minorEastAsia" w:cstheme="minorBidi"/>
      <w:kern w:val="2"/>
      <w:sz w:val="21"/>
      <w:szCs w:val="22"/>
      <w:lang w:val="en-US" w:eastAsia="zh-CN" w:bidi="ar-SA"/>
    </w:rPr>
  </w:style>
  <w:style w:type="table" w:customStyle="1" w:styleId="40">
    <w:name w:val="网格型8"/>
    <w:basedOn w:val="15"/>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
    <w:name w:val="网格型31"/>
    <w:basedOn w:val="15"/>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
    <w:name w:val="网格型41"/>
    <w:basedOn w:val="15"/>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722381678096689"/>
          <c:y val="0.122282608695652"/>
          <c:w val="0.651120565574465"/>
          <c:h val="0.877717391304348"/>
        </c:manualLayout>
      </c:layout>
      <c:pieChart>
        <c:varyColors val="1"/>
        <c:ser>
          <c:idx val="0"/>
          <c:order val="0"/>
          <c:spPr/>
          <c:explosion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Sheet1!$G$8:$G$11</c:f>
              <c:strCache>
                <c:ptCount val="4"/>
                <c:pt idx="0">
                  <c:v>煤炭</c:v>
                </c:pt>
                <c:pt idx="1">
                  <c:v>油</c:v>
                </c:pt>
                <c:pt idx="2">
                  <c:v>天然气</c:v>
                </c:pt>
                <c:pt idx="3">
                  <c:v>可再生能源</c:v>
                </c:pt>
              </c:strCache>
            </c:strRef>
          </c:cat>
          <c:val>
            <c:numRef>
              <c:f>Sheet1!$H$8:$H$11</c:f>
              <c:numCache>
                <c:formatCode>General</c:formatCode>
                <c:ptCount val="4"/>
                <c:pt idx="0">
                  <c:v>80</c:v>
                </c:pt>
                <c:pt idx="1">
                  <c:v>10</c:v>
                </c:pt>
                <c:pt idx="2">
                  <c:v>5</c:v>
                </c:pt>
                <c:pt idx="3">
                  <c:v>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57551487414188"/>
          <c:y val="0.372727272727273"/>
        </c:manualLayout>
      </c:layout>
      <c:overlay val="0"/>
      <c:spPr>
        <a:noFill/>
        <a:ln>
          <a:noFill/>
        </a:ln>
        <a:effectLst/>
      </c:spPr>
      <c:txPr>
        <a:bodyPr rot="0" spcFirstLastPara="1" vertOverflow="ellipsis" vert="horz" wrap="square" anchor="ctr" anchorCtr="1"/>
        <a:lstStyle/>
        <a:p>
          <a:pPr>
            <a:defRPr lang="zh-CN" sz="105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87457F-6C7B-4344-8200-D7C71EE9E134}">
  <ds:schemaRefs/>
</ds:datastoreItem>
</file>

<file path=docProps/app.xml><?xml version="1.0" encoding="utf-8"?>
<Properties xmlns="http://schemas.openxmlformats.org/officeDocument/2006/extended-properties" xmlns:vt="http://schemas.openxmlformats.org/officeDocument/2006/docPropsVTypes">
  <Template>Normal</Template>
  <Company>CAE</Company>
  <Pages>47</Pages>
  <Words>3406</Words>
  <Characters>19419</Characters>
  <Lines>161</Lines>
  <Paragraphs>45</Paragraphs>
  <TotalTime>3</TotalTime>
  <ScaleCrop>false</ScaleCrop>
  <LinksUpToDate>false</LinksUpToDate>
  <CharactersWithSpaces>22780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2020-12-30T00:48:00Z</dcterms:created>
  <dc:creator>mengxy</dc:creator>
  <cp:lastModifiedBy>QS</cp:lastModifiedBy>
  <cp:lastPrinted>2020-12-06T10:26:00Z</cp:lastPrinted>
  <dcterms:modified xsi:type="dcterms:W3CDTF">2021-12-20T00:48:56Z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F45CAB0EC80F41B180F7200EB24C1DEE</vt:lpwstr>
  </property>
</Properties>
</file>