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eastAsia="zh-CN" w:bidi="ar"/>
        </w:rPr>
        <w:t>2</w:t>
      </w:r>
      <w:bookmarkStart w:id="4" w:name="_GoBack"/>
      <w:bookmarkEnd w:id="4"/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widowControl w:val="0"/>
        <w:tabs>
          <w:tab w:val="left" w:pos="8730"/>
        </w:tabs>
        <w:overflowPunct w:val="0"/>
        <w:adjustRightInd w:val="0"/>
        <w:spacing w:line="58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widowControl w:val="0"/>
        <w:overflowPunct w:val="0"/>
        <w:adjustRightInd w:val="0"/>
        <w:spacing w:line="580" w:lineRule="exact"/>
        <w:jc w:val="center"/>
        <w:rPr>
          <w:rFonts w:hint="eastAsia" w:ascii="方正小标宋简体" w:hAnsi="文星仿宋" w:eastAsia="方正小标宋简体" w:cs="方正小标宋简体"/>
          <w:b/>
          <w:spacing w:val="-20"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pacing w:val="-20"/>
          <w:sz w:val="44"/>
          <w:szCs w:val="44"/>
          <w:lang w:bidi="ar"/>
        </w:rPr>
        <w:t>关于《济宁市公园体系规划（2023—2035年）》的</w:t>
      </w:r>
    </w:p>
    <w:p>
      <w:pPr>
        <w:widowControl w:val="0"/>
        <w:overflowPunct w:val="0"/>
        <w:adjustRightInd w:val="0"/>
        <w:spacing w:line="58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批    复</w:t>
      </w:r>
      <w:bookmarkEnd w:id="2"/>
    </w:p>
    <w:p>
      <w:pPr>
        <w:widowControl w:val="0"/>
        <w:overflowPunct w:val="0"/>
        <w:adjustRightInd w:val="0"/>
        <w:spacing w:line="58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widowControl w:val="0"/>
        <w:overflowPunct w:val="0"/>
        <w:adjustRightInd w:val="0"/>
        <w:spacing w:line="580" w:lineRule="exact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市城市管理局：</w:t>
      </w:r>
    </w:p>
    <w:p>
      <w:pPr>
        <w:widowControl w:val="0"/>
        <w:overflowPunct w:val="0"/>
        <w:adjustRightInd w:val="0"/>
        <w:spacing w:line="58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你局《关于报请批准〈济宁市公园体系规划（2023—2035年）〉的请示》（济城呈〔2024〕7号）收悉。经研究，批复如下：</w:t>
      </w:r>
    </w:p>
    <w:p>
      <w:pPr>
        <w:widowControl w:val="0"/>
        <w:overflowPunct w:val="0"/>
        <w:adjustRightInd w:val="0"/>
        <w:spacing w:line="58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一、原则同意《济宁市公园体系规划（2023—2035年）》（以下简称《规划》）。</w:t>
      </w:r>
    </w:p>
    <w:p>
      <w:pPr>
        <w:widowControl w:val="0"/>
        <w:overflowPunct w:val="0"/>
        <w:adjustRightInd w:val="0"/>
        <w:spacing w:line="58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二、《规划》确定的范围及期限：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规划范围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包括市辖区和中心城区城镇集中建设区两个空间层次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，其中，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市辖区范围为任城区、兖州区行政区范围及济宁经济技术开发区管辖的嘉祥县辖区范围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中心城区城镇集中建设区范围为《济宁市国土空间总体规划（2021—2035年）》确定的中心城区城镇开发边界城镇集中建设区范围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期限为2023年—2035年。</w:t>
      </w:r>
    </w:p>
    <w:p>
      <w:pPr>
        <w:widowControl w:val="0"/>
        <w:overflowPunct w:val="0"/>
        <w:adjustRightIn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三、《规划》确定的目标：突出济宁市历史、河湖湿地、塌陷地等资源特色，构建全域多层次公园体系，从公园体系空间布局、建设指引、特色风貌、实施保障机制等方面，对市辖区全域绿色开放空间建设进行全面布局与指引，促进济宁市高质量发展。依据公园体检评估结果，围绕城区公园服务盲区、群众满意度调查反映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强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烈事项、城市特色提升、既有大型公园服务能力提升、公园社区打造五个重点，开展相关公园及绿地的建设与提升。</w:t>
      </w:r>
    </w:p>
    <w:p>
      <w:pPr>
        <w:widowControl w:val="0"/>
        <w:overflowPunct w:val="0"/>
        <w:adjustRightInd w:val="0"/>
        <w:spacing w:line="570" w:lineRule="exact"/>
        <w:ind w:firstLine="624" w:firstLineChars="200"/>
        <w:jc w:val="both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四、任何单位和个人都应严格遵守本《规划》，不得擅自改变，如确需调整或修改，严格按照法定程序呈报审批。</w:t>
      </w:r>
    </w:p>
    <w:p>
      <w:pPr>
        <w:widowControl w:val="0"/>
        <w:overflowPunct w:val="0"/>
        <w:adjustRightInd w:val="0"/>
        <w:spacing w:line="570" w:lineRule="exact"/>
        <w:ind w:firstLine="624" w:firstLineChars="200"/>
        <w:jc w:val="both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五、你局要及时将《规划》印发至各县（市、区）政府（管委会）和市直有关部门、单位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结合各自职责共同抓好《规划》的落实。</w:t>
      </w:r>
    </w:p>
    <w:p>
      <w:pPr>
        <w:widowControl w:val="0"/>
        <w:overflowPunct w:val="0"/>
        <w:adjustRightInd w:val="0"/>
        <w:spacing w:line="570" w:lineRule="exact"/>
        <w:ind w:firstLine="624" w:firstLineChars="200"/>
        <w:jc w:val="both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idowControl w:val="0"/>
        <w:overflowPunct w:val="0"/>
        <w:adjustRightInd w:val="0"/>
        <w:spacing w:line="57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idowControl w:val="0"/>
        <w:overflowPunct w:val="0"/>
        <w:adjustRightInd w:val="0"/>
        <w:spacing w:line="57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idowControl w:val="0"/>
        <w:wordWrap w:val="0"/>
        <w:overflowPunct w:val="0"/>
        <w:adjustRightIn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  </w:t>
      </w:r>
    </w:p>
    <w:p>
      <w:pPr>
        <w:widowControl w:val="0"/>
        <w:wordWrap w:val="0"/>
        <w:overflowPunct w:val="0"/>
        <w:adjustRightIn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2024年9月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7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日    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  </w:t>
      </w:r>
    </w:p>
    <w:p>
      <w:pPr>
        <w:widowControl w:val="0"/>
        <w:wordWrap/>
        <w:overflowPunct w:val="0"/>
        <w:adjustRightInd w:val="0"/>
        <w:spacing w:line="600" w:lineRule="exact"/>
        <w:ind w:firstLine="624" w:firstLineChars="200"/>
        <w:jc w:val="lef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（此件公开发布）</w:t>
      </w:r>
    </w:p>
    <w:p>
      <w:pPr>
        <w:spacing w:line="440" w:lineRule="exact"/>
        <w:ind w:firstLine="1242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1312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0288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2024年9月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eastAsia="zh-CN" w:bidi="ar"/>
        </w:rPr>
        <w:t>7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HTwmL6vuk0B3Hhxm/BLhog==" w:hash="0QLckIxw6O8TO+8CGIqQ3/32UMxU6sWDFflX+c2W9XiMeIUAoFyv4FSkLVQ4mDjUeMFKujJmKUIXA95v7CH/z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5E24"/>
    <w:rsid w:val="00A529EF"/>
    <w:rsid w:val="00AD082E"/>
    <w:rsid w:val="00AD4F0C"/>
    <w:rsid w:val="00BF4213"/>
    <w:rsid w:val="00CD750B"/>
    <w:rsid w:val="00E64C4D"/>
    <w:rsid w:val="00EF4394"/>
    <w:rsid w:val="2393304B"/>
    <w:rsid w:val="38EEEBE4"/>
    <w:rsid w:val="5DBFDA02"/>
    <w:rsid w:val="6BBB68DA"/>
    <w:rsid w:val="7E7A4817"/>
    <w:rsid w:val="7FAF1D93"/>
    <w:rsid w:val="7FFFF3FC"/>
    <w:rsid w:val="8DB52840"/>
    <w:rsid w:val="BDFB80C6"/>
    <w:rsid w:val="DFBF1328"/>
    <w:rsid w:val="DFE1D1CF"/>
    <w:rsid w:val="E3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link w:val="11"/>
    <w:qFormat/>
    <w:uiPriority w:val="0"/>
    <w:pPr>
      <w:spacing w:beforeAutospacing="1" w:afterAutospacing="1"/>
    </w:pPr>
    <w:rPr>
      <w:rFonts w:hint="eastAsia" w:ascii="宋体" w:hAnsi="宋体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1"/>
    <w:basedOn w:val="8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普通(网站)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675</Words>
  <Characters>135</Characters>
  <Lines>1</Lines>
  <Paragraphs>1</Paragraphs>
  <TotalTime>5</TotalTime>
  <ScaleCrop>false</ScaleCrop>
  <LinksUpToDate>false</LinksUpToDate>
  <CharactersWithSpaces>809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2019-12-22T18:47:00Z</dcterms:created>
  <dc:creator>nizy</dc:creator>
  <cp:lastModifiedBy>user</cp:lastModifiedBy>
  <cp:lastPrinted>2024-09-27T09:41:00Z</cp:lastPrinted>
  <dcterms:modified xsi:type="dcterms:W3CDTF">2024-09-27T09:01:12Z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