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100" w:rightChars="-50"/>
        <w:jc w:val="center"/>
        <w:textAlignment w:val="auto"/>
        <w:outlineLvl w:val="0"/>
        <w:rPr>
          <w:rFonts w:hint="default" w:ascii="Times New Roman" w:hAnsi="Times New Roman" w:eastAsia="方正小标宋简体" w:cs="Times New Roman"/>
          <w:b/>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color w:val="000000" w:themeColor="text1"/>
          <w:sz w:val="44"/>
          <w:szCs w:val="44"/>
          <w:lang w:val="en-US" w:eastAsia="zh-CN"/>
          <w14:textFill>
            <w14:solidFill>
              <w14:schemeClr w14:val="tx1"/>
            </w14:solidFill>
          </w14:textFill>
        </w:rPr>
        <w:t>济宁市交通运输局</w:t>
      </w:r>
    </w:p>
    <w:p>
      <w:pPr>
        <w:keepNext w:val="0"/>
        <w:keepLines w:val="0"/>
        <w:pageBreakBefore w:val="0"/>
        <w:kinsoku/>
        <w:wordWrap/>
        <w:overflowPunct/>
        <w:topLinePunct w:val="0"/>
        <w:autoSpaceDE/>
        <w:autoSpaceDN/>
        <w:bidi w:val="0"/>
        <w:adjustRightInd/>
        <w:snapToGrid/>
        <w:spacing w:line="560" w:lineRule="exact"/>
        <w:ind w:right="-100" w:rightChars="-50"/>
        <w:jc w:val="center"/>
        <w:textAlignment w:val="auto"/>
        <w:outlineLvl w:val="0"/>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sz w:val="44"/>
          <w:szCs w:val="44"/>
          <w:lang w:eastAsia="zh-CN"/>
          <w14:textFill>
            <w14:solidFill>
              <w14:schemeClr w14:val="tx1"/>
            </w14:solidFill>
          </w14:textFill>
        </w:rPr>
        <w:t>202</w:t>
      </w:r>
      <w:r>
        <w:rPr>
          <w:rFonts w:hint="default" w:ascii="Times New Roman" w:hAnsi="Times New Roman" w:eastAsia="方正小标宋简体" w:cs="Times New Roman"/>
          <w:b/>
          <w:color w:val="000000" w:themeColor="text1"/>
          <w:sz w:val="44"/>
          <w:szCs w:val="44"/>
          <w:lang w:val="en-US" w:eastAsia="zh-CN"/>
          <w14:textFill>
            <w14:solidFill>
              <w14:schemeClr w14:val="tx1"/>
            </w14:solidFill>
          </w14:textFill>
        </w:rPr>
        <w:t>4</w:t>
      </w:r>
      <w:r>
        <w:rPr>
          <w:rFonts w:hint="default" w:ascii="Times New Roman" w:hAnsi="Times New Roman" w:eastAsia="方正小标宋简体" w:cs="Times New Roman"/>
          <w:b/>
          <w:color w:val="000000" w:themeColor="text1"/>
          <w:sz w:val="44"/>
          <w:szCs w:val="44"/>
          <w14:textFill>
            <w14:solidFill>
              <w14:schemeClr w14:val="tx1"/>
            </w14:solidFill>
          </w14:textFill>
        </w:rPr>
        <w:t>年政府信息公开工作年度报告</w:t>
      </w:r>
    </w:p>
    <w:p>
      <w:pPr>
        <w:keepNext w:val="0"/>
        <w:keepLines w:val="0"/>
        <w:pageBreakBefore w:val="0"/>
        <w:kinsoku/>
        <w:wordWrap/>
        <w:overflowPunct/>
        <w:topLinePunct w:val="0"/>
        <w:autoSpaceDE/>
        <w:autoSpaceDN/>
        <w:bidi w:val="0"/>
        <w:adjustRightInd/>
        <w:snapToGrid/>
        <w:spacing w:line="560" w:lineRule="exact"/>
        <w:ind w:right="-100" w:rightChars="-50" w:firstLine="642"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right="-100" w:rightChars="-50" w:firstLine="642"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本报告由济宁市交通运输局按照《中华人民共和国政府信息公开条例》（以下简称《条例》）和《中华人民共和国政府信息公开工作年度报告格式》（国办公开办函〔2021〕30号）要求编制。</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right="-100" w:rightChars="-50" w:firstLine="642"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560" w:lineRule="exact"/>
        <w:ind w:right="-100" w:rightChars="-50" w:firstLine="642"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本报告所列数据的统计期限自</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202</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4</w:t>
      </w:r>
      <w:r>
        <w:rPr>
          <w:rFonts w:hint="default" w:ascii="Times New Roman" w:hAnsi="Times New Roman" w:eastAsia="方正仿宋简体" w:cs="Times New Roman"/>
          <w:b/>
          <w:color w:val="000000" w:themeColor="text1"/>
          <w:sz w:val="32"/>
          <w:szCs w:val="32"/>
          <w14:textFill>
            <w14:solidFill>
              <w14:schemeClr w14:val="tx1"/>
            </w14:solidFill>
          </w14:textFill>
        </w:rPr>
        <w:t>年1月1日起至</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202</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4</w:t>
      </w:r>
      <w:r>
        <w:rPr>
          <w:rFonts w:hint="default" w:ascii="Times New Roman" w:hAnsi="Times New Roman" w:eastAsia="方正仿宋简体" w:cs="Times New Roman"/>
          <w:b/>
          <w:color w:val="000000" w:themeColor="text1"/>
          <w:sz w:val="32"/>
          <w:szCs w:val="32"/>
          <w14:textFill>
            <w14:solidFill>
              <w14:schemeClr w14:val="tx1"/>
            </w14:solidFill>
          </w14:textFill>
        </w:rPr>
        <w:t>年12月31日止。本报告电子版可在“中国·济宁”政府门户网站（http://www.jining.gov.cn/）查阅或下载。如对本报告有疑问，请与济宁市交通运输局联系（地址：济宁市太白湖新区省运会综合指挥中心，联系电话：0537-2357675）。</w:t>
      </w:r>
    </w:p>
    <w:p>
      <w:pPr>
        <w:keepNext w:val="0"/>
        <w:keepLines w:val="0"/>
        <w:pageBreakBefore w:val="0"/>
        <w:kinsoku/>
        <w:wordWrap/>
        <w:overflowPunct/>
        <w:topLinePunct w:val="0"/>
        <w:autoSpaceDE/>
        <w:autoSpaceDN/>
        <w:bidi w:val="0"/>
        <w:adjustRightInd/>
        <w:snapToGrid/>
        <w:spacing w:line="560" w:lineRule="exact"/>
        <w:ind w:right="-100" w:rightChars="-50" w:firstLine="642" w:firstLineChars="200"/>
        <w:textAlignment w:val="auto"/>
        <w:outlineLvl w:val="0"/>
        <w:rPr>
          <w:rFonts w:hint="default" w:ascii="Times New Roman" w:hAnsi="Times New Roman" w:eastAsia="方正黑体简体" w:cs="Times New Roman"/>
          <w:b/>
          <w:color w:val="000000" w:themeColor="text1"/>
          <w:sz w:val="32"/>
          <w:szCs w:val="32"/>
          <w:highlight w:val="none"/>
          <w14:textFill>
            <w14:solidFill>
              <w14:schemeClr w14:val="tx1"/>
            </w14:solidFill>
          </w14:textFill>
        </w:rPr>
      </w:pPr>
      <w:r>
        <w:rPr>
          <w:rFonts w:hint="default" w:ascii="Times New Roman" w:hAnsi="Times New Roman" w:eastAsia="方正黑体简体" w:cs="Times New Roman"/>
          <w:b/>
          <w:color w:val="000000" w:themeColor="text1"/>
          <w:sz w:val="32"/>
          <w:szCs w:val="32"/>
          <w:highlight w:val="none"/>
          <w14:textFill>
            <w14:solidFill>
              <w14:schemeClr w14:val="tx1"/>
            </w14:solidFill>
          </w14:textFill>
        </w:rPr>
        <w:t>一、总体情况</w:t>
      </w:r>
    </w:p>
    <w:p>
      <w:pPr>
        <w:keepNext w:val="0"/>
        <w:keepLines w:val="0"/>
        <w:pageBreakBefore w:val="0"/>
        <w:kinsoku/>
        <w:wordWrap/>
        <w:overflowPunct/>
        <w:topLinePunct w:val="0"/>
        <w:autoSpaceDE/>
        <w:autoSpaceDN/>
        <w:bidi w:val="0"/>
        <w:adjustRightInd/>
        <w:snapToGrid/>
        <w:spacing w:line="560" w:lineRule="exact"/>
        <w:ind w:right="-100" w:rightChars="-50" w:firstLine="642" w:firstLineChars="200"/>
        <w:textAlignment w:val="auto"/>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202</w:t>
      </w:r>
      <w:r>
        <w:rPr>
          <w:rFonts w:hint="eastAsia" w:ascii="Times New Roman" w:hAnsi="Times New Roman" w:eastAsia="方正仿宋简体" w:cs="Times New Roman"/>
          <w:b/>
          <w:color w:val="auto"/>
          <w:sz w:val="32"/>
          <w:szCs w:val="32"/>
          <w:lang w:val="en-US" w:eastAsia="zh-CN"/>
        </w:rPr>
        <w:t>4</w:t>
      </w:r>
      <w:r>
        <w:rPr>
          <w:rFonts w:hint="default" w:ascii="Times New Roman" w:hAnsi="Times New Roman" w:eastAsia="方正仿宋简体" w:cs="Times New Roman"/>
          <w:b/>
          <w:color w:val="auto"/>
          <w:sz w:val="32"/>
          <w:szCs w:val="32"/>
          <w:lang w:val="en-US" w:eastAsia="zh-CN"/>
        </w:rPr>
        <w:t>年，济宁市交通运输局坚持以习近平新时代中国特色社会主义思想为指导，</w:t>
      </w:r>
      <w:r>
        <w:rPr>
          <w:rFonts w:hint="eastAsia" w:eastAsia="方正仿宋简体" w:cs="Times New Roman"/>
          <w:b/>
          <w:color w:val="auto"/>
          <w:sz w:val="32"/>
          <w:szCs w:val="32"/>
          <w:lang w:val="en-US" w:eastAsia="zh-CN"/>
        </w:rPr>
        <w:t>深入贯彻</w:t>
      </w:r>
      <w:r>
        <w:rPr>
          <w:rFonts w:hint="default" w:ascii="Times New Roman" w:hAnsi="Times New Roman" w:eastAsia="方正仿宋简体" w:cs="Times New Roman"/>
          <w:b/>
          <w:color w:val="auto"/>
          <w:sz w:val="32"/>
          <w:szCs w:val="32"/>
          <w:lang w:val="en-US" w:eastAsia="zh-CN"/>
        </w:rPr>
        <w:t>落实</w:t>
      </w:r>
      <w:r>
        <w:rPr>
          <w:rFonts w:hint="default" w:ascii="Times New Roman" w:hAnsi="Times New Roman" w:eastAsia="方正仿宋简体" w:cs="Times New Roman"/>
          <w:b/>
          <w:color w:val="000000" w:themeColor="text1"/>
          <w:sz w:val="32"/>
          <w:szCs w:val="32"/>
          <w14:textFill>
            <w14:solidFill>
              <w14:schemeClr w14:val="tx1"/>
            </w14:solidFill>
          </w14:textFill>
        </w:rPr>
        <w:t>《条例》</w:t>
      </w:r>
      <w:r>
        <w:rPr>
          <w:rFonts w:hint="default" w:ascii="Times New Roman" w:hAnsi="Times New Roman" w:eastAsia="方正仿宋简体" w:cs="Times New Roman"/>
          <w:b/>
          <w:color w:val="auto"/>
          <w:sz w:val="32"/>
          <w:szCs w:val="32"/>
          <w:lang w:val="en-US" w:eastAsia="zh-CN"/>
        </w:rPr>
        <w:t>，结合交通运输工作实际，扎实做好市交通运输</w:t>
      </w:r>
      <w:r>
        <w:rPr>
          <w:rFonts w:hint="eastAsia" w:eastAsia="方正仿宋简体" w:cs="Times New Roman"/>
          <w:b/>
          <w:color w:val="auto"/>
          <w:sz w:val="32"/>
          <w:szCs w:val="32"/>
          <w:lang w:val="en-US" w:eastAsia="zh-CN"/>
        </w:rPr>
        <w:t>政府</w:t>
      </w:r>
      <w:r>
        <w:rPr>
          <w:rFonts w:hint="default" w:ascii="Times New Roman" w:hAnsi="Times New Roman" w:eastAsia="方正仿宋简体" w:cs="Times New Roman"/>
          <w:b/>
          <w:color w:val="auto"/>
          <w:sz w:val="32"/>
          <w:szCs w:val="32"/>
          <w:lang w:val="en-US" w:eastAsia="zh-CN"/>
        </w:rPr>
        <w:t>信息公开工作，将</w:t>
      </w:r>
      <w:r>
        <w:rPr>
          <w:rFonts w:hint="eastAsia" w:eastAsia="方正仿宋简体" w:cs="Times New Roman"/>
          <w:b/>
          <w:color w:val="auto"/>
          <w:sz w:val="32"/>
          <w:szCs w:val="32"/>
          <w:lang w:val="en-US" w:eastAsia="zh-CN"/>
        </w:rPr>
        <w:t>政府</w:t>
      </w:r>
      <w:r>
        <w:rPr>
          <w:rFonts w:hint="default" w:ascii="Times New Roman" w:hAnsi="Times New Roman" w:eastAsia="方正仿宋简体" w:cs="Times New Roman"/>
          <w:b/>
          <w:color w:val="auto"/>
          <w:sz w:val="32"/>
          <w:szCs w:val="32"/>
          <w:lang w:val="en-US" w:eastAsia="zh-CN"/>
        </w:rPr>
        <w:t>信息公开</w:t>
      </w:r>
      <w:r>
        <w:rPr>
          <w:rFonts w:hint="eastAsia" w:eastAsia="方正仿宋简体" w:cs="Times New Roman"/>
          <w:b/>
          <w:color w:val="auto"/>
          <w:sz w:val="32"/>
          <w:szCs w:val="32"/>
          <w:lang w:val="en-US" w:eastAsia="zh-CN"/>
        </w:rPr>
        <w:t>作</w:t>
      </w:r>
      <w:r>
        <w:rPr>
          <w:rFonts w:hint="default" w:ascii="Times New Roman" w:hAnsi="Times New Roman" w:eastAsia="方正仿宋简体" w:cs="Times New Roman"/>
          <w:b/>
          <w:color w:val="auto"/>
          <w:sz w:val="32"/>
          <w:szCs w:val="32"/>
          <w:lang w:val="en-US" w:eastAsia="zh-CN"/>
        </w:rPr>
        <w:t>为提升服务效能、增强行政透明度的重要途径</w:t>
      </w:r>
      <w:r>
        <w:rPr>
          <w:rFonts w:hint="eastAsia"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val="en-US" w:eastAsia="zh-CN"/>
        </w:rPr>
        <w:t>为构建更加开放、透明、高效的交通运输管理体系奠定了坚实基础。</w:t>
      </w:r>
    </w:p>
    <w:p>
      <w:pPr>
        <w:keepNext w:val="0"/>
        <w:keepLines w:val="0"/>
        <w:pageBreakBefore w:val="0"/>
        <w:kinsoku/>
        <w:wordWrap/>
        <w:overflowPunct/>
        <w:topLinePunct w:val="0"/>
        <w:autoSpaceDE/>
        <w:autoSpaceDN/>
        <w:bidi w:val="0"/>
        <w:adjustRightInd/>
        <w:snapToGrid/>
        <w:spacing w:line="560" w:lineRule="exact"/>
        <w:ind w:right="-100" w:rightChars="-50"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方正楷体简体" w:hAnsi="方正楷体简体" w:eastAsia="方正楷体简体" w:cs="方正楷体简体"/>
          <w:b/>
          <w:color w:val="000000" w:themeColor="text1"/>
          <w:sz w:val="32"/>
          <w:szCs w:val="32"/>
          <w:highlight w:val="none"/>
          <w:lang w:val="en-US" w:eastAsia="zh-CN"/>
          <w14:textFill>
            <w14:solidFill>
              <w14:schemeClr w14:val="tx1"/>
            </w14:solidFill>
          </w14:textFill>
        </w:rPr>
        <w:t>（一）主动公开情况</w:t>
      </w:r>
      <w:r>
        <w:rPr>
          <w:rFonts w:hint="default" w:ascii="Times New Roman" w:hAnsi="Times New Roman" w:eastAsia="方正楷体简体" w:cs="Times New Roman"/>
          <w:b/>
          <w:color w:val="auto"/>
          <w:sz w:val="32"/>
          <w:szCs w:val="32"/>
          <w:highlight w:val="none"/>
          <w:lang w:val="en-US" w:eastAsia="zh-CN"/>
        </w:rPr>
        <w:t>。</w:t>
      </w:r>
      <w:r>
        <w:rPr>
          <w:rFonts w:hint="default" w:ascii="Times New Roman" w:hAnsi="Times New Roman" w:eastAsia="方正仿宋简体" w:cs="Times New Roman"/>
          <w:b/>
          <w:bCs/>
          <w:color w:val="auto"/>
          <w:sz w:val="32"/>
          <w:szCs w:val="32"/>
          <w:highlight w:val="none"/>
        </w:rPr>
        <w:t>积极主动地推进</w:t>
      </w:r>
      <w:r>
        <w:rPr>
          <w:rFonts w:hint="eastAsia" w:eastAsia="方正仿宋简体" w:cs="Times New Roman"/>
          <w:b/>
          <w:bCs/>
          <w:color w:val="auto"/>
          <w:sz w:val="32"/>
          <w:szCs w:val="32"/>
          <w:highlight w:val="none"/>
          <w:lang w:val="en-US" w:eastAsia="zh-CN"/>
        </w:rPr>
        <w:t>政府</w:t>
      </w:r>
      <w:r>
        <w:rPr>
          <w:rFonts w:hint="default" w:ascii="Times New Roman" w:hAnsi="Times New Roman" w:eastAsia="方正仿宋简体" w:cs="Times New Roman"/>
          <w:b/>
          <w:bCs/>
          <w:color w:val="auto"/>
          <w:sz w:val="32"/>
          <w:szCs w:val="32"/>
          <w:highlight w:val="none"/>
        </w:rPr>
        <w:t>信息公开工</w:t>
      </w:r>
      <w:r>
        <w:rPr>
          <w:rFonts w:hint="default" w:ascii="Times New Roman" w:hAnsi="Times New Roman" w:cs="Times New Roman"/>
        </w:rPr>
        <w:drawing>
          <wp:anchor distT="0" distB="0" distL="114300" distR="114300" simplePos="0" relativeHeight="251659264" behindDoc="0" locked="0" layoutInCell="1" allowOverlap="1">
            <wp:simplePos x="0" y="0"/>
            <wp:positionH relativeFrom="page">
              <wp:align>center</wp:align>
            </wp:positionH>
            <wp:positionV relativeFrom="paragraph">
              <wp:posOffset>3250565</wp:posOffset>
            </wp:positionV>
            <wp:extent cx="5232400" cy="3799840"/>
            <wp:effectExtent l="4445" t="4445" r="20955" b="571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default" w:ascii="Times New Roman" w:hAnsi="Times New Roman" w:eastAsia="方正仿宋简体" w:cs="Times New Roman"/>
          <w:b/>
          <w:bCs/>
          <w:color w:val="auto"/>
          <w:sz w:val="32"/>
          <w:szCs w:val="32"/>
          <w:highlight w:val="none"/>
        </w:rPr>
        <w:t>作，通过官方网站、社交媒体平台、新闻发布会等多种渠道，全面、及时、准确地公开了包括交通基础设施建设、交通政策法规解读等在内的各类信息，制定《2024年济宁市交通运输局政务公开工作要点》。</w:t>
      </w:r>
      <w:r>
        <w:rPr>
          <w:rFonts w:hint="eastAsia" w:ascii="Times New Roman" w:hAnsi="Times New Roman" w:eastAsia="方正仿宋简体" w:cs="Times New Roman"/>
          <w:b/>
          <w:bCs/>
          <w:color w:val="auto"/>
          <w:sz w:val="32"/>
          <w:szCs w:val="32"/>
          <w:lang w:val="en-US" w:eastAsia="zh-CN"/>
        </w:rPr>
        <w:t>2024</w:t>
      </w:r>
      <w:r>
        <w:rPr>
          <w:rFonts w:hint="default" w:ascii="Times New Roman" w:hAnsi="Times New Roman" w:eastAsia="方正仿宋简体" w:cs="Times New Roman"/>
          <w:b/>
          <w:bCs/>
          <w:color w:val="auto"/>
          <w:sz w:val="32"/>
          <w:szCs w:val="32"/>
          <w:lang w:val="en-US" w:eastAsia="zh-CN"/>
        </w:rPr>
        <w:t>年，市交通运输局</w:t>
      </w:r>
      <w:r>
        <w:rPr>
          <w:rFonts w:hint="default" w:ascii="Times New Roman" w:hAnsi="Times New Roman" w:eastAsia="方正仿宋简体" w:cs="Times New Roman"/>
          <w:b/>
          <w:bCs/>
          <w:color w:val="auto"/>
          <w:sz w:val="32"/>
          <w:szCs w:val="32"/>
          <w:highlight w:val="none"/>
        </w:rPr>
        <w:t>在门户网站和微信公众号共推送信息</w:t>
      </w:r>
      <w:r>
        <w:rPr>
          <w:rFonts w:hint="eastAsia" w:eastAsia="方正仿宋简体" w:cs="Times New Roman"/>
          <w:b/>
          <w:bCs/>
          <w:color w:val="auto"/>
          <w:sz w:val="32"/>
          <w:szCs w:val="32"/>
          <w:highlight w:val="none"/>
          <w:lang w:val="en-US" w:eastAsia="zh-CN"/>
        </w:rPr>
        <w:t>1850</w:t>
      </w:r>
      <w:r>
        <w:rPr>
          <w:rFonts w:hint="default" w:ascii="Times New Roman" w:hAnsi="Times New Roman" w:eastAsia="方正仿宋简体" w:cs="Times New Roman"/>
          <w:b/>
          <w:bCs/>
          <w:color w:val="auto"/>
          <w:sz w:val="32"/>
          <w:szCs w:val="32"/>
          <w:highlight w:val="none"/>
        </w:rPr>
        <w:t>条</w:t>
      </w:r>
      <w:r>
        <w:rPr>
          <w:rFonts w:hint="default" w:ascii="Times New Roman" w:hAnsi="Times New Roman" w:eastAsia="方正仿宋简体" w:cs="Times New Roman"/>
          <w:b/>
          <w:bCs/>
          <w:color w:val="auto"/>
          <w:sz w:val="32"/>
          <w:szCs w:val="32"/>
          <w:lang w:val="en-US" w:eastAsia="zh-CN"/>
        </w:rPr>
        <w:t>，</w:t>
      </w:r>
      <w:r>
        <w:rPr>
          <w:rFonts w:hint="eastAsia" w:eastAsia="方正仿宋简体" w:cs="Times New Roman"/>
          <w:b/>
          <w:bCs/>
          <w:color w:val="auto"/>
          <w:sz w:val="32"/>
          <w:szCs w:val="32"/>
          <w:lang w:val="en-US" w:eastAsia="zh-CN"/>
        </w:rPr>
        <w:t>其</w:t>
      </w:r>
      <w:r>
        <w:rPr>
          <w:rFonts w:hint="eastAsia" w:eastAsia="方正仿宋简体" w:cs="Times New Roman"/>
          <w:b/>
          <w:bCs/>
          <w:color w:val="auto"/>
          <w:sz w:val="32"/>
          <w:szCs w:val="32"/>
          <w:highlight w:val="none"/>
          <w:lang w:val="en-US" w:eastAsia="zh-CN"/>
        </w:rPr>
        <w:t>中，政务动态信息713条，信息公开目录信息186条。</w:t>
      </w:r>
      <w:r>
        <w:rPr>
          <w:rFonts w:hint="default" w:ascii="Times New Roman" w:hAnsi="Times New Roman" w:eastAsia="方正仿宋简体" w:cs="Times New Roman"/>
          <w:b/>
          <w:bCs/>
          <w:color w:val="auto"/>
          <w:sz w:val="32"/>
          <w:szCs w:val="32"/>
          <w:lang w:val="en-US" w:eastAsia="zh-CN"/>
        </w:rPr>
        <w:t>共承办市人大建议32件、政协提案28件，</w:t>
      </w:r>
      <w:r>
        <w:rPr>
          <w:rFonts w:hint="eastAsia" w:eastAsia="方正仿宋简体" w:cs="Times New Roman"/>
          <w:b/>
          <w:bCs/>
          <w:color w:val="auto"/>
          <w:sz w:val="32"/>
          <w:szCs w:val="32"/>
          <w:lang w:val="en-US" w:eastAsia="zh-CN"/>
        </w:rPr>
        <w:t>发布解读回应20条，</w:t>
      </w:r>
      <w:r>
        <w:rPr>
          <w:rFonts w:hint="default" w:ascii="Times New Roman" w:hAnsi="Times New Roman" w:eastAsia="方正仿宋简体" w:cs="Times New Roman"/>
          <w:b/>
          <w:bCs/>
          <w:color w:val="auto"/>
          <w:sz w:val="32"/>
          <w:szCs w:val="32"/>
          <w:lang w:val="en-US" w:eastAsia="zh-CN"/>
        </w:rPr>
        <w:t>召开新闻办新闻发布活动</w:t>
      </w:r>
      <w:r>
        <w:rPr>
          <w:rFonts w:hint="eastAsia" w:eastAsia="方正仿宋简体" w:cs="Times New Roman"/>
          <w:b/>
          <w:bCs/>
          <w:color w:val="auto"/>
          <w:sz w:val="32"/>
          <w:szCs w:val="32"/>
          <w:lang w:val="en-US" w:eastAsia="zh-CN"/>
        </w:rPr>
        <w:t>8</w:t>
      </w:r>
      <w:r>
        <w:rPr>
          <w:rFonts w:hint="default" w:ascii="Times New Roman" w:hAnsi="Times New Roman" w:eastAsia="方正仿宋简体" w:cs="Times New Roman"/>
          <w:b/>
          <w:bCs/>
          <w:color w:val="auto"/>
          <w:sz w:val="32"/>
          <w:szCs w:val="32"/>
          <w:lang w:val="en-US" w:eastAsia="zh-CN"/>
        </w:rPr>
        <w:t>次，其中主要负责同志出席</w:t>
      </w:r>
      <w:r>
        <w:rPr>
          <w:rFonts w:hint="eastAsia" w:eastAsia="方正仿宋简体" w:cs="Times New Roman"/>
          <w:b/>
          <w:bCs/>
          <w:color w:val="auto"/>
          <w:sz w:val="32"/>
          <w:szCs w:val="32"/>
          <w:lang w:val="en-US" w:eastAsia="zh-CN"/>
        </w:rPr>
        <w:t>5</w:t>
      </w:r>
      <w:r>
        <w:rPr>
          <w:rFonts w:hint="default" w:ascii="Times New Roman" w:hAnsi="Times New Roman" w:eastAsia="方正仿宋简体" w:cs="Times New Roman"/>
          <w:b/>
          <w:bCs/>
          <w:color w:val="auto"/>
          <w:sz w:val="32"/>
          <w:szCs w:val="32"/>
          <w:lang w:val="en-US" w:eastAsia="zh-CN"/>
        </w:rPr>
        <w:t>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简体" w:cs="Times New Roman"/>
          <w:b/>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简体" w:cs="Times New Roman"/>
          <w:b/>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right="0" w:rightChars="0" w:firstLine="642"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eastAsia="方正楷体简体" w:cs="Times New Roman"/>
          <w:b/>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方正楷体简体" w:cs="Times New Roman"/>
          <w:b/>
          <w:color w:val="000000" w:themeColor="text1"/>
          <w:sz w:val="32"/>
          <w:szCs w:val="32"/>
          <w:highlight w:val="none"/>
          <w:lang w:val="en-US" w:eastAsia="zh-CN"/>
          <w14:textFill>
            <w14:solidFill>
              <w14:schemeClr w14:val="tx1"/>
            </w14:solidFill>
          </w14:textFill>
        </w:rPr>
        <w:t>依申请公开情况。</w:t>
      </w:r>
      <w:r>
        <w:rPr>
          <w:rFonts w:hint="default" w:ascii="Times New Roman" w:hAnsi="Times New Roman" w:eastAsia="方正仿宋简体" w:cs="Times New Roman"/>
          <w:b/>
          <w:color w:val="auto"/>
          <w:sz w:val="32"/>
          <w:szCs w:val="32"/>
          <w:highlight w:val="none"/>
          <w:lang w:val="en-US" w:eastAsia="zh-CN"/>
        </w:rPr>
        <w:t>根据《条例》关于信息公开的</w:t>
      </w:r>
      <w:r>
        <w:rPr>
          <w:rFonts w:hint="default" w:ascii="Times New Roman" w:hAnsi="Times New Roman" w:eastAsia="方正仿宋简体" w:cs="Times New Roman"/>
          <w:b/>
          <w:color w:val="auto"/>
          <w:sz w:val="32"/>
          <w:szCs w:val="32"/>
          <w:lang w:val="en-US" w:eastAsia="zh-CN"/>
        </w:rPr>
        <w:t>有关规定，不断完善规范依申请公开的受理、审查、处理、答复程序，规范政府信息依申请公开受理和答复程序</w:t>
      </w:r>
      <w:r>
        <w:rPr>
          <w:rFonts w:hint="eastAsia"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eastAsia="zh-CN"/>
        </w:rPr>
        <w:t>依法依规办理依申请信息公开工作</w:t>
      </w:r>
      <w:r>
        <w:rPr>
          <w:rFonts w:hint="eastAsia" w:eastAsia="方正仿宋简体" w:cs="Times New Roman"/>
          <w:b/>
          <w:color w:val="auto"/>
          <w:sz w:val="32"/>
          <w:szCs w:val="32"/>
          <w:lang w:eastAsia="zh-CN"/>
        </w:rPr>
        <w:t>。</w:t>
      </w:r>
      <w:r>
        <w:rPr>
          <w:rFonts w:hint="eastAsia" w:ascii="Times New Roman" w:hAnsi="Times New Roman" w:eastAsia="方正仿宋简体" w:cs="Times New Roman"/>
          <w:b/>
          <w:color w:val="000000" w:themeColor="text1"/>
          <w:sz w:val="32"/>
          <w:szCs w:val="32"/>
          <w:lang w:eastAsia="zh-CN"/>
          <w14:textFill>
            <w14:solidFill>
              <w14:schemeClr w14:val="tx1"/>
            </w14:solidFill>
          </w14:textFill>
        </w:rPr>
        <w:t>2024</w:t>
      </w:r>
      <w:r>
        <w:rPr>
          <w:rFonts w:hint="default" w:ascii="Times New Roman" w:hAnsi="Times New Roman" w:eastAsia="方正仿宋简体" w:cs="Times New Roman"/>
          <w:b/>
          <w:color w:val="000000" w:themeColor="text1"/>
          <w:sz w:val="32"/>
          <w:szCs w:val="32"/>
          <w14:textFill>
            <w14:solidFill>
              <w14:schemeClr w14:val="tx1"/>
            </w14:solidFill>
          </w14:textFill>
        </w:rPr>
        <w:t>年，市交通运输局</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共</w:t>
      </w:r>
      <w:r>
        <w:rPr>
          <w:rFonts w:hint="default" w:ascii="Times New Roman" w:hAnsi="Times New Roman" w:eastAsia="方正仿宋简体" w:cs="Times New Roman"/>
          <w:b/>
          <w:color w:val="000000" w:themeColor="text1"/>
          <w:sz w:val="32"/>
          <w:szCs w:val="32"/>
          <w14:textFill>
            <w14:solidFill>
              <w14:schemeClr w14:val="tx1"/>
            </w14:solidFill>
          </w14:textFill>
        </w:rPr>
        <w:t>收到</w:t>
      </w:r>
      <w:r>
        <w:rPr>
          <w:rFonts w:hint="eastAsia" w:eastAsia="方正仿宋简体"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件</w:t>
      </w:r>
      <w:r>
        <w:rPr>
          <w:rFonts w:hint="default" w:ascii="Times New Roman" w:hAnsi="Times New Roman" w:eastAsia="方正仿宋简体" w:cs="Times New Roman"/>
          <w:b/>
          <w:color w:val="000000" w:themeColor="text1"/>
          <w:sz w:val="32"/>
          <w:szCs w:val="32"/>
          <w14:textFill>
            <w14:solidFill>
              <w14:schemeClr w14:val="tx1"/>
            </w14:solidFill>
          </w14:textFill>
        </w:rPr>
        <w:t>依申请公开事项，结转下年度继续办理</w:t>
      </w:r>
      <w:r>
        <w:rPr>
          <w:rFonts w:hint="eastAsia" w:eastAsia="方正仿宋简体" w:cs="Times New Roman"/>
          <w:b/>
          <w:color w:val="000000" w:themeColor="text1"/>
          <w:sz w:val="32"/>
          <w:szCs w:val="32"/>
          <w:lang w:val="en-US" w:eastAsia="zh-CN"/>
          <w14:textFill>
            <w14:solidFill>
              <w14:schemeClr w14:val="tx1"/>
            </w14:solidFill>
          </w14:textFill>
        </w:rPr>
        <w:t>1项</w:t>
      </w:r>
      <w:r>
        <w:rPr>
          <w:rFonts w:hint="eastAsia" w:eastAsia="方正仿宋简体"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均在规定时限内进行有效答复，保障了公民依法获取政府信息。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both"/>
        <w:textAlignment w:val="auto"/>
        <w:rPr>
          <w:rFonts w:hint="default" w:ascii="Times New Roman" w:hAnsi="Times New Roman" w:eastAsia="方正楷体简体" w:cs="Times New Roman"/>
          <w:b/>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drawing>
          <wp:anchor distT="0" distB="0" distL="114300" distR="114300" simplePos="0" relativeHeight="251660288" behindDoc="0" locked="0" layoutInCell="1" allowOverlap="1">
            <wp:simplePos x="0" y="0"/>
            <wp:positionH relativeFrom="page">
              <wp:align>center</wp:align>
            </wp:positionH>
            <wp:positionV relativeFrom="paragraph">
              <wp:posOffset>133350</wp:posOffset>
            </wp:positionV>
            <wp:extent cx="4518025" cy="2980055"/>
            <wp:effectExtent l="4445" t="4445" r="11430" b="635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方正楷体简体" w:hAnsi="方正楷体简体" w:eastAsia="方正楷体简体" w:cs="方正楷体简体"/>
          <w:b/>
          <w:color w:val="000000" w:themeColor="text1"/>
          <w:sz w:val="32"/>
          <w:szCs w:val="32"/>
          <w:lang w:val="en-US" w:eastAsia="zh-CN"/>
          <w14:textFill>
            <w14:solidFill>
              <w14:schemeClr w14:val="tx1"/>
            </w14:solidFill>
          </w14:textFill>
        </w:rPr>
        <w:t>（三）</w:t>
      </w:r>
      <w:r>
        <w:rPr>
          <w:rFonts w:hint="eastAsia" w:ascii="方正楷体简体" w:hAnsi="方正楷体简体" w:eastAsia="方正楷体简体" w:cs="方正楷体简体"/>
          <w:b/>
          <w:color w:val="000000" w:themeColor="text1"/>
          <w:sz w:val="32"/>
          <w:szCs w:val="32"/>
          <w:highlight w:val="none"/>
          <w:lang w:val="en-US" w:eastAsia="zh-CN"/>
          <w14:textFill>
            <w14:solidFill>
              <w14:schemeClr w14:val="tx1"/>
            </w14:solidFill>
          </w14:textFill>
        </w:rPr>
        <w:t>政府信息管理情况</w:t>
      </w:r>
      <w:r>
        <w:rPr>
          <w:rFonts w:hint="default" w:ascii="Times New Roman" w:hAnsi="Times New Roman" w:eastAsia="方正楷体简体" w:cs="Times New Roman"/>
          <w:b/>
          <w:color w:val="000000" w:themeColor="text1"/>
          <w:sz w:val="32"/>
          <w:szCs w:val="32"/>
          <w:highlight w:val="none"/>
          <w:lang w:val="en-US" w:eastAsia="zh-CN"/>
          <w14:textFill>
            <w14:solidFill>
              <w14:schemeClr w14:val="tx1"/>
            </w14:solidFill>
          </w14:textFill>
        </w:rPr>
        <w:t>。</w:t>
      </w:r>
      <w:r>
        <w:rPr>
          <w:rFonts w:hint="default" w:eastAsia="方正仿宋简体" w:cs="Times New Roman"/>
          <w:b/>
          <w:color w:val="auto"/>
          <w:sz w:val="32"/>
          <w:szCs w:val="32"/>
          <w:lang w:val="en-US" w:eastAsia="zh-CN"/>
        </w:rPr>
        <w:t>建立健全信息管理长效机制，严格规范审核主体、审核流程，</w:t>
      </w:r>
      <w:r>
        <w:rPr>
          <w:rFonts w:hint="eastAsia" w:eastAsia="方正仿宋简体" w:cs="Times New Roman"/>
          <w:b/>
          <w:color w:val="auto"/>
          <w:sz w:val="32"/>
          <w:szCs w:val="32"/>
          <w:lang w:val="en-US" w:eastAsia="zh-CN"/>
        </w:rPr>
        <w:t>实行局分管领导和政务公开领导“三审三校”审批制度，</w:t>
      </w:r>
      <w:r>
        <w:rPr>
          <w:rFonts w:hint="default" w:eastAsia="方正仿宋简体" w:cs="Times New Roman"/>
          <w:b/>
          <w:color w:val="auto"/>
          <w:sz w:val="32"/>
          <w:szCs w:val="32"/>
          <w:lang w:val="en-US" w:eastAsia="zh-CN"/>
        </w:rPr>
        <w:t>保障信息的准确性、时效性与安全性。</w:t>
      </w:r>
      <w:r>
        <w:rPr>
          <w:rFonts w:hint="eastAsia" w:eastAsia="方正仿宋简体" w:cs="Times New Roman"/>
          <w:b/>
          <w:color w:val="auto"/>
          <w:sz w:val="32"/>
          <w:szCs w:val="32"/>
          <w:lang w:val="en-US" w:eastAsia="zh-CN"/>
        </w:rPr>
        <w:t>围绕</w:t>
      </w:r>
      <w:r>
        <w:rPr>
          <w:rFonts w:hint="default" w:eastAsia="方正仿宋简体" w:cs="Times New Roman"/>
          <w:b/>
          <w:color w:val="auto"/>
          <w:sz w:val="32"/>
          <w:szCs w:val="32"/>
          <w:lang w:val="en-US" w:eastAsia="zh-CN"/>
        </w:rPr>
        <w:t>交</w:t>
      </w:r>
      <w:r>
        <w:rPr>
          <w:rFonts w:hint="default" w:ascii="Times New Roman" w:hAnsi="Times New Roman" w:eastAsia="方正仿宋简体" w:cs="Times New Roman"/>
          <w:b/>
          <w:color w:val="auto"/>
          <w:sz w:val="32"/>
          <w:szCs w:val="32"/>
          <w:lang w:val="en-US" w:eastAsia="zh-CN"/>
        </w:rPr>
        <w:t>通</w:t>
      </w:r>
      <w:r>
        <w:rPr>
          <w:rFonts w:hint="eastAsia" w:eastAsia="方正仿宋简体" w:cs="Times New Roman"/>
          <w:b/>
          <w:color w:val="auto"/>
          <w:sz w:val="32"/>
          <w:szCs w:val="32"/>
          <w:lang w:val="en-US" w:eastAsia="zh-CN"/>
        </w:rPr>
        <w:t>运输部门文件、</w:t>
      </w:r>
      <w:r>
        <w:rPr>
          <w:rFonts w:hint="default" w:ascii="Times New Roman" w:hAnsi="Times New Roman" w:eastAsia="方正仿宋简体" w:cs="Times New Roman"/>
          <w:b/>
          <w:color w:val="auto"/>
          <w:sz w:val="32"/>
          <w:szCs w:val="32"/>
          <w:lang w:val="en-US" w:eastAsia="zh-CN"/>
        </w:rPr>
        <w:t>政策法规、</w:t>
      </w:r>
      <w:r>
        <w:rPr>
          <w:rFonts w:hint="eastAsia" w:eastAsia="方正仿宋简体" w:cs="Times New Roman"/>
          <w:b/>
          <w:color w:val="auto"/>
          <w:sz w:val="32"/>
          <w:szCs w:val="32"/>
          <w:lang w:val="en-US" w:eastAsia="zh-CN"/>
        </w:rPr>
        <w:t>交通基础设施建设</w:t>
      </w:r>
      <w:r>
        <w:rPr>
          <w:rFonts w:hint="default" w:ascii="Times New Roman" w:hAnsi="Times New Roman" w:eastAsia="方正仿宋简体" w:cs="Times New Roman"/>
          <w:b/>
          <w:color w:val="auto"/>
          <w:sz w:val="32"/>
          <w:szCs w:val="32"/>
          <w:lang w:val="en-US" w:eastAsia="zh-CN"/>
        </w:rPr>
        <w:t>、</w:t>
      </w:r>
      <w:r>
        <w:rPr>
          <w:rFonts w:hint="eastAsia" w:eastAsia="方正仿宋简体" w:cs="Times New Roman"/>
          <w:b/>
          <w:color w:val="auto"/>
          <w:sz w:val="32"/>
          <w:szCs w:val="32"/>
          <w:lang w:val="en-US" w:eastAsia="zh-CN"/>
        </w:rPr>
        <w:t>行业管理</w:t>
      </w:r>
      <w:r>
        <w:rPr>
          <w:rFonts w:hint="default" w:ascii="Times New Roman" w:hAnsi="Times New Roman" w:eastAsia="方正仿宋简体" w:cs="Times New Roman"/>
          <w:b/>
          <w:color w:val="auto"/>
          <w:sz w:val="32"/>
          <w:szCs w:val="32"/>
          <w:lang w:val="en-US" w:eastAsia="zh-CN"/>
        </w:rPr>
        <w:t>等</w:t>
      </w:r>
      <w:r>
        <w:rPr>
          <w:rFonts w:hint="eastAsia" w:eastAsia="方正仿宋简体" w:cs="Times New Roman"/>
          <w:b/>
          <w:color w:val="auto"/>
          <w:sz w:val="32"/>
          <w:szCs w:val="32"/>
          <w:lang w:val="en-US" w:eastAsia="zh-CN"/>
        </w:rPr>
        <w:t>重点领域开展宣传工作</w:t>
      </w:r>
      <w:r>
        <w:rPr>
          <w:rFonts w:hint="default" w:ascii="Times New Roman" w:hAnsi="Times New Roman" w:eastAsia="方正仿宋简体" w:cs="Times New Roman"/>
          <w:b/>
          <w:color w:val="auto"/>
          <w:sz w:val="32"/>
          <w:szCs w:val="32"/>
          <w:lang w:eastAsia="zh-CN"/>
        </w:rPr>
        <w:t>，及时发布信息</w:t>
      </w:r>
      <w:r>
        <w:rPr>
          <w:rFonts w:hint="eastAsia"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lang w:eastAsia="zh-CN"/>
        </w:rPr>
        <w:t>进一步提高交通运输工作的透明度。</w:t>
      </w:r>
    </w:p>
    <w:p>
      <w:pPr>
        <w:keepNext w:val="0"/>
        <w:keepLines w:val="0"/>
        <w:pageBreakBefore w:val="0"/>
        <w:numPr>
          <w:ilvl w:val="0"/>
          <w:numId w:val="0"/>
        </w:numPr>
        <w:kinsoku/>
        <w:wordWrap/>
        <w:overflowPunct/>
        <w:topLinePunct w:val="0"/>
        <w:autoSpaceDE/>
        <w:autoSpaceDN/>
        <w:bidi w:val="0"/>
        <w:adjustRightInd/>
        <w:snapToGrid/>
        <w:spacing w:line="560" w:lineRule="exact"/>
        <w:ind w:right="-100" w:rightChars="-50" w:firstLine="642"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简体" w:cs="Times New Roman"/>
          <w:b/>
          <w:color w:val="auto"/>
          <w:sz w:val="32"/>
          <w:szCs w:val="32"/>
          <w:highlight w:val="none"/>
          <w:lang w:val="en-US" w:eastAsia="zh-CN"/>
        </w:rPr>
        <w:t>（四）政府信息公开平台建设情况。</w:t>
      </w:r>
      <w:r>
        <w:rPr>
          <w:rFonts w:hint="eastAsia" w:ascii="Times New Roman" w:hAnsi="Times New Roman" w:eastAsia="方正仿宋简体" w:cs="Times New Roman"/>
          <w:b/>
          <w:color w:val="auto"/>
          <w:sz w:val="32"/>
          <w:szCs w:val="32"/>
          <w:highlight w:val="none"/>
          <w:lang w:val="en-US" w:eastAsia="zh-CN"/>
        </w:rPr>
        <w:t>市交通运输局</w:t>
      </w:r>
      <w:r>
        <w:rPr>
          <w:rFonts w:hint="default" w:ascii="Times New Roman" w:hAnsi="Times New Roman" w:eastAsia="方正仿宋简体" w:cs="Times New Roman"/>
          <w:b/>
          <w:color w:val="auto"/>
          <w:sz w:val="32"/>
          <w:szCs w:val="32"/>
          <w:highlight w:val="none"/>
          <w:lang w:val="en-US" w:eastAsia="zh-CN"/>
        </w:rPr>
        <w:t>以政务公开全面推进为契机，完善政府信息公开平</w:t>
      </w:r>
      <w:r>
        <w:rPr>
          <w:rFonts w:hint="default" w:eastAsia="方正仿宋简体" w:cs="Times New Roman"/>
          <w:b/>
          <w:color w:val="auto"/>
          <w:sz w:val="32"/>
          <w:szCs w:val="32"/>
          <w:highlight w:val="none"/>
          <w:lang w:val="en-US" w:eastAsia="zh-CN"/>
        </w:rPr>
        <w:t>台建设，以“</w:t>
      </w:r>
      <w:r>
        <w:rPr>
          <w:rFonts w:hint="eastAsia" w:eastAsia="方正仿宋简体" w:cs="Times New Roman"/>
          <w:b/>
          <w:color w:val="auto"/>
          <w:sz w:val="32"/>
          <w:szCs w:val="32"/>
          <w:highlight w:val="none"/>
          <w:lang w:val="en-US" w:eastAsia="zh-CN"/>
        </w:rPr>
        <w:t>济宁市交通运输局</w:t>
      </w:r>
      <w:r>
        <w:rPr>
          <w:rFonts w:hint="default" w:eastAsia="方正仿宋简体" w:cs="Times New Roman"/>
          <w:b/>
          <w:color w:val="auto"/>
          <w:sz w:val="32"/>
          <w:szCs w:val="32"/>
          <w:highlight w:val="none"/>
          <w:lang w:val="en-US" w:eastAsia="zh-CN"/>
        </w:rPr>
        <w:t>”网</w:t>
      </w:r>
      <w:r>
        <w:rPr>
          <w:rFonts w:hint="eastAsia" w:eastAsia="方正仿宋简体" w:cs="Times New Roman"/>
          <w:b/>
          <w:color w:val="auto"/>
          <w:sz w:val="32"/>
          <w:szCs w:val="32"/>
          <w:highlight w:val="none"/>
          <w:lang w:val="en-US" w:eastAsia="zh-CN"/>
        </w:rPr>
        <w:t>站</w:t>
      </w:r>
      <w:r>
        <w:rPr>
          <w:rFonts w:hint="default" w:eastAsia="方正仿宋简体" w:cs="Times New Roman"/>
          <w:b/>
          <w:color w:val="auto"/>
          <w:sz w:val="32"/>
          <w:szCs w:val="32"/>
          <w:highlight w:val="none"/>
          <w:lang w:val="en-US" w:eastAsia="zh-CN"/>
        </w:rPr>
        <w:t>和“</w:t>
      </w:r>
      <w:r>
        <w:rPr>
          <w:rFonts w:hint="eastAsia" w:eastAsia="方正仿宋简体" w:cs="Times New Roman"/>
          <w:b/>
          <w:color w:val="auto"/>
          <w:sz w:val="32"/>
          <w:szCs w:val="32"/>
          <w:highlight w:val="none"/>
          <w:lang w:val="en-US" w:eastAsia="zh-CN"/>
        </w:rPr>
        <w:t>济宁交通</w:t>
      </w:r>
      <w:r>
        <w:rPr>
          <w:rFonts w:hint="default" w:ascii="Times New Roman" w:hAnsi="Times New Roman" w:eastAsia="方正仿宋简体" w:cs="Times New Roman"/>
          <w:b/>
          <w:color w:val="auto"/>
          <w:sz w:val="32"/>
          <w:szCs w:val="32"/>
          <w:highlight w:val="none"/>
          <w:lang w:val="en-US" w:eastAsia="zh-CN"/>
        </w:rPr>
        <w:t>”微信公众号为政府信息公开主要平台，</w:t>
      </w:r>
      <w:r>
        <w:rPr>
          <w:rFonts w:hint="eastAsia" w:eastAsia="方正仿宋简体" w:cs="Times New Roman"/>
          <w:b/>
          <w:color w:val="auto"/>
          <w:sz w:val="32"/>
          <w:szCs w:val="32"/>
          <w:highlight w:val="none"/>
          <w:lang w:val="en-US" w:eastAsia="zh-CN"/>
        </w:rPr>
        <w:t>下设“通知公告”“政策解读”等栏目。</w:t>
      </w:r>
      <w:r>
        <w:rPr>
          <w:rFonts w:hint="default" w:ascii="Times New Roman" w:hAnsi="Times New Roman" w:eastAsia="方正仿宋简体" w:cs="Times New Roman"/>
          <w:b/>
          <w:color w:val="auto"/>
          <w:sz w:val="32"/>
          <w:szCs w:val="32"/>
          <w:highlight w:val="none"/>
          <w:lang w:val="en-US" w:eastAsia="zh-CN"/>
        </w:rPr>
        <w:t>通过举行“新闻发布会”、参与“政风行风热线”直播栏目等形式，拓宽公开渠</w:t>
      </w:r>
      <w:r>
        <w:rPr>
          <w:rFonts w:hint="default" w:ascii="Times New Roman" w:hAnsi="Times New Roman" w:eastAsia="方正仿宋简体" w:cs="Times New Roman"/>
          <w:b/>
          <w:color w:val="auto"/>
          <w:sz w:val="32"/>
          <w:szCs w:val="32"/>
          <w:lang w:val="en-US" w:eastAsia="zh-CN"/>
        </w:rPr>
        <w:t>道。始终将群众需求、社会关注的热点难点问题作为公开重点，充分发挥政务新媒体的作用，及时公开信息</w:t>
      </w:r>
      <w:r>
        <w:rPr>
          <w:rFonts w:hint="eastAsia" w:eastAsia="方正仿宋简体" w:cs="Times New Roman"/>
          <w:b/>
          <w:color w:val="auto"/>
          <w:sz w:val="32"/>
          <w:szCs w:val="32"/>
          <w:lang w:val="en-US" w:eastAsia="zh-CN"/>
        </w:rPr>
        <w:t>910</w:t>
      </w:r>
      <w:r>
        <w:rPr>
          <w:rFonts w:hint="default" w:ascii="Times New Roman" w:hAnsi="Times New Roman" w:eastAsia="方正仿宋简体" w:cs="Times New Roman"/>
          <w:b/>
          <w:color w:val="auto"/>
          <w:sz w:val="32"/>
          <w:szCs w:val="32"/>
          <w:lang w:val="en-US" w:eastAsia="zh-CN"/>
        </w:rPr>
        <w:t>余条，发布宣传信息</w:t>
      </w:r>
      <w:r>
        <w:rPr>
          <w:rFonts w:hint="eastAsia" w:eastAsia="方正仿宋简体" w:cs="Times New Roman"/>
          <w:b/>
          <w:color w:val="auto"/>
          <w:sz w:val="32"/>
          <w:szCs w:val="32"/>
          <w:lang w:val="en-US" w:eastAsia="zh-CN"/>
        </w:rPr>
        <w:t>930</w:t>
      </w:r>
      <w:r>
        <w:rPr>
          <w:rFonts w:hint="default" w:ascii="Times New Roman" w:hAnsi="Times New Roman" w:eastAsia="方正仿宋简体" w:cs="Times New Roman"/>
          <w:b/>
          <w:color w:val="auto"/>
          <w:sz w:val="32"/>
          <w:szCs w:val="32"/>
          <w:lang w:val="en-US" w:eastAsia="zh-CN"/>
        </w:rPr>
        <w:t>余条。</w:t>
      </w:r>
    </w:p>
    <w:p>
      <w:pPr>
        <w:keepNext w:val="0"/>
        <w:keepLines w:val="0"/>
        <w:pageBreakBefore w:val="0"/>
        <w:kinsoku/>
        <w:wordWrap/>
        <w:overflowPunct/>
        <w:topLinePunct w:val="0"/>
        <w:autoSpaceDE/>
        <w:autoSpaceDN/>
        <w:bidi w:val="0"/>
        <w:adjustRightInd/>
        <w:snapToGrid/>
        <w:spacing w:line="560" w:lineRule="exact"/>
        <w:ind w:right="-100" w:rightChars="-50" w:firstLine="642"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highlight w:val="none"/>
          <w14:textFill>
            <w14:solidFill>
              <w14:schemeClr w14:val="tx1"/>
            </w14:solidFill>
          </w14:textFill>
        </w:rPr>
        <w:t>（五）</w:t>
      </w:r>
      <w:r>
        <w:rPr>
          <w:rFonts w:hint="default" w:ascii="Times New Roman" w:hAnsi="Times New Roman" w:eastAsia="方正楷体简体" w:cs="Times New Roman"/>
          <w:b/>
          <w:color w:val="000000" w:themeColor="text1"/>
          <w:sz w:val="32"/>
          <w:szCs w:val="32"/>
          <w:highlight w:val="none"/>
          <w:lang w:val="en-US" w:eastAsia="zh-CN"/>
          <w14:textFill>
            <w14:solidFill>
              <w14:schemeClr w14:val="tx1"/>
            </w14:solidFill>
          </w14:textFill>
        </w:rPr>
        <w:t>监督</w:t>
      </w:r>
      <w:r>
        <w:rPr>
          <w:rFonts w:hint="default" w:ascii="Times New Roman" w:hAnsi="Times New Roman" w:eastAsia="方正楷体简体" w:cs="Times New Roman"/>
          <w:b/>
          <w:color w:val="000000" w:themeColor="text1"/>
          <w:sz w:val="32"/>
          <w:szCs w:val="32"/>
          <w:highlight w:val="none"/>
          <w14:textFill>
            <w14:solidFill>
              <w14:schemeClr w14:val="tx1"/>
            </w14:solidFill>
          </w14:textFill>
        </w:rPr>
        <w:t>保障</w:t>
      </w:r>
      <w:r>
        <w:rPr>
          <w:rFonts w:hint="default" w:ascii="Times New Roman" w:hAnsi="Times New Roman" w:eastAsia="方正楷体简体" w:cs="Times New Roman"/>
          <w:b/>
          <w:color w:val="000000" w:themeColor="text1"/>
          <w:sz w:val="32"/>
          <w:szCs w:val="32"/>
          <w:highlight w:val="none"/>
          <w:lang w:val="en-US" w:eastAsia="zh-CN"/>
          <w14:textFill>
            <w14:solidFill>
              <w14:schemeClr w14:val="tx1"/>
            </w14:solidFill>
          </w14:textFill>
        </w:rPr>
        <w:t>情况。</w:t>
      </w:r>
      <w:r>
        <w:rPr>
          <w:rFonts w:hint="default" w:ascii="Times New Roman" w:hAnsi="Times New Roman" w:eastAsia="方正仿宋简体" w:cs="Times New Roman"/>
          <w:b/>
          <w:color w:val="auto"/>
          <w:sz w:val="32"/>
          <w:szCs w:val="32"/>
          <w:highlight w:val="none"/>
          <w:lang w:val="en-US" w:eastAsia="zh-CN"/>
        </w:rPr>
        <w:t>建立健全信息公开的规章制度，</w:t>
      </w:r>
      <w:r>
        <w:rPr>
          <w:rFonts w:hint="default" w:ascii="Times New Roman" w:hAnsi="Times New Roman" w:eastAsia="方正仿宋简体" w:cs="Times New Roman"/>
          <w:b/>
          <w:color w:val="auto"/>
          <w:sz w:val="32"/>
          <w:szCs w:val="32"/>
          <w:lang w:val="en-US" w:eastAsia="zh-CN"/>
        </w:rPr>
        <w:t>明确公开的范围、程序及时限，确保信息发布的权威性和准确性。加强监督力度，定期接受上级的监督和检查，并对上级反馈的评估结果及时整改，查漏补缺。强化责任追究机制，严格实行网站信息公开责任追根溯源，对违反信息公开规定的行为严肃问责，切实保障人民群众的知情权和监督权。</w:t>
      </w:r>
    </w:p>
    <w:p>
      <w:pPr>
        <w:keepNext w:val="0"/>
        <w:keepLines w:val="0"/>
        <w:pageBreakBefore w:val="0"/>
        <w:numPr>
          <w:ilvl w:val="0"/>
          <w:numId w:val="1"/>
        </w:numPr>
        <w:kinsoku/>
        <w:wordWrap/>
        <w:overflowPunct/>
        <w:topLinePunct w:val="0"/>
        <w:autoSpaceDE/>
        <w:autoSpaceDN/>
        <w:bidi w:val="0"/>
        <w:adjustRightInd/>
        <w:snapToGrid/>
        <w:spacing w:line="560" w:lineRule="exact"/>
        <w:ind w:right="-100" w:rightChars="-50" w:firstLine="642" w:firstLineChars="200"/>
        <w:textAlignment w:val="auto"/>
        <w:outlineLvl w:val="0"/>
        <w:rPr>
          <w:rFonts w:hint="default" w:ascii="Times New Roman" w:hAnsi="Times New Roman" w:eastAsia="方正黑体简体" w:cs="Times New Roman"/>
          <w:b/>
          <w:color w:val="000000" w:themeColor="text1"/>
          <w:sz w:val="32"/>
          <w:szCs w:val="32"/>
          <w:highlight w:val="none"/>
          <w14:textFill>
            <w14:solidFill>
              <w14:schemeClr w14:val="tx1"/>
            </w14:solidFill>
          </w14:textFill>
        </w:rPr>
      </w:pPr>
      <w:r>
        <w:rPr>
          <w:rFonts w:hint="default" w:ascii="Times New Roman" w:hAnsi="Times New Roman" w:eastAsia="方正黑体简体" w:cs="Times New Roman"/>
          <w:b/>
          <w:color w:val="000000" w:themeColor="text1"/>
          <w:sz w:val="32"/>
          <w:szCs w:val="32"/>
          <w:highlight w:val="none"/>
          <w14:textFill>
            <w14:solidFill>
              <w14:schemeClr w14:val="tx1"/>
            </w14:solidFill>
          </w14:textFill>
        </w:rPr>
        <w:t>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default" w:ascii="Times New Roman" w:hAnsi="Times New Roman" w:eastAsia="宋体" w:cs="Times New Roman"/>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default" w:ascii="Times New Roman" w:hAnsi="Times New Roman" w:eastAsia="宋体" w:cs="Times New Roman"/>
                <w:b/>
                <w:bCs w:val="0"/>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default" w:ascii="Times New Roman" w:hAnsi="Times New Roman" w:eastAsia="宋体" w:cs="Times New Roman"/>
                <w:b/>
                <w:bCs w:val="0"/>
                <w:color w:val="auto"/>
                <w:kern w:val="0"/>
                <w:sz w:val="20"/>
                <w:szCs w:val="2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lang w:val="en-US"/>
              </w:rPr>
            </w:pPr>
            <w:r>
              <w:rPr>
                <w:rFonts w:hint="eastAsia" w:cs="Times New Roman"/>
                <w:b/>
                <w:bCs w:val="0"/>
                <w:color w:val="auto"/>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blHeader/>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b/>
                <w:bCs w:val="0"/>
                <w:color w:val="auto"/>
                <w:sz w:val="24"/>
                <w:szCs w:val="24"/>
                <w:lang w:val="en-US" w:eastAsia="zh-CN"/>
              </w:rPr>
            </w:pPr>
            <w:r>
              <w:rPr>
                <w:rFonts w:hint="default" w:ascii="Times New Roman" w:hAnsi="Times New Roman" w:cs="Times New Roman"/>
                <w:b/>
                <w:bCs w:val="0"/>
                <w:color w:val="auto"/>
                <w:sz w:val="24"/>
                <w:szCs w:val="24"/>
                <w:lang w:val="en-US" w:eastAsia="zh-CN"/>
              </w:rPr>
              <w:t>0</w:t>
            </w:r>
          </w:p>
        </w:tc>
      </w:tr>
    </w:tbl>
    <w:p>
      <w:pPr>
        <w:keepNext w:val="0"/>
        <w:keepLines w:val="0"/>
        <w:pageBreakBefore w:val="0"/>
        <w:kinsoku/>
        <w:wordWrap/>
        <w:overflowPunct/>
        <w:topLinePunct w:val="0"/>
        <w:autoSpaceDE/>
        <w:autoSpaceDN/>
        <w:bidi w:val="0"/>
        <w:adjustRightInd/>
        <w:snapToGrid/>
        <w:spacing w:before="62" w:beforeLines="10" w:after="62" w:afterLines="10" w:line="560" w:lineRule="exact"/>
        <w:ind w:firstLine="642" w:firstLineChars="200"/>
        <w:textAlignment w:val="auto"/>
        <w:outlineLvl w:val="0"/>
        <w:rPr>
          <w:rFonts w:hint="default" w:ascii="Times New Roman" w:hAnsi="Times New Roman" w:eastAsia="方正黑体简体" w:cs="Times New Roman"/>
          <w:b/>
          <w:sz w:val="32"/>
          <w:szCs w:val="32"/>
          <w:highlight w:val="none"/>
        </w:rPr>
      </w:pPr>
      <w:r>
        <w:rPr>
          <w:rFonts w:hint="default" w:ascii="Times New Roman" w:hAnsi="Times New Roman" w:eastAsia="方正黑体简体" w:cs="Times New Roman"/>
          <w:b/>
          <w:sz w:val="32"/>
          <w:szCs w:val="32"/>
          <w:highlight w:val="none"/>
        </w:rPr>
        <w:t>三、收到和处理政府信息公开申请情况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ascii="楷体" w:hAnsi="楷体" w:eastAsia="楷体" w:cs="楷体"/>
                <w:b/>
                <w:bCs w:val="0"/>
                <w:color w:val="auto"/>
                <w:kern w:val="0"/>
                <w:sz w:val="20"/>
                <w:szCs w:val="20"/>
                <w:lang w:val="en-US" w:eastAsia="zh-CN" w:bidi="ar"/>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b/>
                <w:bCs w:val="0"/>
                <w:color w:val="auto"/>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自然人</w:t>
            </w:r>
          </w:p>
        </w:tc>
        <w:tc>
          <w:tcPr>
            <w:tcW w:w="3441"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b/>
                <w:bCs w:val="0"/>
                <w:color w:val="auto"/>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法律服务机构</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lang w:val="en-US"/>
              </w:rPr>
            </w:pPr>
            <w:r>
              <w:rPr>
                <w:rFonts w:hint="default" w:ascii="Times New Roman" w:hAnsi="Times New Roman" w:eastAsia="宋体" w:cs="Times New Roman"/>
                <w:b/>
                <w:bCs w:val="0"/>
                <w:color w:val="auto"/>
                <w:kern w:val="0"/>
                <w:sz w:val="20"/>
                <w:szCs w:val="20"/>
                <w:lang w:val="en-US" w:eastAsia="zh-CN" w:bidi="ar"/>
              </w:rPr>
              <w:t>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lang w:val="en-US"/>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lang w:val="en-US"/>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lang w:val="en-US"/>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b/>
                <w:bCs w:val="0"/>
                <w:color w:val="auto"/>
                <w:lang w:val="en-US"/>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Times New Roman"/>
                <w:b/>
                <w:bCs w:val="0"/>
                <w:color w:val="auto"/>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Times New Roman"/>
                <w:b/>
                <w:bCs w:val="0"/>
                <w:color w:val="auto"/>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（二）部分公开</w:t>
            </w:r>
            <w:r>
              <w:rPr>
                <w:rFonts w:hint="eastAsia" w:ascii="楷体" w:hAnsi="楷体" w:eastAsia="楷体" w:cs="楷体"/>
                <w:b/>
                <w:bCs w:val="0"/>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（三）不予公开</w:t>
            </w: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（四）无法提供</w:t>
            </w: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eastAsia" w:cs="Times New Roman"/>
                <w:b/>
                <w:bCs w:val="0"/>
                <w:color w:val="auto"/>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eastAsia" w:cs="Times New Roman"/>
                <w:b/>
                <w:bCs w:val="0"/>
                <w:color w:val="auto"/>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（五）不予处理</w:t>
            </w: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eastAsia" w:cs="Times New Roman"/>
                <w:b/>
                <w:bCs w:val="0"/>
                <w:color w:val="auto"/>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eastAsia" w:cs="Times New Roman"/>
                <w:b/>
                <w:bCs w:val="0"/>
                <w:color w:val="auto"/>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321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val="0"/>
                <w:color w:val="auto"/>
              </w:rPr>
            </w:pPr>
            <w:r>
              <w:rPr>
                <w:rFonts w:hint="eastAsia" w:ascii="宋体" w:hAnsi="宋体" w:eastAsia="宋体" w:cs="宋体"/>
                <w:b/>
                <w:bCs w:val="0"/>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（六）其他处理</w:t>
            </w:r>
          </w:p>
        </w:tc>
        <w:tc>
          <w:tcPr>
            <w:tcW w:w="321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val="0"/>
                <w:color w:val="auto"/>
              </w:rPr>
            </w:pPr>
            <w:r>
              <w:rPr>
                <w:rFonts w:hint="eastAsia" w:ascii="宋体" w:hAnsi="宋体" w:eastAsia="宋体" w:cs="宋体"/>
                <w:b/>
                <w:bCs w:val="0"/>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val="0"/>
                <w:color w:val="auto"/>
              </w:rPr>
            </w:pPr>
            <w:r>
              <w:rPr>
                <w:rFonts w:hint="eastAsia" w:ascii="宋体" w:hAnsi="宋体" w:eastAsia="宋体" w:cs="宋体"/>
                <w:b/>
                <w:bCs w:val="0"/>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b/>
                <w:bCs w:val="0"/>
                <w:color w:val="auto"/>
                <w:lang w:val="en-US" w:eastAsia="zh-CN" w:bidi="ar-SA"/>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bCs w:val="0"/>
                <w:color w:val="auto"/>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7</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sz w:val="20"/>
                <w:szCs w:val="20"/>
                <w:lang w:val="en-US"/>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sz w:val="20"/>
                <w:szCs w:val="20"/>
                <w:lang w:val="en-US"/>
              </w:rPr>
            </w:pPr>
            <w:r>
              <w:rPr>
                <w:rFonts w:hint="default" w:ascii="Times New Roman" w:hAnsi="Times New Roman" w:eastAsia="宋体" w:cs="Times New Roman"/>
                <w:b/>
                <w:bCs w:val="0"/>
                <w:color w:val="auto"/>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sz w:val="20"/>
                <w:szCs w:val="20"/>
              </w:rPr>
            </w:pPr>
            <w:r>
              <w:rPr>
                <w:rFonts w:hint="default" w:ascii="Times New Roman" w:hAnsi="Times New Roman" w:eastAsia="宋体" w:cs="Times New Roman"/>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jc w:val="center"/>
              <w:rPr>
                <w:rFonts w:hint="default" w:ascii="Times New Roman" w:hAnsi="Times New Roman" w:eastAsia="宋体" w:cs="Times New Roman"/>
                <w:b/>
                <w:bCs w:val="0"/>
                <w:color w:val="auto"/>
                <w:sz w:val="20"/>
                <w:szCs w:val="20"/>
                <w:lang w:val="en-US" w:eastAsia="zh-CN"/>
              </w:rPr>
            </w:pPr>
            <w:r>
              <w:rPr>
                <w:rFonts w:hint="default" w:ascii="Times New Roman" w:hAnsi="Times New Roman" w:cs="Times New Roman"/>
                <w:b/>
                <w:bCs w:val="0"/>
                <w:color w:val="auto"/>
                <w:sz w:val="20"/>
                <w:szCs w:val="20"/>
                <w:lang w:val="en-US" w:eastAsia="zh-CN"/>
              </w:rPr>
              <w:t>1</w:t>
            </w:r>
          </w:p>
        </w:tc>
      </w:tr>
    </w:tbl>
    <w:p>
      <w:pPr>
        <w:keepNext w:val="0"/>
        <w:keepLines w:val="0"/>
        <w:pageBreakBefore w:val="0"/>
        <w:kinsoku/>
        <w:wordWrap/>
        <w:overflowPunct/>
        <w:topLinePunct w:val="0"/>
        <w:autoSpaceDE/>
        <w:autoSpaceDN/>
        <w:bidi w:val="0"/>
        <w:adjustRightInd/>
        <w:snapToGrid/>
        <w:spacing w:line="560" w:lineRule="exact"/>
        <w:ind w:right="-100" w:rightChars="-50" w:firstLine="642" w:firstLineChars="200"/>
        <w:textAlignment w:val="auto"/>
        <w:outlineLvl w:val="0"/>
        <w:rPr>
          <w:rFonts w:hint="default" w:ascii="Times New Roman" w:hAnsi="Times New Roman" w:eastAsia="方正黑体简体" w:cs="Times New Roman"/>
          <w:b/>
          <w:sz w:val="32"/>
          <w:szCs w:val="32"/>
          <w:highlight w:val="none"/>
        </w:rPr>
      </w:pPr>
      <w:r>
        <w:rPr>
          <w:rFonts w:hint="eastAsia" w:ascii="Times New Roman" w:hAnsi="Times New Roman" w:eastAsia="方正黑体简体" w:cs="Times New Roman"/>
          <w:b/>
          <w:sz w:val="32"/>
          <w:szCs w:val="32"/>
          <w:highlight w:val="none"/>
          <w:lang w:eastAsia="zh-CN"/>
        </w:rPr>
        <w:drawing>
          <wp:anchor distT="0" distB="0" distL="114300" distR="114300" simplePos="0" relativeHeight="251661312" behindDoc="0" locked="0" layoutInCell="1" allowOverlap="1">
            <wp:simplePos x="0" y="0"/>
            <wp:positionH relativeFrom="page">
              <wp:align>center</wp:align>
            </wp:positionH>
            <wp:positionV relativeFrom="paragraph">
              <wp:posOffset>0</wp:posOffset>
            </wp:positionV>
            <wp:extent cx="4803775" cy="3185795"/>
            <wp:effectExtent l="4445" t="5080" r="11430" b="952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default" w:ascii="Times New Roman" w:hAnsi="Times New Roman" w:eastAsia="方正黑体简体" w:cs="Times New Roman"/>
          <w:b/>
          <w:sz w:val="32"/>
          <w:szCs w:val="32"/>
          <w:highlight w:val="none"/>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bCs w:val="0"/>
                <w:color w:val="auto"/>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bCs w:val="0"/>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bCs w:val="0"/>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bCs w:val="0"/>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bCs w:val="0"/>
                <w:color w:val="auto"/>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kern w:val="0"/>
                <w:sz w:val="20"/>
                <w:szCs w:val="20"/>
                <w:lang w:val="en-US" w:eastAsia="zh-CN" w:bidi="ar"/>
              </w:rPr>
            </w:pPr>
            <w:r>
              <w:rPr>
                <w:rFonts w:hint="eastAsia" w:ascii="宋体" w:hAnsi="宋体" w:eastAsia="宋体" w:cs="宋体"/>
                <w:b/>
                <w:bCs w:val="0"/>
                <w:color w:val="auto"/>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bCs w:val="0"/>
                <w:color w:val="auto"/>
                <w:lang w:val="en-US"/>
              </w:rPr>
            </w:pPr>
            <w:r>
              <w:rPr>
                <w:rFonts w:hint="default" w:ascii="Times New Roman" w:hAnsi="Times New Roman" w:eastAsia="黑体" w:cs="Times New Roman"/>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bCs w:val="0"/>
                <w:color w:val="auto"/>
              </w:rPr>
            </w:pPr>
            <w:r>
              <w:rPr>
                <w:rFonts w:hint="default" w:ascii="Times New Roman" w:hAnsi="Times New Roman" w:eastAsia="黑体" w:cs="Times New Roman"/>
                <w:b/>
                <w:bCs w:val="0"/>
                <w:color w:val="auto"/>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bCs w:val="0"/>
                <w:color w:val="auto"/>
              </w:rPr>
            </w:pPr>
            <w:r>
              <w:rPr>
                <w:rFonts w:hint="default" w:ascii="Times New Roman" w:hAnsi="Times New Roman" w:eastAsia="黑体" w:cs="Times New Roman"/>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bCs w:val="0"/>
                <w:color w:val="auto"/>
              </w:rPr>
            </w:pPr>
            <w:r>
              <w:rPr>
                <w:rFonts w:hint="default" w:ascii="Times New Roman" w:hAnsi="Times New Roman" w:eastAsia="黑体" w:cs="Times New Roman"/>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bCs w:val="0"/>
                <w:color w:val="auto"/>
              </w:rPr>
            </w:pPr>
            <w:r>
              <w:rPr>
                <w:rFonts w:hint="default" w:ascii="Times New Roman" w:hAnsi="Times New Roman" w:eastAsia="黑体" w:cs="Times New Roman"/>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黑体" w:cs="Times New Roman"/>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黑体" w:cs="Times New Roman"/>
                <w:b/>
                <w:bCs w:val="0"/>
                <w:color w:val="auto"/>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黑体" w:cs="Times New Roman"/>
                <w:b/>
                <w:bCs w:val="0"/>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黑体" w:cs="Times New Roman"/>
                <w:b/>
                <w:bCs w:val="0"/>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黑体" w:cs="Times New Roman"/>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黑体" w:cs="Times New Roman"/>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黑体" w:cs="Times New Roman"/>
                <w:b/>
                <w:bCs w:val="0"/>
                <w:color w:val="auto"/>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黑体" w:cs="Times New Roman"/>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宋体" w:cs="Times New Roman"/>
                <w:b/>
                <w:bCs w:val="0"/>
                <w:color w:val="auto"/>
                <w:lang w:val="en-US" w:eastAsia="zh-CN" w:bidi="ar-SA"/>
              </w:rPr>
            </w:pPr>
            <w:r>
              <w:rPr>
                <w:rFonts w:hint="default" w:ascii="Times New Roman" w:hAnsi="Times New Roman" w:eastAsia="黑体" w:cs="Times New Roman"/>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Times New Roman" w:hAnsi="Times New Roman" w:eastAsia="宋体" w:cs="Times New Roman"/>
                <w:b/>
                <w:bCs w:val="0"/>
                <w:color w:val="auto"/>
                <w:lang w:val="en-US" w:eastAsia="zh-CN" w:bidi="ar-SA"/>
              </w:rPr>
            </w:pPr>
            <w:r>
              <w:rPr>
                <w:rFonts w:hint="default" w:ascii="Times New Roman" w:hAnsi="Times New Roman" w:eastAsia="黑体" w:cs="Times New Roman"/>
                <w:b/>
                <w:bCs w:val="0"/>
                <w:color w:val="auto"/>
                <w:kern w:val="0"/>
                <w:sz w:val="20"/>
                <w:szCs w:val="20"/>
                <w:lang w:val="en-US" w:eastAsia="zh-CN" w:bidi="ar"/>
              </w:rPr>
              <w:t>0</w:t>
            </w:r>
          </w:p>
        </w:tc>
      </w:tr>
    </w:tbl>
    <w:p>
      <w:pPr>
        <w:keepNext w:val="0"/>
        <w:keepLines w:val="0"/>
        <w:pageBreakBefore w:val="0"/>
        <w:kinsoku/>
        <w:wordWrap/>
        <w:overflowPunct/>
        <w:topLinePunct w:val="0"/>
        <w:autoSpaceDE/>
        <w:autoSpaceDN/>
        <w:bidi w:val="0"/>
        <w:adjustRightInd/>
        <w:snapToGrid/>
        <w:spacing w:line="560" w:lineRule="exact"/>
        <w:ind w:right="-100" w:rightChars="-50" w:firstLine="642" w:firstLineChars="200"/>
        <w:textAlignment w:val="auto"/>
        <w:outlineLvl w:val="0"/>
        <w:rPr>
          <w:rFonts w:hint="default" w:ascii="Times New Roman" w:hAnsi="Times New Roman" w:eastAsia="方正黑体简体" w:cs="Times New Roman"/>
          <w:b/>
          <w:sz w:val="32"/>
          <w:szCs w:val="32"/>
          <w:highlight w:val="none"/>
        </w:rPr>
      </w:pPr>
      <w:r>
        <w:rPr>
          <w:rFonts w:hint="default" w:ascii="Times New Roman" w:hAnsi="Times New Roman" w:eastAsia="方正黑体简体" w:cs="Times New Roman"/>
          <w:b/>
          <w:sz w:val="32"/>
          <w:szCs w:val="32"/>
          <w:highlight w:val="none"/>
        </w:rPr>
        <w:t>五、存在的主要问题及改进情况</w:t>
      </w:r>
    </w:p>
    <w:p>
      <w:pPr>
        <w:keepNext w:val="0"/>
        <w:keepLines w:val="0"/>
        <w:pageBreakBefore w:val="0"/>
        <w:kinsoku/>
        <w:wordWrap/>
        <w:overflowPunct/>
        <w:topLinePunct w:val="0"/>
        <w:autoSpaceDE/>
        <w:autoSpaceDN/>
        <w:bidi w:val="0"/>
        <w:adjustRightInd/>
        <w:snapToGrid/>
        <w:spacing w:line="560" w:lineRule="exact"/>
        <w:ind w:right="-100" w:rightChars="-50" w:firstLine="642" w:firstLineChars="200"/>
        <w:textAlignment w:val="auto"/>
        <w:outlineLvl w:val="1"/>
        <w:rPr>
          <w:rFonts w:hint="default" w:ascii="Times New Roman" w:hAnsi="Times New Roman" w:eastAsia="方正楷体简体" w:cs="Times New Roman"/>
          <w:b/>
          <w:color w:val="auto"/>
          <w:sz w:val="32"/>
          <w:szCs w:val="32"/>
          <w:highlight w:val="none"/>
        </w:rPr>
      </w:pPr>
      <w:r>
        <w:rPr>
          <w:rFonts w:hint="default" w:ascii="Times New Roman" w:hAnsi="Times New Roman" w:eastAsia="方正楷体简体" w:cs="Times New Roman"/>
          <w:b/>
          <w:color w:val="auto"/>
          <w:sz w:val="32"/>
          <w:szCs w:val="32"/>
          <w:highlight w:val="none"/>
        </w:rPr>
        <w:t>（一）工作中存在的主要问题和困难</w:t>
      </w:r>
    </w:p>
    <w:p>
      <w:pPr>
        <w:keepNext w:val="0"/>
        <w:keepLines w:val="0"/>
        <w:pageBreakBefore w:val="0"/>
        <w:kinsoku/>
        <w:wordWrap/>
        <w:overflowPunct/>
        <w:topLinePunct w:val="0"/>
        <w:autoSpaceDE/>
        <w:autoSpaceDN/>
        <w:bidi w:val="0"/>
        <w:adjustRightInd/>
        <w:snapToGrid/>
        <w:spacing w:line="560" w:lineRule="exact"/>
        <w:ind w:right="-100" w:rightChars="-50" w:firstLine="642" w:firstLineChars="200"/>
        <w:textAlignment w:val="auto"/>
        <w:rPr>
          <w:rFonts w:hint="default" w:ascii="Times New Roman" w:hAnsi="Times New Roman" w:eastAsia="方正仿宋简体" w:cs="Times New Roman"/>
          <w:b/>
          <w:color w:val="0000FF"/>
          <w:sz w:val="32"/>
          <w:szCs w:val="32"/>
          <w:lang w:val="en-US" w:eastAsia="zh-CN"/>
        </w:rPr>
      </w:pPr>
      <w:r>
        <w:rPr>
          <w:rFonts w:hint="eastAsia" w:ascii="Times New Roman" w:hAnsi="Times New Roman" w:eastAsia="方正仿宋简体" w:cs="Times New Roman"/>
          <w:b/>
          <w:color w:val="auto"/>
          <w:sz w:val="32"/>
          <w:szCs w:val="32"/>
          <w:lang w:val="en-US" w:eastAsia="zh-CN"/>
        </w:rPr>
        <w:t>2024</w:t>
      </w:r>
      <w:r>
        <w:rPr>
          <w:rFonts w:hint="default" w:ascii="Times New Roman" w:hAnsi="Times New Roman" w:eastAsia="方正仿宋简体" w:cs="Times New Roman"/>
          <w:b/>
          <w:color w:val="auto"/>
          <w:sz w:val="32"/>
          <w:szCs w:val="32"/>
          <w:lang w:val="en-US" w:eastAsia="zh-CN"/>
        </w:rPr>
        <w:t>年，市交通运输局政府信息公开工作有序推进、成效明显，但在也存在一些</w:t>
      </w:r>
      <w:r>
        <w:rPr>
          <w:rFonts w:hint="eastAsia" w:eastAsia="方正仿宋简体" w:cs="Times New Roman"/>
          <w:b/>
          <w:color w:val="auto"/>
          <w:sz w:val="32"/>
          <w:szCs w:val="32"/>
          <w:lang w:val="en-US" w:eastAsia="zh-CN"/>
        </w:rPr>
        <w:t>问题和不足</w:t>
      </w:r>
      <w:r>
        <w:rPr>
          <w:rFonts w:hint="default" w:ascii="Times New Roman" w:hAnsi="Times New Roman" w:eastAsia="方正仿宋简体" w:cs="Times New Roman"/>
          <w:b/>
          <w:color w:val="auto"/>
          <w:sz w:val="32"/>
          <w:szCs w:val="32"/>
          <w:lang w:val="en-US" w:eastAsia="zh-CN"/>
        </w:rPr>
        <w:t>，主要是</w:t>
      </w:r>
      <w:r>
        <w:rPr>
          <w:rFonts w:hint="eastAsia" w:eastAsia="方正仿宋简体" w:cs="Times New Roman"/>
          <w:b/>
          <w:color w:val="auto"/>
          <w:sz w:val="32"/>
          <w:szCs w:val="32"/>
          <w:lang w:val="en-US" w:eastAsia="zh-CN"/>
        </w:rPr>
        <w:t>信息公开全面性</w:t>
      </w:r>
      <w:r>
        <w:rPr>
          <w:rFonts w:hint="default" w:ascii="Times New Roman" w:hAnsi="Times New Roman" w:eastAsia="方正仿宋简体" w:cs="Times New Roman"/>
          <w:b/>
          <w:color w:val="auto"/>
          <w:sz w:val="32"/>
          <w:szCs w:val="32"/>
          <w:lang w:val="en-US" w:eastAsia="zh-CN"/>
        </w:rPr>
        <w:t>、</w:t>
      </w:r>
      <w:r>
        <w:rPr>
          <w:rFonts w:hint="eastAsia" w:eastAsia="方正仿宋简体" w:cs="Times New Roman"/>
          <w:b/>
          <w:color w:val="auto"/>
          <w:sz w:val="32"/>
          <w:szCs w:val="32"/>
          <w:lang w:val="en-US" w:eastAsia="zh-CN"/>
        </w:rPr>
        <w:t>提升</w:t>
      </w:r>
      <w:r>
        <w:rPr>
          <w:rFonts w:hint="default" w:ascii="Times New Roman" w:hAnsi="Times New Roman" w:eastAsia="方正仿宋简体" w:cs="Times New Roman"/>
          <w:b/>
          <w:color w:val="auto"/>
          <w:sz w:val="32"/>
          <w:szCs w:val="32"/>
          <w:lang w:val="en-US" w:eastAsia="zh-CN"/>
        </w:rPr>
        <w:t>政策解读</w:t>
      </w:r>
      <w:r>
        <w:rPr>
          <w:rFonts w:hint="eastAsia" w:eastAsia="方正仿宋简体" w:cs="Times New Roman"/>
          <w:b/>
          <w:color w:val="auto"/>
          <w:sz w:val="32"/>
          <w:szCs w:val="32"/>
          <w:lang w:val="en-US" w:eastAsia="zh-CN"/>
        </w:rPr>
        <w:t>多样性</w:t>
      </w:r>
      <w:r>
        <w:rPr>
          <w:rFonts w:hint="default" w:ascii="Times New Roman" w:hAnsi="Times New Roman" w:eastAsia="方正仿宋简体" w:cs="Times New Roman"/>
          <w:b/>
          <w:color w:val="auto"/>
          <w:sz w:val="32"/>
          <w:szCs w:val="32"/>
          <w:lang w:val="en-US" w:eastAsia="zh-CN"/>
        </w:rPr>
        <w:t>等方面仍</w:t>
      </w:r>
      <w:r>
        <w:rPr>
          <w:rFonts w:hint="eastAsia" w:eastAsia="方正仿宋简体" w:cs="Times New Roman"/>
          <w:b/>
          <w:color w:val="auto"/>
          <w:sz w:val="32"/>
          <w:szCs w:val="32"/>
          <w:lang w:val="en-US" w:eastAsia="zh-CN"/>
        </w:rPr>
        <w:t>需进一步改进</w:t>
      </w:r>
      <w:r>
        <w:rPr>
          <w:rFonts w:hint="default" w:ascii="Times New Roman" w:hAnsi="Times New Roman" w:eastAsia="方正仿宋简体" w:cs="Times New Roman"/>
          <w:b/>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right="-100" w:rightChars="-50" w:firstLine="642" w:firstLineChars="200"/>
        <w:textAlignment w:val="auto"/>
        <w:outlineLvl w:val="1"/>
        <w:rPr>
          <w:rFonts w:hint="default" w:ascii="Times New Roman" w:hAnsi="Times New Roman" w:eastAsia="方正楷体简体" w:cs="Times New Roman"/>
          <w:b/>
          <w:color w:val="auto"/>
          <w:sz w:val="32"/>
          <w:szCs w:val="32"/>
          <w:highlight w:val="none"/>
        </w:rPr>
      </w:pPr>
      <w:r>
        <w:rPr>
          <w:rFonts w:hint="default" w:ascii="Times New Roman" w:hAnsi="Times New Roman" w:eastAsia="方正楷体简体" w:cs="Times New Roman"/>
          <w:b/>
          <w:color w:val="auto"/>
          <w:sz w:val="32"/>
          <w:szCs w:val="32"/>
          <w:highlight w:val="none"/>
        </w:rPr>
        <w:t>（二）具体的解决办法和改进措施</w:t>
      </w:r>
    </w:p>
    <w:p>
      <w:pPr>
        <w:keepNext w:val="0"/>
        <w:keepLines w:val="0"/>
        <w:pageBreakBefore w:val="0"/>
        <w:kinsoku/>
        <w:wordWrap/>
        <w:overflowPunct/>
        <w:topLinePunct w:val="0"/>
        <w:autoSpaceDE/>
        <w:autoSpaceDN/>
        <w:bidi w:val="0"/>
        <w:adjustRightInd/>
        <w:snapToGrid/>
        <w:spacing w:line="560" w:lineRule="exact"/>
        <w:ind w:right="-100" w:rightChars="-50" w:firstLine="642" w:firstLineChars="200"/>
        <w:textAlignment w:val="auto"/>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一</w:t>
      </w:r>
      <w:r>
        <w:rPr>
          <w:rFonts w:hint="eastAsia" w:eastAsia="方正仿宋简体" w:cs="Times New Roman"/>
          <w:b/>
          <w:color w:val="auto"/>
          <w:sz w:val="32"/>
          <w:szCs w:val="32"/>
          <w:lang w:val="en-US" w:eastAsia="zh-CN"/>
        </w:rPr>
        <w:t>是</w:t>
      </w:r>
      <w:r>
        <w:rPr>
          <w:rFonts w:hint="default" w:ascii="Times New Roman" w:hAnsi="Times New Roman" w:eastAsia="方正仿宋简体" w:cs="Times New Roman"/>
          <w:b/>
          <w:color w:val="auto"/>
          <w:sz w:val="32"/>
          <w:szCs w:val="32"/>
          <w:lang w:val="en-US" w:eastAsia="zh-CN"/>
        </w:rPr>
        <w:t>强化信息公开时效与全面性。优化信息发布流程，明确各环节责任与时限，确保信息生成</w:t>
      </w:r>
      <w:r>
        <w:rPr>
          <w:rFonts w:hint="eastAsia" w:eastAsia="方正仿宋简体" w:cs="Times New Roman"/>
          <w:b/>
          <w:color w:val="auto"/>
          <w:sz w:val="32"/>
          <w:szCs w:val="32"/>
          <w:lang w:val="en-US" w:eastAsia="zh-CN"/>
        </w:rPr>
        <w:t>后及时</w:t>
      </w:r>
      <w:r>
        <w:rPr>
          <w:rFonts w:hint="default" w:ascii="Times New Roman" w:hAnsi="Times New Roman" w:eastAsia="方正仿宋简体" w:cs="Times New Roman"/>
          <w:b/>
          <w:color w:val="auto"/>
          <w:sz w:val="32"/>
          <w:szCs w:val="32"/>
          <w:lang w:val="en-US" w:eastAsia="zh-CN"/>
        </w:rPr>
        <w:t>启动公开程序，开展信息梳理专项行动，确保各类应公开信息无遗漏、全覆盖。二</w:t>
      </w:r>
      <w:r>
        <w:rPr>
          <w:rFonts w:hint="eastAsia" w:eastAsia="方正仿宋简体" w:cs="Times New Roman"/>
          <w:b/>
          <w:color w:val="auto"/>
          <w:sz w:val="32"/>
          <w:szCs w:val="32"/>
          <w:lang w:val="en-US" w:eastAsia="zh-CN"/>
        </w:rPr>
        <w:t>是</w:t>
      </w:r>
      <w:r>
        <w:rPr>
          <w:rFonts w:hint="default" w:ascii="Times New Roman" w:hAnsi="Times New Roman" w:eastAsia="方正仿宋简体" w:cs="Times New Roman"/>
          <w:b/>
          <w:color w:val="auto"/>
          <w:sz w:val="32"/>
          <w:szCs w:val="32"/>
          <w:lang w:val="en-US" w:eastAsia="zh-CN"/>
        </w:rPr>
        <w:t>拓宽渠道内容，增强信息公开全面性。完善信息公开覆盖领域及关键环节，探索多元化信息公开方式，以更丰富、直观的形式展现信息，提升公众参与度与满意度。三</w:t>
      </w:r>
      <w:r>
        <w:rPr>
          <w:rFonts w:hint="eastAsia" w:eastAsia="方正仿宋简体" w:cs="Times New Roman"/>
          <w:b/>
          <w:color w:val="auto"/>
          <w:sz w:val="32"/>
          <w:szCs w:val="32"/>
          <w:lang w:val="en-US" w:eastAsia="zh-CN"/>
        </w:rPr>
        <w:t>是</w:t>
      </w:r>
      <w:r>
        <w:rPr>
          <w:rFonts w:hint="default" w:ascii="Times New Roman" w:hAnsi="Times New Roman" w:eastAsia="方正仿宋简体" w:cs="Times New Roman"/>
          <w:b/>
          <w:color w:val="auto"/>
          <w:sz w:val="32"/>
          <w:szCs w:val="32"/>
          <w:lang w:val="en-US" w:eastAsia="zh-CN"/>
        </w:rPr>
        <w:t>丰富解读形式，提升政策解读多样性。加强</w:t>
      </w:r>
      <w:r>
        <w:rPr>
          <w:rFonts w:hint="eastAsia" w:eastAsia="方正仿宋简体" w:cs="Times New Roman"/>
          <w:b/>
          <w:color w:val="auto"/>
          <w:sz w:val="32"/>
          <w:szCs w:val="32"/>
          <w:lang w:val="en-US" w:eastAsia="zh-CN"/>
        </w:rPr>
        <w:t>图表解析、视频解读等方式的比重，</w:t>
      </w:r>
      <w:r>
        <w:rPr>
          <w:rFonts w:hint="default" w:ascii="Times New Roman" w:hAnsi="Times New Roman" w:eastAsia="方正仿宋简体" w:cs="Times New Roman"/>
          <w:b/>
          <w:color w:val="auto"/>
          <w:sz w:val="32"/>
          <w:szCs w:val="32"/>
          <w:lang w:val="en-US" w:eastAsia="zh-CN"/>
        </w:rPr>
        <w:t>针对不同受众群体定制化解读内容，确保政策信息通俗易懂</w:t>
      </w:r>
      <w:r>
        <w:rPr>
          <w:rFonts w:hint="eastAsia"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val="en-US" w:eastAsia="zh-CN"/>
        </w:rPr>
        <w:t>有效传达，助力公众更好地理解和支持交通运输政策。</w:t>
      </w:r>
    </w:p>
    <w:p>
      <w:pPr>
        <w:keepNext w:val="0"/>
        <w:keepLines w:val="0"/>
        <w:pageBreakBefore w:val="0"/>
        <w:kinsoku/>
        <w:wordWrap/>
        <w:overflowPunct/>
        <w:topLinePunct w:val="0"/>
        <w:autoSpaceDE/>
        <w:autoSpaceDN/>
        <w:bidi w:val="0"/>
        <w:adjustRightInd/>
        <w:snapToGrid/>
        <w:spacing w:line="560" w:lineRule="exact"/>
        <w:ind w:right="-100" w:rightChars="-50" w:firstLine="642" w:firstLineChars="200"/>
        <w:textAlignment w:val="auto"/>
        <w:outlineLvl w:val="0"/>
        <w:rPr>
          <w:rFonts w:hint="default" w:ascii="Times New Roman" w:hAnsi="Times New Roman" w:eastAsia="方正黑体简体" w:cs="Times New Roman"/>
          <w:b/>
          <w:sz w:val="32"/>
          <w:szCs w:val="32"/>
          <w:highlight w:val="none"/>
        </w:rPr>
      </w:pPr>
      <w:r>
        <w:rPr>
          <w:rFonts w:hint="default" w:ascii="Times New Roman" w:hAnsi="Times New Roman" w:eastAsia="方正黑体简体" w:cs="Times New Roman"/>
          <w:b/>
          <w:sz w:val="32"/>
          <w:szCs w:val="32"/>
          <w:highlight w:val="none"/>
        </w:rPr>
        <w:t>六、其他需要报告的事项</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简体" w:cs="Times New Roman"/>
          <w:b/>
          <w:color w:val="000000" w:themeColor="text1"/>
          <w:sz w:val="32"/>
          <w:szCs w:val="32"/>
          <w:lang w:val="en-US" w:eastAsia="zh-CN" w:bidi="ar-SA"/>
          <w14:textFill>
            <w14:solidFill>
              <w14:schemeClr w14:val="tx1"/>
            </w14:solidFill>
          </w14:textFill>
        </w:rPr>
      </w:pPr>
      <w:r>
        <w:rPr>
          <w:rFonts w:hint="default" w:ascii="Times New Roman" w:hAnsi="Times New Roman" w:eastAsia="方正楷体简体" w:cs="Times New Roman"/>
          <w:b/>
          <w:color w:val="000000" w:themeColor="text1"/>
          <w:sz w:val="32"/>
          <w:szCs w:val="32"/>
          <w:lang w:val="en-US" w:eastAsia="zh-CN" w:bidi="ar-SA"/>
          <w14:textFill>
            <w14:solidFill>
              <w14:schemeClr w14:val="tx1"/>
            </w14:solidFill>
          </w14:textFill>
        </w:rPr>
        <w:t>（一）收取信息处理收费情况</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2024</w:t>
      </w:r>
      <w:r>
        <w:rPr>
          <w:rFonts w:hint="default" w:ascii="Times New Roman" w:hAnsi="Times New Roman" w:eastAsia="方正仿宋简体" w:cs="Times New Roman"/>
          <w:b/>
          <w:sz w:val="32"/>
          <w:szCs w:val="32"/>
          <w:lang w:val="en-US" w:eastAsia="zh-CN"/>
        </w:rPr>
        <w:t>年市交通运输局未收取信息处理费用。</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简体" w:cs="Times New Roman"/>
          <w:b/>
          <w:color w:val="auto"/>
          <w:sz w:val="32"/>
          <w:szCs w:val="32"/>
          <w:highlight w:val="none"/>
          <w:lang w:val="en-US" w:eastAsia="zh-CN" w:bidi="ar-SA"/>
        </w:rPr>
      </w:pPr>
      <w:r>
        <w:rPr>
          <w:rFonts w:hint="default" w:ascii="Times New Roman" w:hAnsi="Times New Roman" w:eastAsia="方正楷体简体" w:cs="Times New Roman"/>
          <w:b/>
          <w:color w:val="auto"/>
          <w:sz w:val="32"/>
          <w:szCs w:val="32"/>
          <w:highlight w:val="none"/>
          <w:lang w:val="en-US" w:eastAsia="zh-CN" w:bidi="ar-SA"/>
        </w:rPr>
        <w:t>（</w:t>
      </w:r>
      <w:r>
        <w:rPr>
          <w:rFonts w:hint="eastAsia" w:eastAsia="方正楷体简体" w:cs="Times New Roman"/>
          <w:b/>
          <w:color w:val="auto"/>
          <w:sz w:val="32"/>
          <w:szCs w:val="32"/>
          <w:highlight w:val="none"/>
          <w:lang w:val="en-US" w:eastAsia="zh-CN" w:bidi="ar-SA"/>
        </w:rPr>
        <w:t>二</w:t>
      </w:r>
      <w:r>
        <w:rPr>
          <w:rFonts w:hint="default" w:ascii="Times New Roman" w:hAnsi="Times New Roman" w:eastAsia="方正楷体简体" w:cs="Times New Roman"/>
          <w:b/>
          <w:color w:val="auto"/>
          <w:sz w:val="32"/>
          <w:szCs w:val="32"/>
          <w:highlight w:val="none"/>
          <w:lang w:val="en-US" w:eastAsia="zh-CN" w:bidi="ar-SA"/>
        </w:rPr>
        <w:t>）政务公开工作要点情况</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2024年</w:t>
      </w:r>
      <w:r>
        <w:rPr>
          <w:rFonts w:hint="eastAsia"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val="en-US" w:eastAsia="zh-CN"/>
        </w:rPr>
        <w:t>市交通运输局以规范为基础，以创新为动力，不断提升政务公开工作质量和效率。坚持需求导向和服务为民的原则，深入推进政务公开工作，制定《2024年济宁市交通运输局政务公开工作要点》</w:t>
      </w:r>
      <w:r>
        <w:rPr>
          <w:rFonts w:hint="eastAsia"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val="en-US" w:eastAsia="zh-CN"/>
        </w:rPr>
        <w:t>完善</w:t>
      </w:r>
      <w:r>
        <w:rPr>
          <w:rFonts w:hint="eastAsia" w:eastAsia="方正仿宋简体" w:cs="Times New Roman"/>
          <w:b/>
          <w:color w:val="auto"/>
          <w:sz w:val="32"/>
          <w:szCs w:val="32"/>
          <w:lang w:val="en-US" w:eastAsia="zh-CN"/>
        </w:rPr>
        <w:t>长效化工作</w:t>
      </w:r>
      <w:r>
        <w:rPr>
          <w:rFonts w:hint="default" w:ascii="Times New Roman" w:hAnsi="Times New Roman" w:eastAsia="方正仿宋简体" w:cs="Times New Roman"/>
          <w:b/>
          <w:color w:val="auto"/>
          <w:sz w:val="32"/>
          <w:szCs w:val="32"/>
          <w:lang w:val="en-US" w:eastAsia="zh-CN"/>
        </w:rPr>
        <w:t>机制，确保信息更新及时、内容充实。充分利用全媒体时代信息传播优势，拓宽多样化信息公开渠道，通过局门户网站、微信公众号等平台定期发布政务公开信息</w:t>
      </w:r>
      <w:r>
        <w:rPr>
          <w:rFonts w:hint="eastAsia"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val="en-US" w:eastAsia="zh-CN"/>
        </w:rPr>
        <w:t>确保政务信息能够覆盖更广泛的受众。高效推进“一网通办”，优化政务服务</w:t>
      </w:r>
      <w:r>
        <w:rPr>
          <w:rFonts w:hint="eastAsia" w:eastAsia="方正仿宋简体" w:cs="Times New Roman"/>
          <w:b/>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简体" w:cs="Times New Roman"/>
          <w:b/>
          <w:color w:val="auto"/>
          <w:sz w:val="32"/>
          <w:szCs w:val="32"/>
          <w:lang w:val="en-US" w:eastAsia="zh-CN" w:bidi="ar-SA"/>
        </w:rPr>
      </w:pPr>
      <w:r>
        <w:rPr>
          <w:rFonts w:hint="default" w:ascii="Times New Roman" w:hAnsi="Times New Roman" w:eastAsia="方正楷体简体" w:cs="Times New Roman"/>
          <w:b/>
          <w:color w:val="auto"/>
          <w:sz w:val="32"/>
          <w:szCs w:val="32"/>
          <w:lang w:val="en-US" w:eastAsia="zh-CN" w:bidi="ar-SA"/>
        </w:rPr>
        <w:t>（</w:t>
      </w:r>
      <w:r>
        <w:rPr>
          <w:rFonts w:hint="eastAsia" w:eastAsia="方正楷体简体" w:cs="Times New Roman"/>
          <w:b/>
          <w:color w:val="auto"/>
          <w:sz w:val="32"/>
          <w:szCs w:val="32"/>
          <w:lang w:val="en-US" w:eastAsia="zh-CN" w:bidi="ar-SA"/>
        </w:rPr>
        <w:t>三</w:t>
      </w:r>
      <w:r>
        <w:rPr>
          <w:rFonts w:hint="default" w:ascii="Times New Roman" w:hAnsi="Times New Roman" w:eastAsia="方正楷体简体" w:cs="Times New Roman"/>
          <w:b/>
          <w:color w:val="auto"/>
          <w:sz w:val="32"/>
          <w:szCs w:val="32"/>
          <w:lang w:val="en-US" w:eastAsia="zh-CN" w:bidi="ar-SA"/>
        </w:rPr>
        <w:t>）人大代表建议和政协提案办理情况</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eastAsia="方正仿宋简体" w:cs="Times New Roman"/>
          <w:b/>
          <w:color w:val="auto"/>
          <w:sz w:val="32"/>
          <w:szCs w:val="32"/>
          <w:lang w:val="en-US" w:eastAsia="zh-CN"/>
        </w:rPr>
      </w:pPr>
      <w:r>
        <w:rPr>
          <w:rFonts w:hint="eastAsia" w:ascii="Times New Roman" w:hAnsi="Times New Roman" w:eastAsia="方正仿宋简体" w:cs="Times New Roman"/>
          <w:b/>
          <w:color w:val="auto"/>
          <w:sz w:val="32"/>
          <w:szCs w:val="32"/>
          <w:lang w:val="en-US" w:eastAsia="zh-CN"/>
        </w:rPr>
        <w:t>2024</w:t>
      </w:r>
      <w:r>
        <w:rPr>
          <w:rFonts w:hint="default" w:ascii="Times New Roman" w:hAnsi="Times New Roman" w:eastAsia="方正仿宋简体" w:cs="Times New Roman"/>
          <w:b/>
          <w:color w:val="auto"/>
          <w:sz w:val="32"/>
          <w:szCs w:val="32"/>
          <w:lang w:val="en-US" w:eastAsia="zh-CN"/>
        </w:rPr>
        <w:t>年，市交通运输局共承办市人大建议32件、政协提案28件，内容涉及交通基础设施建设、行业管理等事关全市经济社会发展和群众关注的热点难点问题。这些提案内容翔实，针对性强，体现了人大代表和政协委员对交通运输工作的关心、支持，全部按要求办复，受到代表和委员的充分肯定。</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1"/>
        <w:rPr>
          <w:rFonts w:hint="default" w:ascii="Times New Roman" w:hAnsi="Times New Roman" w:eastAsia="方正楷体简体" w:cs="Times New Roman"/>
          <w:b/>
          <w:color w:val="auto"/>
          <w:sz w:val="32"/>
          <w:szCs w:val="32"/>
          <w:highlight w:val="none"/>
          <w:lang w:val="en-US" w:eastAsia="zh-CN" w:bidi="ar-SA"/>
        </w:rPr>
      </w:pPr>
      <w:r>
        <w:rPr>
          <w:rFonts w:hint="default" w:ascii="Times New Roman" w:hAnsi="Times New Roman" w:eastAsia="方正楷体简体" w:cs="Times New Roman"/>
          <w:b/>
          <w:color w:val="auto"/>
          <w:sz w:val="32"/>
          <w:szCs w:val="32"/>
          <w:highlight w:val="none"/>
          <w:lang w:val="en-US" w:eastAsia="zh-CN" w:bidi="ar-SA"/>
        </w:rPr>
        <w:t>（四）政务公开工作创新情况</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color w:val="auto"/>
          <w:sz w:val="32"/>
          <w:szCs w:val="32"/>
          <w:lang w:val="en-US" w:eastAsia="zh-CN"/>
        </w:rPr>
        <w:t>以打造“便民、利民、阳光、透明”政务公开为目标，拓展政务公开新形式，开辟政务公开新途径，提升政务公开服务效能。一是积极举办“政府开放日”系列活动，通过召开“网约车运营情况座谈会”，邀请企业代表进执法站所等形式，对交通运输相关政策进行解读，组织企业参观站点非现场执法系统、治超流程等，向广大人民群众公开执法流程，进一步优化营商环境</w:t>
      </w:r>
      <w:r>
        <w:rPr>
          <w:rFonts w:hint="default" w:ascii="Times New Roman" w:hAnsi="Times New Roman" w:eastAsia="方正仿宋简体" w:cs="Times New Roman"/>
          <w:b/>
          <w:color w:val="auto"/>
          <w:sz w:val="32"/>
          <w:szCs w:val="32"/>
          <w:lang w:val="en-US" w:eastAsia="zh-CN"/>
        </w:rPr>
        <w:t>。二是</w:t>
      </w:r>
      <w:r>
        <w:rPr>
          <w:rFonts w:hint="eastAsia" w:ascii="Times New Roman" w:hAnsi="Times New Roman" w:eastAsia="方正仿宋简体" w:cs="Times New Roman"/>
          <w:b/>
          <w:color w:val="auto"/>
          <w:sz w:val="32"/>
          <w:szCs w:val="32"/>
          <w:lang w:val="en-US" w:eastAsia="zh-CN"/>
        </w:rPr>
        <w:t>持续优化提升政务服务效能，</w:t>
      </w:r>
      <w:r>
        <w:rPr>
          <w:rFonts w:hint="default" w:ascii="Times New Roman" w:hAnsi="Times New Roman" w:eastAsia="方正仿宋简体" w:cs="Times New Roman"/>
          <w:b/>
          <w:color w:val="auto"/>
          <w:sz w:val="32"/>
          <w:szCs w:val="32"/>
          <w:lang w:val="en-US" w:eastAsia="zh-CN"/>
        </w:rPr>
        <w:t>与市行政审批服务局等5部门联合印发《济宁市大件运输“一件事”实施方案》。</w:t>
      </w:r>
      <w:r>
        <w:rPr>
          <w:rFonts w:hint="eastAsia" w:ascii="Times New Roman" w:hAnsi="Times New Roman" w:eastAsia="方正仿宋简体" w:cs="Times New Roman"/>
          <w:b/>
          <w:color w:val="auto"/>
          <w:sz w:val="32"/>
          <w:szCs w:val="32"/>
          <w:lang w:val="en-US" w:eastAsia="zh-CN"/>
        </w:rPr>
        <w:t>2024年度</w:t>
      </w:r>
      <w:r>
        <w:rPr>
          <w:rFonts w:hint="default" w:ascii="Times New Roman" w:hAnsi="Times New Roman" w:eastAsia="方正仿宋简体" w:cs="Times New Roman"/>
          <w:b/>
          <w:color w:val="auto"/>
          <w:sz w:val="32"/>
          <w:szCs w:val="32"/>
          <w:lang w:val="en-US" w:eastAsia="zh-CN"/>
        </w:rPr>
        <w:t>完成办件</w:t>
      </w:r>
      <w:r>
        <w:rPr>
          <w:rFonts w:hint="eastAsia" w:ascii="Times New Roman" w:hAnsi="Times New Roman" w:eastAsia="方正仿宋简体" w:cs="Times New Roman"/>
          <w:b/>
          <w:color w:val="auto"/>
          <w:sz w:val="32"/>
          <w:szCs w:val="32"/>
          <w:lang w:val="en-US" w:eastAsia="zh-CN"/>
        </w:rPr>
        <w:t>4199</w:t>
      </w:r>
      <w:r>
        <w:rPr>
          <w:rFonts w:hint="default" w:ascii="Times New Roman" w:hAnsi="Times New Roman" w:eastAsia="方正仿宋简体" w:cs="Times New Roman"/>
          <w:b/>
          <w:color w:val="auto"/>
          <w:sz w:val="32"/>
          <w:szCs w:val="32"/>
          <w:lang w:val="en-US" w:eastAsia="zh-CN"/>
        </w:rPr>
        <w:t>件，均实现“即来即办、一次办好”，网上可办率和</w:t>
      </w:r>
      <w:r>
        <w:rPr>
          <w:rFonts w:hint="eastAsia" w:ascii="Times New Roman" w:hAnsi="Times New Roman" w:eastAsia="方正仿宋简体" w:cs="Times New Roman"/>
          <w:b/>
          <w:color w:val="auto"/>
          <w:sz w:val="32"/>
          <w:szCs w:val="32"/>
          <w:lang w:val="en-US" w:eastAsia="zh-CN"/>
        </w:rPr>
        <w:t>评价</w:t>
      </w:r>
      <w:r>
        <w:rPr>
          <w:rFonts w:hint="default" w:ascii="Times New Roman" w:hAnsi="Times New Roman" w:eastAsia="方正仿宋简体" w:cs="Times New Roman"/>
          <w:b/>
          <w:color w:val="auto"/>
          <w:sz w:val="32"/>
          <w:szCs w:val="32"/>
          <w:lang w:val="en-US" w:eastAsia="zh-CN"/>
        </w:rPr>
        <w:t>满意率均为100%。三是</w:t>
      </w:r>
      <w:r>
        <w:rPr>
          <w:rFonts w:hint="eastAsia" w:ascii="Times New Roman" w:hAnsi="Times New Roman" w:eastAsia="方正仿宋简体" w:cs="Times New Roman"/>
          <w:b/>
          <w:color w:val="auto"/>
          <w:sz w:val="32"/>
          <w:szCs w:val="32"/>
          <w:lang w:val="en-US" w:eastAsia="zh-CN"/>
        </w:rPr>
        <w:t>市交通运</w:t>
      </w:r>
      <w:r>
        <w:rPr>
          <w:rFonts w:hint="eastAsia" w:eastAsia="方正仿宋简体" w:cs="Times New Roman"/>
          <w:b/>
          <w:color w:val="auto"/>
          <w:sz w:val="32"/>
          <w:szCs w:val="32"/>
          <w:lang w:val="en-US" w:eastAsia="zh-CN"/>
        </w:rPr>
        <w:t>输局</w:t>
      </w:r>
      <w:r>
        <w:rPr>
          <w:rFonts w:hint="default" w:ascii="Times New Roman" w:hAnsi="Times New Roman" w:eastAsia="方正仿宋简体" w:cs="Times New Roman"/>
          <w:b/>
          <w:color w:val="auto"/>
          <w:sz w:val="32"/>
          <w:szCs w:val="32"/>
          <w:lang w:val="en-US" w:eastAsia="zh-CN"/>
        </w:rPr>
        <w:t>主要负责同志带队参加</w:t>
      </w:r>
      <w:r>
        <w:rPr>
          <w:rFonts w:hint="eastAsia" w:eastAsia="方正仿宋简体" w:cs="Times New Roman"/>
          <w:b/>
          <w:color w:val="auto"/>
          <w:sz w:val="32"/>
          <w:szCs w:val="32"/>
          <w:lang w:val="en-US" w:eastAsia="zh-CN"/>
        </w:rPr>
        <w:t>市《</w:t>
      </w:r>
      <w:r>
        <w:rPr>
          <w:rFonts w:hint="default" w:ascii="Times New Roman" w:hAnsi="Times New Roman" w:eastAsia="方正仿宋简体" w:cs="Times New Roman"/>
          <w:b/>
          <w:color w:val="auto"/>
          <w:sz w:val="32"/>
          <w:szCs w:val="32"/>
          <w:lang w:val="en-US" w:eastAsia="zh-CN"/>
        </w:rPr>
        <w:t>政风行风热线</w:t>
      </w:r>
      <w:r>
        <w:rPr>
          <w:rFonts w:hint="eastAsia"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val="en-US" w:eastAsia="zh-CN"/>
        </w:rPr>
        <w:t>等</w:t>
      </w:r>
      <w:r>
        <w:rPr>
          <w:rFonts w:hint="eastAsia" w:eastAsia="方正仿宋简体" w:cs="Times New Roman"/>
          <w:b/>
          <w:color w:val="auto"/>
          <w:sz w:val="32"/>
          <w:szCs w:val="32"/>
          <w:lang w:val="en-US" w:eastAsia="zh-CN"/>
        </w:rPr>
        <w:t>节</w:t>
      </w:r>
      <w:r>
        <w:rPr>
          <w:rFonts w:hint="default" w:ascii="Times New Roman" w:hAnsi="Times New Roman" w:eastAsia="方正仿宋简体" w:cs="Times New Roman"/>
          <w:b/>
          <w:color w:val="auto"/>
          <w:sz w:val="32"/>
          <w:szCs w:val="32"/>
          <w:lang w:val="en-US" w:eastAsia="zh-CN"/>
        </w:rPr>
        <w:t>目，就群众关注的春运、公路建设、水运发展、农村客货邮等问题与广大听众、网友进行互动交流</w:t>
      </w:r>
      <w:r>
        <w:rPr>
          <w:rFonts w:hint="eastAsia"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val="en-US" w:eastAsia="zh-CN"/>
        </w:rPr>
        <w:t>详细了解群众诉求</w:t>
      </w:r>
      <w:r>
        <w:rPr>
          <w:rFonts w:hint="eastAsia"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val="en-US" w:eastAsia="zh-CN"/>
        </w:rPr>
        <w:t>依法依规</w:t>
      </w:r>
      <w:r>
        <w:rPr>
          <w:rFonts w:hint="eastAsia" w:eastAsia="方正仿宋简体" w:cs="Times New Roman"/>
          <w:b/>
          <w:color w:val="auto"/>
          <w:sz w:val="32"/>
          <w:szCs w:val="32"/>
          <w:lang w:val="en-US" w:eastAsia="zh-CN"/>
        </w:rPr>
        <w:t>积极回应，</w:t>
      </w:r>
      <w:r>
        <w:rPr>
          <w:rFonts w:hint="default" w:ascii="Times New Roman" w:hAnsi="Times New Roman" w:eastAsia="方正仿宋简体" w:cs="Times New Roman"/>
          <w:b/>
          <w:color w:val="auto"/>
          <w:sz w:val="32"/>
          <w:szCs w:val="32"/>
          <w:lang w:val="en-US" w:eastAsia="zh-CN"/>
        </w:rPr>
        <w:t>用心办好民生实事</w:t>
      </w:r>
      <w:r>
        <w:rPr>
          <w:rFonts w:hint="eastAsia" w:eastAsia="方正仿宋简体" w:cs="Times New Roman"/>
          <w:b/>
          <w:color w:val="auto"/>
          <w:sz w:val="32"/>
          <w:szCs w:val="32"/>
          <w:lang w:val="en-US" w:eastAsia="zh-CN"/>
        </w:rPr>
        <w:t>，切实增强了人民群众的获得感、幸福感、安全感。</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226C6"/>
    <w:multiLevelType w:val="singleLevel"/>
    <w:tmpl w:val="47C226C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4e3c87b4-47d0-43c7-a58d-d602ccf6d13c"/>
  </w:docVars>
  <w:rsids>
    <w:rsidRoot w:val="60C90DFB"/>
    <w:rsid w:val="00136770"/>
    <w:rsid w:val="00824F90"/>
    <w:rsid w:val="00BE29C4"/>
    <w:rsid w:val="02567262"/>
    <w:rsid w:val="04FB7737"/>
    <w:rsid w:val="05261316"/>
    <w:rsid w:val="053A3B22"/>
    <w:rsid w:val="06B63CD9"/>
    <w:rsid w:val="06D60FEA"/>
    <w:rsid w:val="06EB2E9A"/>
    <w:rsid w:val="072F4F4B"/>
    <w:rsid w:val="07867E64"/>
    <w:rsid w:val="08EC42B3"/>
    <w:rsid w:val="09110C6F"/>
    <w:rsid w:val="09824426"/>
    <w:rsid w:val="0A66524E"/>
    <w:rsid w:val="0AF65ACF"/>
    <w:rsid w:val="0B5879CD"/>
    <w:rsid w:val="0E3905FF"/>
    <w:rsid w:val="0E8B67DF"/>
    <w:rsid w:val="0FAF6789"/>
    <w:rsid w:val="104C1A3F"/>
    <w:rsid w:val="10B25DF3"/>
    <w:rsid w:val="122B2543"/>
    <w:rsid w:val="13470827"/>
    <w:rsid w:val="150D2F7D"/>
    <w:rsid w:val="15EB1C39"/>
    <w:rsid w:val="165321AB"/>
    <w:rsid w:val="1697B8E4"/>
    <w:rsid w:val="16FD0F0B"/>
    <w:rsid w:val="171927FE"/>
    <w:rsid w:val="177A968D"/>
    <w:rsid w:val="183A3D44"/>
    <w:rsid w:val="18A10AF7"/>
    <w:rsid w:val="1A121A3E"/>
    <w:rsid w:val="1AFF9319"/>
    <w:rsid w:val="1B9C202B"/>
    <w:rsid w:val="1B9EBD01"/>
    <w:rsid w:val="1DA756F1"/>
    <w:rsid w:val="1DF5EB03"/>
    <w:rsid w:val="1F2348AD"/>
    <w:rsid w:val="1FBF4CCA"/>
    <w:rsid w:val="1FFF8E97"/>
    <w:rsid w:val="201C12BD"/>
    <w:rsid w:val="223F443B"/>
    <w:rsid w:val="22BD6E69"/>
    <w:rsid w:val="2406762A"/>
    <w:rsid w:val="240B71A5"/>
    <w:rsid w:val="246E7F53"/>
    <w:rsid w:val="249F17AA"/>
    <w:rsid w:val="25CC09E9"/>
    <w:rsid w:val="26320A21"/>
    <w:rsid w:val="273E4537"/>
    <w:rsid w:val="276B2218"/>
    <w:rsid w:val="278E2729"/>
    <w:rsid w:val="27FEA241"/>
    <w:rsid w:val="288F0997"/>
    <w:rsid w:val="2975490E"/>
    <w:rsid w:val="29BC5E6B"/>
    <w:rsid w:val="2A903A03"/>
    <w:rsid w:val="2AE819C4"/>
    <w:rsid w:val="2B36654B"/>
    <w:rsid w:val="2BB74F13"/>
    <w:rsid w:val="2BC0337C"/>
    <w:rsid w:val="2C574A6F"/>
    <w:rsid w:val="2D452F54"/>
    <w:rsid w:val="2DDE3817"/>
    <w:rsid w:val="2E517C18"/>
    <w:rsid w:val="2EEEEC18"/>
    <w:rsid w:val="2F2BF772"/>
    <w:rsid w:val="2F3E8573"/>
    <w:rsid w:val="31C58427"/>
    <w:rsid w:val="320629F5"/>
    <w:rsid w:val="327275A5"/>
    <w:rsid w:val="32C764B6"/>
    <w:rsid w:val="333D6AF1"/>
    <w:rsid w:val="33FBC993"/>
    <w:rsid w:val="35374F9B"/>
    <w:rsid w:val="35611C20"/>
    <w:rsid w:val="36622AC7"/>
    <w:rsid w:val="376F3EDE"/>
    <w:rsid w:val="39BA6965"/>
    <w:rsid w:val="39EE3D67"/>
    <w:rsid w:val="3A3F4298"/>
    <w:rsid w:val="3ADFDE68"/>
    <w:rsid w:val="3AE07A6A"/>
    <w:rsid w:val="3AF75A49"/>
    <w:rsid w:val="3AFBA637"/>
    <w:rsid w:val="3B9335EB"/>
    <w:rsid w:val="3BB465F4"/>
    <w:rsid w:val="3CB753C5"/>
    <w:rsid w:val="3D057D27"/>
    <w:rsid w:val="3D2FDF94"/>
    <w:rsid w:val="3D5D72D0"/>
    <w:rsid w:val="3D841F81"/>
    <w:rsid w:val="3DA847C4"/>
    <w:rsid w:val="3DDD11F2"/>
    <w:rsid w:val="3DFF55DF"/>
    <w:rsid w:val="3E9F69C9"/>
    <w:rsid w:val="3EA07843"/>
    <w:rsid w:val="3EAE42FF"/>
    <w:rsid w:val="3EB7EB63"/>
    <w:rsid w:val="3EF491EB"/>
    <w:rsid w:val="3F9149CA"/>
    <w:rsid w:val="3FA75FCE"/>
    <w:rsid w:val="3FBFD053"/>
    <w:rsid w:val="3FDE4857"/>
    <w:rsid w:val="3FEF405F"/>
    <w:rsid w:val="3FF5723F"/>
    <w:rsid w:val="3FF5D843"/>
    <w:rsid w:val="3FF7967E"/>
    <w:rsid w:val="3FFDF05C"/>
    <w:rsid w:val="40D97E9C"/>
    <w:rsid w:val="42B20083"/>
    <w:rsid w:val="42B61283"/>
    <w:rsid w:val="45E9301D"/>
    <w:rsid w:val="47A22695"/>
    <w:rsid w:val="48CF7CD9"/>
    <w:rsid w:val="48DF429B"/>
    <w:rsid w:val="49B45578"/>
    <w:rsid w:val="49BF278B"/>
    <w:rsid w:val="49C79300"/>
    <w:rsid w:val="49FDC1D1"/>
    <w:rsid w:val="4B8DE85E"/>
    <w:rsid w:val="4D2B4C2A"/>
    <w:rsid w:val="4DFFD6CA"/>
    <w:rsid w:val="4F6D9F2F"/>
    <w:rsid w:val="4FDFC515"/>
    <w:rsid w:val="4FF856B4"/>
    <w:rsid w:val="52D9615F"/>
    <w:rsid w:val="53780FCE"/>
    <w:rsid w:val="53B93172"/>
    <w:rsid w:val="54271C7C"/>
    <w:rsid w:val="547F7594"/>
    <w:rsid w:val="563BDA80"/>
    <w:rsid w:val="56773FE7"/>
    <w:rsid w:val="571A0881"/>
    <w:rsid w:val="573840A5"/>
    <w:rsid w:val="575164E1"/>
    <w:rsid w:val="589F7D5B"/>
    <w:rsid w:val="5905163A"/>
    <w:rsid w:val="59C13ACF"/>
    <w:rsid w:val="59CF8202"/>
    <w:rsid w:val="5A325C4A"/>
    <w:rsid w:val="5A5E6B55"/>
    <w:rsid w:val="5AB84433"/>
    <w:rsid w:val="5ACD184B"/>
    <w:rsid w:val="5B5308AF"/>
    <w:rsid w:val="5B8241FB"/>
    <w:rsid w:val="5C6FC3CE"/>
    <w:rsid w:val="5C9FD644"/>
    <w:rsid w:val="5CB10C2D"/>
    <w:rsid w:val="5CEDD7A5"/>
    <w:rsid w:val="5CF702F9"/>
    <w:rsid w:val="5CFFD25C"/>
    <w:rsid w:val="5DC742D7"/>
    <w:rsid w:val="5DCD9B65"/>
    <w:rsid w:val="5DDF6595"/>
    <w:rsid w:val="5EFA551E"/>
    <w:rsid w:val="5EFF80A0"/>
    <w:rsid w:val="5F4DB8EC"/>
    <w:rsid w:val="5F7E54DA"/>
    <w:rsid w:val="5FA68BFF"/>
    <w:rsid w:val="5FB53250"/>
    <w:rsid w:val="5FBB6389"/>
    <w:rsid w:val="5FFFB0A3"/>
    <w:rsid w:val="602B0CBD"/>
    <w:rsid w:val="60C90DFB"/>
    <w:rsid w:val="61397D0E"/>
    <w:rsid w:val="61E670B4"/>
    <w:rsid w:val="62DEFCE5"/>
    <w:rsid w:val="62F331B4"/>
    <w:rsid w:val="635D69E4"/>
    <w:rsid w:val="63D73A75"/>
    <w:rsid w:val="63F778F9"/>
    <w:rsid w:val="646579CE"/>
    <w:rsid w:val="6612061A"/>
    <w:rsid w:val="6737D3A5"/>
    <w:rsid w:val="675A1B87"/>
    <w:rsid w:val="67A27F96"/>
    <w:rsid w:val="67BF81F1"/>
    <w:rsid w:val="67CF76AE"/>
    <w:rsid w:val="67D27C62"/>
    <w:rsid w:val="68107747"/>
    <w:rsid w:val="69D7E3C8"/>
    <w:rsid w:val="69EE6424"/>
    <w:rsid w:val="6AE43D6D"/>
    <w:rsid w:val="6AF23952"/>
    <w:rsid w:val="6AFA533F"/>
    <w:rsid w:val="6AFE6AC4"/>
    <w:rsid w:val="6B49229D"/>
    <w:rsid w:val="6B77B96E"/>
    <w:rsid w:val="6BF7DB86"/>
    <w:rsid w:val="6CCFBAA2"/>
    <w:rsid w:val="6CFDE551"/>
    <w:rsid w:val="6D4E4068"/>
    <w:rsid w:val="6DC20D0C"/>
    <w:rsid w:val="6E064BEE"/>
    <w:rsid w:val="6E4224F5"/>
    <w:rsid w:val="6EB7F62F"/>
    <w:rsid w:val="6F564FDF"/>
    <w:rsid w:val="6F5AD987"/>
    <w:rsid w:val="6F753B6B"/>
    <w:rsid w:val="6FD7957E"/>
    <w:rsid w:val="6FEF0D3D"/>
    <w:rsid w:val="6FEF7ACB"/>
    <w:rsid w:val="6FF4170D"/>
    <w:rsid w:val="6FF902FE"/>
    <w:rsid w:val="6FFFE75D"/>
    <w:rsid w:val="70F61E34"/>
    <w:rsid w:val="71673F9B"/>
    <w:rsid w:val="7177B2FA"/>
    <w:rsid w:val="726FB23E"/>
    <w:rsid w:val="736F8D40"/>
    <w:rsid w:val="759F7951"/>
    <w:rsid w:val="75F74327"/>
    <w:rsid w:val="75FC5CAE"/>
    <w:rsid w:val="767F04CC"/>
    <w:rsid w:val="76FF2BC2"/>
    <w:rsid w:val="770F4F79"/>
    <w:rsid w:val="7729410C"/>
    <w:rsid w:val="775F4AB8"/>
    <w:rsid w:val="777FD838"/>
    <w:rsid w:val="77B70893"/>
    <w:rsid w:val="77BB20B7"/>
    <w:rsid w:val="77BFD11B"/>
    <w:rsid w:val="77DD5CB0"/>
    <w:rsid w:val="77DF38BA"/>
    <w:rsid w:val="77E17842"/>
    <w:rsid w:val="77EEDB62"/>
    <w:rsid w:val="77F6D6F7"/>
    <w:rsid w:val="77FD17DE"/>
    <w:rsid w:val="77FFC270"/>
    <w:rsid w:val="77FFE4DE"/>
    <w:rsid w:val="783D2115"/>
    <w:rsid w:val="78595E1D"/>
    <w:rsid w:val="79171739"/>
    <w:rsid w:val="799372E2"/>
    <w:rsid w:val="79B10543"/>
    <w:rsid w:val="79DF53F7"/>
    <w:rsid w:val="7A5F15D7"/>
    <w:rsid w:val="7AAB0E08"/>
    <w:rsid w:val="7AEF041F"/>
    <w:rsid w:val="7AFB3A6D"/>
    <w:rsid w:val="7AFDA60C"/>
    <w:rsid w:val="7AFFB3BD"/>
    <w:rsid w:val="7B0F18C5"/>
    <w:rsid w:val="7B579D42"/>
    <w:rsid w:val="7B9148ED"/>
    <w:rsid w:val="7BBB8E60"/>
    <w:rsid w:val="7BBBD2A3"/>
    <w:rsid w:val="7BC7C908"/>
    <w:rsid w:val="7BDF5FCF"/>
    <w:rsid w:val="7BE6B295"/>
    <w:rsid w:val="7BFF5910"/>
    <w:rsid w:val="7CA4EBE9"/>
    <w:rsid w:val="7CAE7C0D"/>
    <w:rsid w:val="7CFF7BFD"/>
    <w:rsid w:val="7D5D6B3A"/>
    <w:rsid w:val="7D6F0AE3"/>
    <w:rsid w:val="7D78AD7E"/>
    <w:rsid w:val="7D9DDFF7"/>
    <w:rsid w:val="7DBE57E5"/>
    <w:rsid w:val="7DD92C11"/>
    <w:rsid w:val="7DE7CAD4"/>
    <w:rsid w:val="7DE7E8C6"/>
    <w:rsid w:val="7E6D008E"/>
    <w:rsid w:val="7E7C8576"/>
    <w:rsid w:val="7E8F01B1"/>
    <w:rsid w:val="7E8F068F"/>
    <w:rsid w:val="7E95E77D"/>
    <w:rsid w:val="7E97A4E1"/>
    <w:rsid w:val="7EA14C77"/>
    <w:rsid w:val="7EBFABA1"/>
    <w:rsid w:val="7EFBA6F4"/>
    <w:rsid w:val="7EFF0307"/>
    <w:rsid w:val="7F0B35F4"/>
    <w:rsid w:val="7F2F3567"/>
    <w:rsid w:val="7F350343"/>
    <w:rsid w:val="7F5E01F5"/>
    <w:rsid w:val="7F6D207F"/>
    <w:rsid w:val="7F794A1E"/>
    <w:rsid w:val="7F7F176F"/>
    <w:rsid w:val="7FB2AA8A"/>
    <w:rsid w:val="7FDB33D3"/>
    <w:rsid w:val="7FDFEE33"/>
    <w:rsid w:val="7FEFDE9D"/>
    <w:rsid w:val="7FF62B1F"/>
    <w:rsid w:val="7FFE7379"/>
    <w:rsid w:val="7FFE82ED"/>
    <w:rsid w:val="7FFF25A2"/>
    <w:rsid w:val="7FFF8A41"/>
    <w:rsid w:val="87FFE9F4"/>
    <w:rsid w:val="8E6F5D8B"/>
    <w:rsid w:val="8FEF65D4"/>
    <w:rsid w:val="975E4D62"/>
    <w:rsid w:val="97F77E8A"/>
    <w:rsid w:val="9F17DAA3"/>
    <w:rsid w:val="9F5F1EC7"/>
    <w:rsid w:val="9FE62C57"/>
    <w:rsid w:val="9FFF1116"/>
    <w:rsid w:val="9FFFDF26"/>
    <w:rsid w:val="AB8F04BC"/>
    <w:rsid w:val="AC77F092"/>
    <w:rsid w:val="AE7F37A2"/>
    <w:rsid w:val="AE7F7D4F"/>
    <w:rsid w:val="AFE77030"/>
    <w:rsid w:val="AFFD1AED"/>
    <w:rsid w:val="B5D90C12"/>
    <w:rsid w:val="B5F84B20"/>
    <w:rsid w:val="B5F923BD"/>
    <w:rsid w:val="B7D7ACF9"/>
    <w:rsid w:val="B7DC9D69"/>
    <w:rsid w:val="B7FF629A"/>
    <w:rsid w:val="B9D7ED5F"/>
    <w:rsid w:val="B9E37420"/>
    <w:rsid w:val="BBEF0A1F"/>
    <w:rsid w:val="BCF99CE9"/>
    <w:rsid w:val="BEED2D26"/>
    <w:rsid w:val="BF7BA0F2"/>
    <w:rsid w:val="BF7CAA8D"/>
    <w:rsid w:val="BF9D3EE8"/>
    <w:rsid w:val="BFB57142"/>
    <w:rsid w:val="BFBDD1E9"/>
    <w:rsid w:val="BFBDE756"/>
    <w:rsid w:val="BFF4294F"/>
    <w:rsid w:val="C68B35C7"/>
    <w:rsid w:val="C7FB0E9E"/>
    <w:rsid w:val="C9F24AD5"/>
    <w:rsid w:val="CBF9DCEC"/>
    <w:rsid w:val="CCFEE492"/>
    <w:rsid w:val="CDE5454A"/>
    <w:rsid w:val="CDEB702B"/>
    <w:rsid w:val="CE2F4AE3"/>
    <w:rsid w:val="CEBFF78E"/>
    <w:rsid w:val="CF7D4A44"/>
    <w:rsid w:val="CFCF4427"/>
    <w:rsid w:val="D3CFFEDC"/>
    <w:rsid w:val="D3F7117B"/>
    <w:rsid w:val="D3F9A2A0"/>
    <w:rsid w:val="D4CB6BE6"/>
    <w:rsid w:val="D5EFF6C1"/>
    <w:rsid w:val="D74515D1"/>
    <w:rsid w:val="D77D5E6E"/>
    <w:rsid w:val="D8F7CB1C"/>
    <w:rsid w:val="D9932C0F"/>
    <w:rsid w:val="DA38DF1B"/>
    <w:rsid w:val="DBC98C88"/>
    <w:rsid w:val="DD7F252B"/>
    <w:rsid w:val="DDEFDC6A"/>
    <w:rsid w:val="DDF53978"/>
    <w:rsid w:val="DDF7F927"/>
    <w:rsid w:val="DDFBA5B0"/>
    <w:rsid w:val="DE7E4908"/>
    <w:rsid w:val="DF7A95E4"/>
    <w:rsid w:val="DF7F5101"/>
    <w:rsid w:val="DF8FC2C3"/>
    <w:rsid w:val="DF9A2858"/>
    <w:rsid w:val="DFA3AD6E"/>
    <w:rsid w:val="DFCE068F"/>
    <w:rsid w:val="DFCE3A86"/>
    <w:rsid w:val="DFFFA5C3"/>
    <w:rsid w:val="E36BCC55"/>
    <w:rsid w:val="E3BE2F00"/>
    <w:rsid w:val="E5D9964F"/>
    <w:rsid w:val="E5EFAE86"/>
    <w:rsid w:val="E7FB62D1"/>
    <w:rsid w:val="E9F4A62A"/>
    <w:rsid w:val="EB7FDC1D"/>
    <w:rsid w:val="EBBEEEF5"/>
    <w:rsid w:val="ECDE60FB"/>
    <w:rsid w:val="ECFE9BFE"/>
    <w:rsid w:val="EDF734D5"/>
    <w:rsid w:val="EDFAF910"/>
    <w:rsid w:val="EEEFA16B"/>
    <w:rsid w:val="EEF9AD62"/>
    <w:rsid w:val="EEFFBB08"/>
    <w:rsid w:val="EF6A6AEF"/>
    <w:rsid w:val="EF730AAD"/>
    <w:rsid w:val="EF806FE9"/>
    <w:rsid w:val="EF972E5E"/>
    <w:rsid w:val="EFAF2263"/>
    <w:rsid w:val="EFE3E6C9"/>
    <w:rsid w:val="EFF27548"/>
    <w:rsid w:val="EFF3150D"/>
    <w:rsid w:val="EFFAC193"/>
    <w:rsid w:val="F1FE7CF0"/>
    <w:rsid w:val="F2BFCB63"/>
    <w:rsid w:val="F2FB832A"/>
    <w:rsid w:val="F315F73E"/>
    <w:rsid w:val="F4DDFAB0"/>
    <w:rsid w:val="F57DB9D1"/>
    <w:rsid w:val="F5FF12E7"/>
    <w:rsid w:val="F5FF54FF"/>
    <w:rsid w:val="F66BF318"/>
    <w:rsid w:val="F6EF1611"/>
    <w:rsid w:val="F72DB190"/>
    <w:rsid w:val="F7AD9B46"/>
    <w:rsid w:val="F7B31691"/>
    <w:rsid w:val="F7BBB6D2"/>
    <w:rsid w:val="F7DF0157"/>
    <w:rsid w:val="F7DFB312"/>
    <w:rsid w:val="F7EB668E"/>
    <w:rsid w:val="F7F77D8D"/>
    <w:rsid w:val="F7FE5E15"/>
    <w:rsid w:val="F7FF577A"/>
    <w:rsid w:val="F8C704D5"/>
    <w:rsid w:val="F944539E"/>
    <w:rsid w:val="FAF15FCA"/>
    <w:rsid w:val="FB9F2388"/>
    <w:rsid w:val="FBA7B278"/>
    <w:rsid w:val="FBAFAFB8"/>
    <w:rsid w:val="FBBB5DCB"/>
    <w:rsid w:val="FBD67C78"/>
    <w:rsid w:val="FBEDA432"/>
    <w:rsid w:val="FBEF86FF"/>
    <w:rsid w:val="FBF72E31"/>
    <w:rsid w:val="FBF9DE88"/>
    <w:rsid w:val="FBFD325A"/>
    <w:rsid w:val="FBFD33A6"/>
    <w:rsid w:val="FBFE1852"/>
    <w:rsid w:val="FBFF37FF"/>
    <w:rsid w:val="FCF0A6B5"/>
    <w:rsid w:val="FCF6D64B"/>
    <w:rsid w:val="FCF7950B"/>
    <w:rsid w:val="FCFF5201"/>
    <w:rsid w:val="FD3D4943"/>
    <w:rsid w:val="FDBD82D5"/>
    <w:rsid w:val="FDD71376"/>
    <w:rsid w:val="FDFEBFE2"/>
    <w:rsid w:val="FE3DD7B5"/>
    <w:rsid w:val="FE5F2F46"/>
    <w:rsid w:val="FE7B183F"/>
    <w:rsid w:val="FE7E059E"/>
    <w:rsid w:val="FE9E5CC5"/>
    <w:rsid w:val="FEF715D6"/>
    <w:rsid w:val="FEFD3B58"/>
    <w:rsid w:val="FF3E70AA"/>
    <w:rsid w:val="FF4FEB2F"/>
    <w:rsid w:val="FF7BB09D"/>
    <w:rsid w:val="FF7DD0E6"/>
    <w:rsid w:val="FF7E0933"/>
    <w:rsid w:val="FF9D7481"/>
    <w:rsid w:val="FF9F2B5C"/>
    <w:rsid w:val="FFAEC1A0"/>
    <w:rsid w:val="FFC9E6B1"/>
    <w:rsid w:val="FFD33BD9"/>
    <w:rsid w:val="FFDB05B6"/>
    <w:rsid w:val="FFDB2C69"/>
    <w:rsid w:val="FFDF6420"/>
    <w:rsid w:val="FFDFAA9E"/>
    <w:rsid w:val="FFE4DB82"/>
    <w:rsid w:val="FFEF5A9F"/>
    <w:rsid w:val="FFEFA53C"/>
    <w:rsid w:val="FFF74008"/>
    <w:rsid w:val="FFF918DB"/>
    <w:rsid w:val="FFFA9C14"/>
    <w:rsid w:val="FFFB78EC"/>
    <w:rsid w:val="FFFDCDDD"/>
    <w:rsid w:val="FFFEA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600" b="0" i="0" u="none" strike="noStrike" kern="1200" spc="0" baseline="0">
                <a:solidFill>
                  <a:schemeClr val="tx1">
                    <a:lumMod val="65000"/>
                    <a:lumOff val="35000"/>
                  </a:scheme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r>
              <a:rPr sz="1600">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政务公开数据分析</a:t>
            </a:r>
            <a:endParaRPr sz="1600">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endParaRPr>
          </a:p>
        </c:rich>
      </c:tx>
      <c:layout>
        <c:manualLayout>
          <c:xMode val="edge"/>
          <c:yMode val="edge"/>
          <c:x val="0.341250228999204"/>
          <c:y val="0.0220869411895481"/>
        </c:manualLayout>
      </c:layout>
      <c:overlay val="false"/>
      <c:spPr>
        <a:noFill/>
        <a:ln>
          <a:noFill/>
        </a:ln>
        <a:effectLst/>
      </c:spPr>
    </c:title>
    <c:autoTitleDeleted val="false"/>
    <c:plotArea>
      <c:layout>
        <c:manualLayout>
          <c:layoutTarget val="inner"/>
          <c:xMode val="edge"/>
          <c:yMode val="edge"/>
          <c:x val="0.268945197407189"/>
          <c:y val="0.177302963728011"/>
          <c:w val="0.45185621685327"/>
          <c:h val="0.584897025171625"/>
        </c:manualLayout>
      </c:layout>
      <c:doughnutChart>
        <c:varyColors val="true"/>
        <c:ser>
          <c:idx val="0"/>
          <c:order val="0"/>
          <c:tx>
            <c:strRef>
              <c:f>Sheet1!$B$1</c:f>
              <c:strCache>
                <c:ptCount val="1"/>
                <c:pt idx="0">
                  <c:v>发布量</c:v>
                </c:pt>
              </c:strCache>
            </c:strRef>
          </c:tx>
          <c:spPr/>
          <c:explosion val="0"/>
          <c:dPt>
            <c:idx val="0"/>
            <c:bubble3D val="false"/>
            <c:explosion val="0"/>
            <c:spPr>
              <a:solidFill>
                <a:schemeClr val="accent2"/>
              </a:solidFill>
              <a:ln w="19050">
                <a:solidFill>
                  <a:schemeClr val="lt1"/>
                </a:solidFill>
              </a:ln>
              <a:effectLst/>
            </c:spPr>
          </c:dPt>
          <c:dPt>
            <c:idx val="1"/>
            <c:bubble3D val="false"/>
            <c:spPr>
              <a:solidFill>
                <a:schemeClr val="accent4"/>
              </a:solidFill>
              <a:ln w="19050">
                <a:solidFill>
                  <a:schemeClr val="lt1"/>
                </a:solidFill>
              </a:ln>
              <a:effectLst/>
            </c:spPr>
          </c:dPt>
          <c:dPt>
            <c:idx val="2"/>
            <c:bubble3D val="false"/>
            <c:spPr>
              <a:solidFill>
                <a:schemeClr val="accent6"/>
              </a:solidFill>
              <a:ln w="19050">
                <a:solidFill>
                  <a:schemeClr val="lt1"/>
                </a:solidFill>
              </a:ln>
              <a:effectLst/>
            </c:spPr>
          </c:dPt>
          <c:dPt>
            <c:idx val="3"/>
            <c:bubble3D val="false"/>
            <c:spPr>
              <a:solidFill>
                <a:schemeClr val="accent2">
                  <a:lumMod val="60000"/>
                </a:schemeClr>
              </a:solidFill>
              <a:ln w="19050">
                <a:solidFill>
                  <a:schemeClr val="lt1"/>
                </a:solidFill>
              </a:ln>
              <a:effectLst/>
            </c:spPr>
          </c:dPt>
          <c:dLbls>
            <c:dLbl>
              <c:idx val="0"/>
              <c:layout>
                <c:manualLayout>
                  <c:x val="0.125941830055636"/>
                  <c:y val="-0.213930079824188"/>
                </c:manualLayout>
              </c:layou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709609998350978"/>
                  <c:y val="-0.0964905218986399"/>
                </c:manualLayout>
              </c:layou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0855617395459834"/>
                  <c:y val="-0.117066645201599"/>
                </c:manualLayout>
              </c:layou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974952412435221"/>
                  <c:y val="-0.0854135567519164"/>
                </c:manualLayout>
              </c:layou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4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政务动态信息</c:v>
                </c:pt>
                <c:pt idx="1">
                  <c:v>人大代表建议</c:v>
                </c:pt>
                <c:pt idx="2">
                  <c:v>政协委员提案</c:v>
                </c:pt>
                <c:pt idx="3">
                  <c:v>新闻发布</c:v>
                </c:pt>
              </c:strCache>
            </c:strRef>
          </c:cat>
          <c:val>
            <c:numRef>
              <c:f>Sheet1!$B$2:$B$5</c:f>
              <c:numCache>
                <c:formatCode>0%</c:formatCode>
                <c:ptCount val="4"/>
                <c:pt idx="0">
                  <c:v>0.912932138284251</c:v>
                </c:pt>
                <c:pt idx="1">
                  <c:v>0.0409731113956466</c:v>
                </c:pt>
                <c:pt idx="2">
                  <c:v>0.0358514724711908</c:v>
                </c:pt>
                <c:pt idx="3">
                  <c:v>0.0102432778489117</c:v>
                </c:pt>
              </c:numCache>
            </c:numRef>
          </c:val>
        </c:ser>
        <c:dLbls>
          <c:showLegendKey val="false"/>
          <c:showVal val="true"/>
          <c:showCatName val="false"/>
          <c:showSerName val="false"/>
          <c:showPercent val="false"/>
          <c:showBubbleSize val="false"/>
          <c:showLeaderLines val="true"/>
        </c:dLbls>
        <c:firstSliceAng val="0"/>
        <c:holeSize val="62"/>
      </c:doughnutChart>
      <c:spPr>
        <a:noFill/>
        <a:ln>
          <a:noFill/>
        </a:ln>
        <a:effectLst/>
      </c:spPr>
    </c:plotArea>
    <c:legend>
      <c:legendPos val="b"/>
      <c:legendEntry>
        <c:idx val="0"/>
        <c:txPr>
          <a:bodyPr rot="0" spcFirstLastPara="0" vertOverflow="ellipsis" vert="horz" wrap="square" anchor="ctr" anchorCtr="true"/>
          <a:lstStyle/>
          <a:p>
            <a:pPr>
              <a:defRPr lang="zh-CN" sz="14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legendEntry>
      <c:legendEntry>
        <c:idx val="1"/>
        <c:txPr>
          <a:bodyPr rot="0" spcFirstLastPara="0" vertOverflow="ellipsis" vert="horz" wrap="square" anchor="ctr" anchorCtr="true"/>
          <a:lstStyle/>
          <a:p>
            <a:pPr>
              <a:defRPr lang="zh-CN" sz="14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legendEntry>
      <c:legendEntry>
        <c:idx val="2"/>
        <c:txPr>
          <a:bodyPr rot="0" spcFirstLastPara="0" vertOverflow="ellipsis" vert="horz" wrap="square" anchor="ctr" anchorCtr="true"/>
          <a:lstStyle/>
          <a:p>
            <a:pPr>
              <a:defRPr lang="zh-CN" sz="14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legendEntry>
      <c:legendEntry>
        <c:idx val="3"/>
        <c:txPr>
          <a:bodyPr rot="0" spcFirstLastPara="0" vertOverflow="ellipsis" vert="horz" wrap="square" anchor="ctr" anchorCtr="true"/>
          <a:lstStyle/>
          <a:p>
            <a:pPr>
              <a:defRPr lang="zh-CN" sz="14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legendEntry>
      <c:layout>
        <c:manualLayout>
          <c:xMode val="edge"/>
          <c:yMode val="edge"/>
          <c:x val="0.134217190525845"/>
          <c:y val="0.812663316582915"/>
          <c:w val="0.701623715179503"/>
          <c:h val="0.16321608040201"/>
        </c:manualLayout>
      </c:layout>
      <c:overlay val="false"/>
      <c:spPr>
        <a:noFill/>
        <a:ln>
          <a:noFill/>
        </a:ln>
        <a:effectLst/>
      </c:spPr>
      <c:txPr>
        <a:bodyPr rot="0" spcFirstLastPara="0" vertOverflow="ellipsis" vert="horz" wrap="square" anchor="ctr" anchorCtr="true"/>
        <a:lstStyle/>
        <a:p>
          <a:pPr>
            <a:defRPr lang="zh-CN" sz="14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600" b="0" i="0" u="none" strike="noStrike" kern="1200" spc="0" baseline="0">
              <a:solidFill>
                <a:schemeClr val="tx1">
                  <a:lumMod val="65000"/>
                  <a:lumOff val="35000"/>
                </a:scheme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title>
    <c:autoTitleDeleted val="false"/>
    <c:plotArea>
      <c:layout>
        <c:manualLayout>
          <c:layoutTarget val="inner"/>
          <c:xMode val="edge"/>
          <c:yMode val="edge"/>
          <c:x val="0.0633010724561862"/>
          <c:y val="0.133638122032706"/>
          <c:w val="0.907925712791002"/>
          <c:h val="0.700193423597679"/>
        </c:manualLayout>
      </c:layout>
      <c:barChart>
        <c:barDir val="col"/>
        <c:grouping val="clustered"/>
        <c:varyColors val="false"/>
        <c:ser>
          <c:idx val="0"/>
          <c:order val="0"/>
          <c:tx>
            <c:strRef>
              <c:f>Sheet1!$B$1</c:f>
              <c:strCache>
                <c:ptCount val="1"/>
                <c:pt idx="0">
                  <c:v>本年度收到依申请公开申请数量</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2021年</c:v>
                </c:pt>
                <c:pt idx="1">
                  <c:v>2022年</c:v>
                </c:pt>
                <c:pt idx="2">
                  <c:v>2023年</c:v>
                </c:pt>
                <c:pt idx="3">
                  <c:v>2024年</c:v>
                </c:pt>
              </c:strCache>
            </c:strRef>
          </c:cat>
          <c:val>
            <c:numRef>
              <c:f>Sheet1!$B$2:$B$5</c:f>
              <c:numCache>
                <c:formatCode>General</c:formatCode>
                <c:ptCount val="4"/>
                <c:pt idx="0">
                  <c:v>0</c:v>
                </c:pt>
                <c:pt idx="1">
                  <c:v>1</c:v>
                </c:pt>
                <c:pt idx="2">
                  <c:v>1</c:v>
                </c:pt>
                <c:pt idx="3">
                  <c:v>8</c:v>
                </c:pt>
              </c:numCache>
            </c:numRef>
          </c:val>
        </c:ser>
        <c:dLbls>
          <c:showLegendKey val="false"/>
          <c:showVal val="true"/>
          <c:showCatName val="false"/>
          <c:showSerName val="false"/>
          <c:showPercent val="false"/>
          <c:showBubbleSize val="false"/>
        </c:dLbls>
        <c:gapWidth val="219"/>
        <c:overlap val="-27"/>
        <c:axId val="635154792"/>
        <c:axId val="50791935"/>
      </c:barChart>
      <c:catAx>
        <c:axId val="635154792"/>
        <c:scaling>
          <c:orientation val="minMax"/>
        </c:scaling>
        <c:delete val="false"/>
        <c:axPos val="b"/>
        <c:majorTickMark val="in"/>
        <c:minorTickMark val="none"/>
        <c:tickLblPos val="nextTo"/>
        <c:spPr>
          <a:noFill/>
          <a:ln w="9525" cap="flat" cmpd="sng" algn="ctr">
            <a:solidFill>
              <a:schemeClr val="tx1"/>
            </a:solidFill>
            <a:round/>
          </a:ln>
          <a:effectLst/>
        </c:spPr>
        <c:txPr>
          <a:bodyPr rot="-60000000" spcFirstLastPara="0" vertOverflow="ellipsis" vert="horz" wrap="square" anchor="ctr" anchorCtr="true"/>
          <a:lstStyle/>
          <a:p>
            <a:pPr>
              <a:defRPr lang="zh-CN"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0791935"/>
        <c:crosses val="autoZero"/>
        <c:auto val="true"/>
        <c:lblAlgn val="ctr"/>
        <c:lblOffset val="100"/>
        <c:noMultiLvlLbl val="false"/>
      </c:catAx>
      <c:valAx>
        <c:axId val="50791935"/>
        <c:scaling>
          <c:orientation val="minMax"/>
        </c:scaling>
        <c:delete val="false"/>
        <c:axPos val="l"/>
        <c:numFmt formatCode="General" sourceLinked="true"/>
        <c:majorTickMark val="in"/>
        <c:minorTickMark val="none"/>
        <c:tickLblPos val="nextTo"/>
        <c:spPr>
          <a:noFill/>
          <a:ln w="12700">
            <a:solidFill>
              <a:schemeClr val="tx1"/>
            </a:solidFill>
          </a:ln>
          <a:effectLst/>
        </c:spPr>
        <c:txPr>
          <a:bodyPr rot="-60000000" spcFirstLastPara="0" vertOverflow="ellipsis" vert="horz" wrap="square" anchor="ctr" anchorCtr="true"/>
          <a:lstStyle/>
          <a:p>
            <a:pPr>
              <a:defRPr lang="zh-CN"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35154792"/>
        <c:crosses val="autoZero"/>
        <c:crossBetween val="between"/>
        <c:majorUnit val="2"/>
      </c:valAx>
      <c:spPr>
        <a:noFill/>
        <a:ln>
          <a:noFill/>
        </a:ln>
        <a:effectLst/>
      </c:spPr>
    </c:plotArea>
    <c:legend>
      <c:legendPos val="b"/>
      <c:legendEntry>
        <c:idx val="0"/>
        <c:txPr>
          <a:bodyPr rot="0" spcFirstLastPara="0" vertOverflow="ellipsis" vert="horz" wrap="square" anchor="ctr" anchorCtr="true"/>
          <a:lstStyle/>
          <a:p>
            <a:pPr>
              <a:defRPr lang="zh-CN" sz="14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legendEntry>
      <c:layout>
        <c:manualLayout>
          <c:xMode val="edge"/>
          <c:yMode val="edge"/>
          <c:x val="0.208344232278315"/>
          <c:y val="0.903464040794795"/>
        </c:manualLayout>
      </c:layout>
      <c:overlay val="false"/>
      <c:spPr>
        <a:noFill/>
        <a:ln>
          <a:noFill/>
        </a:ln>
        <a:effectLst/>
      </c:spPr>
      <c:txPr>
        <a:bodyPr rot="0" spcFirstLastPara="0" vertOverflow="ellipsis" vert="horz" wrap="square" anchor="ctr" anchorCtr="true"/>
        <a:lstStyle/>
        <a:p>
          <a:pPr>
            <a:defRPr lang="zh-CN" sz="14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66917293233083"/>
          <c:y val="0.0424512718863561"/>
        </c:manualLayout>
      </c:layout>
      <c:overlay val="false"/>
      <c:spPr>
        <a:noFill/>
        <a:ln>
          <a:noFill/>
        </a:ln>
        <a:effectLst/>
      </c:spPr>
      <c:txPr>
        <a:bodyPr rot="0" spcFirstLastPara="0" vertOverflow="ellipsis" vert="horz" wrap="square" anchor="ctr" anchorCtr="true"/>
        <a:lstStyle/>
        <a:p>
          <a:pPr>
            <a:defRPr lang="zh-CN" sz="1600" b="0" i="0" u="none" strike="noStrike" kern="1200" spc="0" baseline="0">
              <a:solidFill>
                <a:schemeClr val="tx1">
                  <a:lumMod val="65000"/>
                  <a:lumOff val="35000"/>
                </a:scheme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title>
    <c:autoTitleDeleted val="false"/>
    <c:plotArea>
      <c:layout>
        <c:manualLayout>
          <c:layoutTarget val="inner"/>
          <c:xMode val="edge"/>
          <c:yMode val="edge"/>
          <c:x val="0.0629396070822217"/>
          <c:y val="0.186653452262967"/>
          <c:w val="0.516007761338831"/>
          <c:h val="0.702841096795507"/>
        </c:manualLayout>
      </c:layout>
      <c:doughnutChart>
        <c:varyColors val="true"/>
        <c:ser>
          <c:idx val="0"/>
          <c:order val="0"/>
          <c:tx>
            <c:strRef>
              <c:f>Sheet1!$B$1</c:f>
              <c:strCache>
                <c:ptCount val="1"/>
                <c:pt idx="0">
                  <c:v>处理政府信息公开申请情况</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12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予以公开</c:v>
                </c:pt>
                <c:pt idx="1">
                  <c:v>本机关不掌握相关政府信息</c:v>
                </c:pt>
                <c:pt idx="2">
                  <c:v>信访举报投诉类申请</c:v>
                </c:pt>
                <c:pt idx="3">
                  <c:v>结转下年度继续办理</c:v>
                </c:pt>
              </c:strCache>
            </c:strRef>
          </c:cat>
          <c:val>
            <c:numRef>
              <c:f>Sheet1!$B$2:$B$5</c:f>
              <c:numCache>
                <c:formatCode>General</c:formatCode>
                <c:ptCount val="4"/>
                <c:pt idx="0">
                  <c:v>1</c:v>
                </c:pt>
                <c:pt idx="1">
                  <c:v>4</c:v>
                </c:pt>
                <c:pt idx="2">
                  <c:v>2</c:v>
                </c:pt>
                <c:pt idx="3">
                  <c:v>1</c:v>
                </c:pt>
              </c:numCache>
            </c:numRef>
          </c:val>
        </c:ser>
        <c:dLbls>
          <c:showLegendKey val="false"/>
          <c:showVal val="false"/>
          <c:showCatName val="false"/>
          <c:showSerName val="false"/>
          <c:showPercent val="true"/>
          <c:showBubbleSize val="false"/>
          <c:showLeaderLines val="true"/>
        </c:dLbls>
        <c:firstSliceAng val="0"/>
        <c:holeSize val="67"/>
      </c:doughnutChart>
      <c:spPr>
        <a:noFill/>
        <a:ln>
          <a:noFill/>
        </a:ln>
        <a:effectLst/>
      </c:spPr>
    </c:plotArea>
    <c:legend>
      <c:legendPos val="r"/>
      <c:legendEntry>
        <c:idx val="0"/>
        <c:txPr>
          <a:bodyPr rot="0" spcFirstLastPara="0" vertOverflow="ellipsis" vert="horz" wrap="square" anchor="ctr" anchorCtr="true"/>
          <a:lstStyle/>
          <a:p>
            <a:pPr>
              <a:defRPr lang="zh-CN" sz="14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14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14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true"/>
          <a:lstStyle/>
          <a:p>
            <a:pPr>
              <a:defRPr lang="zh-CN" sz="14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625394130487509"/>
          <c:y val="0.313016187644533"/>
          <c:w val="0.363448944943003"/>
          <c:h val="0.51982160555005"/>
        </c:manualLayout>
      </c:layout>
      <c:overlay val="false"/>
      <c:spPr>
        <a:noFill/>
        <a:ln>
          <a:noFill/>
        </a:ln>
        <a:effectLst/>
      </c:spPr>
      <c:txPr>
        <a:bodyPr rot="0" spcFirstLastPara="0" vertOverflow="ellipsis" vert="horz" wrap="square" anchor="ctr" anchorCtr="true"/>
        <a:lstStyle/>
        <a:p>
          <a:pPr>
            <a:defRPr lang="zh-CN" sz="14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1524</Words>
  <Characters>1601</Characters>
  <Lines>0</Lines>
  <Paragraphs>0</Paragraphs>
  <TotalTime>7</TotalTime>
  <ScaleCrop>false</ScaleCrop>
  <LinksUpToDate>false</LinksUpToDate>
  <CharactersWithSpaces>1601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2022-01-03T22:01:00Z</dcterms:created>
  <dc:creator>123321</dc:creator>
  <cp:lastModifiedBy>user</cp:lastModifiedBy>
  <cp:lastPrinted>2025-01-21T17:35:00Z</cp:lastPrinted>
  <dcterms:modified xsi:type="dcterms:W3CDTF">2025-01-23T10:28:40Z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6738D04E3C0A4FC983DA605182364C89_13</vt:lpwstr>
  </property>
  <property fmtid="{D5CDD505-2E9C-101B-9397-08002B2CF9AE}" pid="4" name="KSOTemplateDocerSaveRecord">
    <vt:lpwstr>eyJoZGlkIjoiMjUxYzdmOGMxNzg2ZDdhNTE5MTA5Nzk1MDkwMGJkOWUiLCJ1c2VySWQiOiIzMTU3NTE2NDQifQ==</vt:lpwstr>
  </property>
</Properties>
</file>