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rPr>
          <w:color w:val="auto"/>
        </w:rPr>
      </w:pPr>
    </w:p>
    <w:p>
      <w:pPr>
        <w:rPr>
          <w:color w:val="auto"/>
        </w:rPr>
      </w:pPr>
    </w:p>
    <w:p>
      <w:pPr>
        <w:rPr>
          <w:color w:val="auto"/>
        </w:rPr>
      </w:pPr>
    </w:p>
    <w:p>
      <w:pPr>
        <w:ind w:firstLine="0" w:firstLineChars="0"/>
        <w:jc w:val="center"/>
        <w:rPr>
          <w:ins w:id="0" w:author="Administrator" w:date="2021-10-20T14:23:03Z"/>
          <w:rFonts w:hint="eastAsia" w:ascii="方正小标宋简体" w:hAnsi="方正小标宋简体" w:eastAsia="方正小标宋简体"/>
          <w:color w:val="auto"/>
          <w:sz w:val="44"/>
          <w:szCs w:val="36"/>
        </w:rPr>
      </w:pPr>
      <w:r>
        <w:rPr>
          <w:rFonts w:hint="eastAsia" w:ascii="方正小标宋简体" w:hAnsi="方正小标宋简体" w:eastAsia="方正小标宋简体"/>
          <w:color w:val="auto"/>
          <w:sz w:val="44"/>
          <w:szCs w:val="36"/>
        </w:rPr>
        <w:t>济宁市“十四五”综合交通运输发展规划</w:t>
      </w:r>
    </w:p>
    <w:p>
      <w:pPr>
        <w:ind w:firstLine="0" w:firstLineChars="0"/>
        <w:jc w:val="center"/>
        <w:rPr>
          <w:rFonts w:hint="eastAsia" w:ascii="方正小标宋简体" w:hAnsi="方正小标宋简体" w:eastAsia="方正小标宋简体"/>
          <w:color w:val="auto"/>
          <w:sz w:val="44"/>
          <w:szCs w:val="36"/>
          <w:lang w:eastAsia="zh-CN"/>
        </w:rPr>
      </w:pPr>
      <w:ins w:id="1" w:author="Administrator" w:date="2021-10-20T14:23:05Z">
        <w:r>
          <w:rPr>
            <w:rFonts w:hint="eastAsia" w:ascii="方正小标宋简体" w:hAnsi="方正小标宋简体" w:eastAsia="方正小标宋简体"/>
            <w:color w:val="auto"/>
            <w:sz w:val="40"/>
            <w:szCs w:val="32"/>
            <w:lang w:eastAsia="zh-CN"/>
            <w:rPrChange w:id="2" w:author="Administrator" w:date="2021-10-20T14:23:19Z">
              <w:rPr>
                <w:rFonts w:hint="eastAsia" w:ascii="方正小标宋简体" w:hAnsi="方正小标宋简体" w:eastAsia="方正小标宋简体"/>
                <w:color w:val="auto"/>
                <w:sz w:val="44"/>
                <w:szCs w:val="36"/>
                <w:lang w:eastAsia="zh-CN"/>
              </w:rPr>
            </w:rPrChange>
          </w:rPr>
          <w:t>（</w:t>
        </w:r>
      </w:ins>
      <w:ins w:id="3" w:author="Administrator" w:date="2021-10-20T14:23:13Z">
        <w:r>
          <w:rPr>
            <w:rFonts w:hint="eastAsia" w:ascii="方正小标宋简体" w:hAnsi="方正小标宋简体" w:eastAsia="方正小标宋简体"/>
            <w:color w:val="auto"/>
            <w:sz w:val="40"/>
            <w:szCs w:val="32"/>
            <w:lang w:val="en-US" w:eastAsia="zh-CN"/>
            <w:rPrChange w:id="4" w:author="Administrator" w:date="2021-10-20T14:23:19Z">
              <w:rPr>
                <w:rFonts w:hint="eastAsia" w:ascii="方正小标宋简体" w:hAnsi="方正小标宋简体" w:eastAsia="方正小标宋简体"/>
                <w:color w:val="auto"/>
                <w:sz w:val="44"/>
                <w:szCs w:val="36"/>
                <w:lang w:val="en-US" w:eastAsia="zh-CN"/>
              </w:rPr>
            </w:rPrChange>
          </w:rPr>
          <w:t>征求意见稿</w:t>
        </w:r>
      </w:ins>
      <w:ins w:id="5" w:author="Administrator" w:date="2021-10-20T14:23:05Z">
        <w:r>
          <w:rPr>
            <w:rFonts w:hint="eastAsia" w:ascii="方正小标宋简体" w:hAnsi="方正小标宋简体" w:eastAsia="方正小标宋简体"/>
            <w:color w:val="auto"/>
            <w:sz w:val="40"/>
            <w:szCs w:val="32"/>
            <w:lang w:eastAsia="zh-CN"/>
            <w:rPrChange w:id="6" w:author="Administrator" w:date="2021-10-20T14:23:19Z">
              <w:rPr>
                <w:rFonts w:hint="eastAsia" w:ascii="方正小标宋简体" w:hAnsi="方正小标宋简体" w:eastAsia="方正小标宋简体"/>
                <w:color w:val="auto"/>
                <w:sz w:val="44"/>
                <w:szCs w:val="36"/>
                <w:lang w:eastAsia="zh-CN"/>
              </w:rPr>
            </w:rPrChange>
          </w:rPr>
          <w:t>）</w:t>
        </w:r>
      </w:ins>
    </w:p>
    <w:p>
      <w:pPr>
        <w:ind w:firstLine="0" w:firstLineChars="0"/>
        <w:jc w:val="center"/>
        <w:rPr>
          <w:rFonts w:eastAsia="华文楷体"/>
          <w:color w:val="auto"/>
          <w:sz w:val="40"/>
          <w:szCs w:val="40"/>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ind w:firstLine="560"/>
        <w:jc w:val="center"/>
        <w:rPr>
          <w:rFonts w:eastAsia="方正小标宋简体"/>
          <w:color w:val="auto"/>
          <w:sz w:val="28"/>
          <w:szCs w:val="28"/>
        </w:rPr>
      </w:pPr>
    </w:p>
    <w:p>
      <w:pPr>
        <w:ind w:firstLine="0" w:firstLineChars="0"/>
        <w:jc w:val="center"/>
        <w:rPr>
          <w:rFonts w:eastAsia="方正小标宋简体"/>
          <w:color w:val="auto"/>
          <w:szCs w:val="28"/>
        </w:rPr>
      </w:pPr>
      <w:r>
        <w:rPr>
          <w:rFonts w:hint="eastAsia" w:eastAsia="方正小标宋简体"/>
          <w:color w:val="auto"/>
          <w:szCs w:val="28"/>
        </w:rPr>
        <w:t>济宁市交通运输局</w:t>
      </w:r>
    </w:p>
    <w:p>
      <w:pPr>
        <w:ind w:firstLine="0" w:firstLineChars="0"/>
        <w:jc w:val="center"/>
        <w:rPr>
          <w:rFonts w:eastAsia="方正小标宋简体"/>
          <w:color w:val="auto"/>
          <w:szCs w:val="28"/>
        </w:rPr>
      </w:pPr>
      <w:r>
        <w:rPr>
          <w:rFonts w:eastAsia="方正小标宋简体"/>
          <w:color w:val="auto"/>
          <w:szCs w:val="28"/>
        </w:rPr>
        <w:t>2021</w:t>
      </w:r>
      <w:r>
        <w:rPr>
          <w:rFonts w:hint="eastAsia" w:eastAsia="方正小标宋简体"/>
          <w:color w:val="auto"/>
          <w:szCs w:val="28"/>
        </w:rPr>
        <w:t>年</w:t>
      </w:r>
      <w:r>
        <w:rPr>
          <w:rFonts w:hint="eastAsia" w:eastAsia="方正小标宋简体"/>
          <w:color w:val="auto"/>
          <w:szCs w:val="28"/>
          <w:lang w:val="en-US" w:eastAsia="zh-CN"/>
        </w:rPr>
        <w:t>9</w:t>
      </w:r>
      <w:r>
        <w:rPr>
          <w:rFonts w:hint="eastAsia" w:eastAsia="方正小标宋简体"/>
          <w:color w:val="auto"/>
          <w:szCs w:val="28"/>
        </w:rPr>
        <w:t>月</w:t>
      </w:r>
    </w:p>
    <w:p>
      <w:pPr>
        <w:rPr>
          <w:color w:val="auto"/>
        </w:rPr>
        <w:sectPr>
          <w:headerReference r:id="rId7" w:type="first"/>
          <w:footerReference r:id="rId10" w:type="first"/>
          <w:headerReference r:id="rId5" w:type="default"/>
          <w:footerReference r:id="rId8" w:type="default"/>
          <w:headerReference r:id="rId6" w:type="even"/>
          <w:footerReference r:id="rId9" w:type="even"/>
          <w:pgSz w:w="11906" w:h="16838"/>
          <w:pgMar w:top="1588" w:right="1588" w:bottom="1588" w:left="1588" w:header="851" w:footer="992" w:gutter="0"/>
          <w:pgNumType w:start="1"/>
          <w:cols w:space="720" w:num="1"/>
          <w:titlePg/>
          <w:docGrid w:linePitch="312" w:charSpace="0"/>
        </w:sectPr>
      </w:pPr>
    </w:p>
    <w:p>
      <w:pPr>
        <w:pStyle w:val="11"/>
        <w:rPr>
          <w:rFonts w:ascii="Times New Roman" w:hAnsi="Times New Roman"/>
          <w:color w:val="auto"/>
        </w:rPr>
      </w:pPr>
      <w:bookmarkStart w:id="0" w:name="_Toc269972953"/>
      <w:bookmarkStart w:id="1" w:name="_Toc269972955"/>
      <w:r>
        <w:rPr>
          <w:rFonts w:hint="eastAsia" w:ascii="Times New Roman" w:hAnsi="Times New Roman"/>
          <w:color w:val="auto"/>
        </w:rPr>
        <w:t>目</w:t>
      </w:r>
      <w:r>
        <w:rPr>
          <w:rFonts w:ascii="Times New Roman" w:hAnsi="Times New Roman"/>
          <w:color w:val="auto"/>
        </w:rPr>
        <w:t xml:space="preserve">  </w:t>
      </w:r>
      <w:r>
        <w:rPr>
          <w:rFonts w:hint="eastAsia" w:ascii="Times New Roman" w:hAnsi="Times New Roman"/>
          <w:color w:val="auto"/>
        </w:rPr>
        <w:t>录</w:t>
      </w:r>
    </w:p>
    <w:p>
      <w:pPr>
        <w:pStyle w:val="11"/>
        <w:rPr>
          <w:rFonts w:ascii="Times New Roman" w:hAnsi="Times New Roman" w:eastAsiaTheme="minorEastAsia"/>
          <w:color w:val="auto"/>
          <w:sz w:val="20"/>
          <w:szCs w:val="22"/>
        </w:rPr>
      </w:pPr>
      <w:r>
        <w:rPr>
          <w:rFonts w:ascii="Times New Roman" w:hAnsi="Times New Roman"/>
          <w:color w:val="auto"/>
          <w:sz w:val="22"/>
          <w:szCs w:val="28"/>
        </w:rPr>
        <w:fldChar w:fldCharType="begin"/>
      </w:r>
      <w:r>
        <w:rPr>
          <w:rFonts w:ascii="Times New Roman" w:hAnsi="Times New Roman"/>
          <w:color w:val="auto"/>
          <w:sz w:val="22"/>
          <w:szCs w:val="28"/>
        </w:rPr>
        <w:instrText xml:space="preserve"> TOC \o "1-3" \h \z \u </w:instrText>
      </w:r>
      <w:r>
        <w:rPr>
          <w:rFonts w:ascii="Times New Roman" w:hAnsi="Times New Roman"/>
          <w:color w:val="auto"/>
          <w:sz w:val="22"/>
          <w:szCs w:val="28"/>
        </w:rPr>
        <w:fldChar w:fldCharType="separate"/>
      </w:r>
      <w:r>
        <w:fldChar w:fldCharType="begin"/>
      </w:r>
      <w:r>
        <w:instrText xml:space="preserve"> HYPERLINK \l "_Toc83806716" </w:instrText>
      </w:r>
      <w:r>
        <w:fldChar w:fldCharType="separate"/>
      </w:r>
      <w:r>
        <w:rPr>
          <w:rStyle w:val="20"/>
          <w:rFonts w:hint="eastAsia" w:ascii="Times New Roman" w:hAnsi="Times New Roman"/>
          <w:color w:val="auto"/>
          <w:sz w:val="28"/>
        </w:rPr>
        <w:t>第一章</w:t>
      </w:r>
      <w:r>
        <w:rPr>
          <w:rStyle w:val="20"/>
          <w:rFonts w:ascii="Times New Roman" w:hAnsi="Times New Roman"/>
          <w:color w:val="auto"/>
          <w:sz w:val="28"/>
        </w:rPr>
        <w:t xml:space="preserve">  </w:t>
      </w:r>
      <w:r>
        <w:rPr>
          <w:rStyle w:val="20"/>
          <w:rFonts w:hint="eastAsia" w:ascii="Times New Roman" w:hAnsi="Times New Roman"/>
          <w:color w:val="auto"/>
          <w:sz w:val="28"/>
        </w:rPr>
        <w:t>发展环境</w:t>
      </w:r>
      <w:r>
        <w:rPr>
          <w:rFonts w:ascii="Times New Roman" w:hAnsi="Times New Roman"/>
          <w:color w:val="auto"/>
          <w:sz w:val="28"/>
        </w:rPr>
        <w:tab/>
      </w:r>
      <w:r>
        <w:rPr>
          <w:rFonts w:ascii="Times New Roman" w:hAnsi="Times New Roman"/>
          <w:color w:val="auto"/>
          <w:sz w:val="28"/>
        </w:rPr>
        <w:fldChar w:fldCharType="begin"/>
      </w:r>
      <w:r>
        <w:rPr>
          <w:rFonts w:ascii="Times New Roman" w:hAnsi="Times New Roman"/>
          <w:color w:val="auto"/>
          <w:sz w:val="28"/>
        </w:rPr>
        <w:instrText xml:space="preserve"> PAGEREF _Toc83806716 \h </w:instrText>
      </w:r>
      <w:r>
        <w:rPr>
          <w:rFonts w:ascii="Times New Roman" w:hAnsi="Times New Roman"/>
          <w:color w:val="auto"/>
          <w:sz w:val="28"/>
        </w:rPr>
        <w:fldChar w:fldCharType="separate"/>
      </w:r>
      <w:r>
        <w:rPr>
          <w:rFonts w:ascii="Times New Roman" w:hAnsi="Times New Roman"/>
          <w:color w:val="auto"/>
          <w:sz w:val="28"/>
        </w:rPr>
        <w:t>1</w:t>
      </w:r>
      <w:r>
        <w:rPr>
          <w:rFonts w:ascii="Times New Roman" w:hAnsi="Times New Roman"/>
          <w:color w:val="auto"/>
          <w:sz w:val="28"/>
        </w:rPr>
        <w:fldChar w:fldCharType="end"/>
      </w:r>
      <w:r>
        <w:rPr>
          <w:rFonts w:ascii="Times New Roman" w:hAnsi="Times New Roman"/>
          <w:color w:val="auto"/>
          <w:sz w:val="28"/>
        </w:rPr>
        <w:fldChar w:fldCharType="end"/>
      </w:r>
    </w:p>
    <w:p>
      <w:pPr>
        <w:pStyle w:val="11"/>
        <w:rPr>
          <w:rFonts w:ascii="Times New Roman" w:hAnsi="Times New Roman" w:eastAsiaTheme="minorEastAsia"/>
          <w:color w:val="auto"/>
          <w:sz w:val="20"/>
          <w:szCs w:val="22"/>
        </w:rPr>
      </w:pPr>
      <w:r>
        <w:fldChar w:fldCharType="begin"/>
      </w:r>
      <w:r>
        <w:instrText xml:space="preserve"> HYPERLINK \l "_Toc83806717" </w:instrText>
      </w:r>
      <w:r>
        <w:fldChar w:fldCharType="separate"/>
      </w:r>
      <w:r>
        <w:rPr>
          <w:rStyle w:val="20"/>
          <w:rFonts w:hint="eastAsia" w:ascii="Times New Roman" w:hAnsi="Times New Roman"/>
          <w:color w:val="auto"/>
          <w:sz w:val="28"/>
        </w:rPr>
        <w:t>第二章</w:t>
      </w:r>
      <w:r>
        <w:rPr>
          <w:rStyle w:val="20"/>
          <w:rFonts w:ascii="Times New Roman" w:hAnsi="Times New Roman"/>
          <w:color w:val="auto"/>
          <w:sz w:val="28"/>
        </w:rPr>
        <w:t xml:space="preserve">  </w:t>
      </w:r>
      <w:r>
        <w:rPr>
          <w:rStyle w:val="20"/>
          <w:rFonts w:hint="eastAsia" w:ascii="Times New Roman" w:hAnsi="Times New Roman"/>
          <w:color w:val="auto"/>
          <w:sz w:val="28"/>
        </w:rPr>
        <w:t>总体要求</w:t>
      </w:r>
      <w:r>
        <w:rPr>
          <w:rFonts w:ascii="Times New Roman" w:hAnsi="Times New Roman"/>
          <w:color w:val="auto"/>
          <w:sz w:val="28"/>
        </w:rPr>
        <w:tab/>
      </w:r>
      <w:r>
        <w:rPr>
          <w:rFonts w:ascii="Times New Roman" w:hAnsi="Times New Roman"/>
          <w:color w:val="auto"/>
          <w:sz w:val="28"/>
        </w:rPr>
        <w:fldChar w:fldCharType="begin"/>
      </w:r>
      <w:r>
        <w:rPr>
          <w:rFonts w:ascii="Times New Roman" w:hAnsi="Times New Roman"/>
          <w:color w:val="auto"/>
          <w:sz w:val="28"/>
        </w:rPr>
        <w:instrText xml:space="preserve"> PAGEREF _Toc83806717 \h </w:instrText>
      </w:r>
      <w:r>
        <w:rPr>
          <w:rFonts w:ascii="Times New Roman" w:hAnsi="Times New Roman"/>
          <w:color w:val="auto"/>
          <w:sz w:val="28"/>
        </w:rPr>
        <w:fldChar w:fldCharType="separate"/>
      </w:r>
      <w:r>
        <w:rPr>
          <w:rFonts w:ascii="Times New Roman" w:hAnsi="Times New Roman"/>
          <w:color w:val="auto"/>
          <w:sz w:val="28"/>
        </w:rPr>
        <w:t>5</w:t>
      </w:r>
      <w:r>
        <w:rPr>
          <w:rFonts w:ascii="Times New Roman" w:hAnsi="Times New Roman"/>
          <w:color w:val="auto"/>
          <w:sz w:val="28"/>
        </w:rPr>
        <w:fldChar w:fldCharType="end"/>
      </w:r>
      <w:r>
        <w:rPr>
          <w:rFonts w:ascii="Times New Roman" w:hAnsi="Times New Roman"/>
          <w:color w:val="auto"/>
          <w:sz w:val="28"/>
        </w:rPr>
        <w:fldChar w:fldCharType="end"/>
      </w:r>
    </w:p>
    <w:p>
      <w:pPr>
        <w:pStyle w:val="13"/>
        <w:rPr>
          <w:rFonts w:eastAsiaTheme="minorEastAsia"/>
          <w:color w:val="auto"/>
          <w:sz w:val="20"/>
          <w:szCs w:val="22"/>
        </w:rPr>
      </w:pPr>
      <w:r>
        <w:fldChar w:fldCharType="begin"/>
      </w:r>
      <w:r>
        <w:instrText xml:space="preserve"> HYPERLINK \l "_Toc83806718" </w:instrText>
      </w:r>
      <w:r>
        <w:fldChar w:fldCharType="separate"/>
      </w:r>
      <w:r>
        <w:rPr>
          <w:rStyle w:val="20"/>
          <w:rFonts w:hint="eastAsia" w:eastAsia="楷体"/>
          <w:color w:val="auto"/>
          <w:sz w:val="28"/>
        </w:rPr>
        <w:t>第一节</w:t>
      </w:r>
      <w:r>
        <w:rPr>
          <w:rStyle w:val="20"/>
          <w:rFonts w:eastAsia="楷体"/>
          <w:color w:val="auto"/>
          <w:sz w:val="28"/>
        </w:rPr>
        <w:t xml:space="preserve">  </w:t>
      </w:r>
      <w:r>
        <w:rPr>
          <w:rStyle w:val="20"/>
          <w:rFonts w:hint="eastAsia" w:eastAsia="楷体"/>
          <w:color w:val="auto"/>
          <w:sz w:val="28"/>
        </w:rPr>
        <w:t>指导思想</w:t>
      </w:r>
      <w:r>
        <w:rPr>
          <w:color w:val="auto"/>
          <w:sz w:val="28"/>
        </w:rPr>
        <w:tab/>
      </w:r>
      <w:r>
        <w:rPr>
          <w:color w:val="auto"/>
          <w:sz w:val="28"/>
        </w:rPr>
        <w:fldChar w:fldCharType="begin"/>
      </w:r>
      <w:r>
        <w:rPr>
          <w:color w:val="auto"/>
          <w:sz w:val="28"/>
        </w:rPr>
        <w:instrText xml:space="preserve"> PAGEREF _Toc83806718 \h </w:instrText>
      </w:r>
      <w:r>
        <w:rPr>
          <w:color w:val="auto"/>
          <w:sz w:val="28"/>
        </w:rPr>
        <w:fldChar w:fldCharType="separate"/>
      </w:r>
      <w:r>
        <w:rPr>
          <w:color w:val="auto"/>
          <w:sz w:val="28"/>
        </w:rPr>
        <w:t>5</w:t>
      </w:r>
      <w:r>
        <w:rPr>
          <w:color w:val="auto"/>
          <w:sz w:val="28"/>
        </w:rPr>
        <w:fldChar w:fldCharType="end"/>
      </w:r>
      <w:r>
        <w:rPr>
          <w:color w:val="auto"/>
          <w:sz w:val="28"/>
        </w:rPr>
        <w:fldChar w:fldCharType="end"/>
      </w:r>
    </w:p>
    <w:p>
      <w:pPr>
        <w:pStyle w:val="13"/>
        <w:rPr>
          <w:rFonts w:eastAsiaTheme="minorEastAsia"/>
          <w:color w:val="auto"/>
          <w:sz w:val="20"/>
          <w:szCs w:val="22"/>
        </w:rPr>
      </w:pPr>
      <w:r>
        <w:fldChar w:fldCharType="begin"/>
      </w:r>
      <w:r>
        <w:instrText xml:space="preserve"> HYPERLINK \l "_Toc83806719" </w:instrText>
      </w:r>
      <w:r>
        <w:fldChar w:fldCharType="separate"/>
      </w:r>
      <w:r>
        <w:rPr>
          <w:rStyle w:val="20"/>
          <w:rFonts w:hint="eastAsia" w:eastAsia="楷体"/>
          <w:color w:val="auto"/>
          <w:sz w:val="28"/>
        </w:rPr>
        <w:t>第二节</w:t>
      </w:r>
      <w:r>
        <w:rPr>
          <w:rStyle w:val="20"/>
          <w:rFonts w:eastAsia="楷体"/>
          <w:color w:val="auto"/>
          <w:sz w:val="28"/>
        </w:rPr>
        <w:t xml:space="preserve">  </w:t>
      </w:r>
      <w:r>
        <w:rPr>
          <w:rStyle w:val="20"/>
          <w:rFonts w:hint="eastAsia" w:eastAsia="楷体"/>
          <w:color w:val="auto"/>
          <w:sz w:val="28"/>
        </w:rPr>
        <w:t>基本原则</w:t>
      </w:r>
      <w:r>
        <w:rPr>
          <w:color w:val="auto"/>
          <w:sz w:val="28"/>
        </w:rPr>
        <w:tab/>
      </w:r>
      <w:r>
        <w:rPr>
          <w:color w:val="auto"/>
          <w:sz w:val="28"/>
        </w:rPr>
        <w:fldChar w:fldCharType="begin"/>
      </w:r>
      <w:r>
        <w:rPr>
          <w:color w:val="auto"/>
          <w:sz w:val="28"/>
        </w:rPr>
        <w:instrText xml:space="preserve"> PAGEREF _Toc83806719 \h </w:instrText>
      </w:r>
      <w:r>
        <w:rPr>
          <w:color w:val="auto"/>
          <w:sz w:val="28"/>
        </w:rPr>
        <w:fldChar w:fldCharType="separate"/>
      </w:r>
      <w:r>
        <w:rPr>
          <w:color w:val="auto"/>
          <w:sz w:val="28"/>
        </w:rPr>
        <w:t>6</w:t>
      </w:r>
      <w:r>
        <w:rPr>
          <w:color w:val="auto"/>
          <w:sz w:val="28"/>
        </w:rPr>
        <w:fldChar w:fldCharType="end"/>
      </w:r>
      <w:r>
        <w:rPr>
          <w:color w:val="auto"/>
          <w:sz w:val="28"/>
        </w:rPr>
        <w:fldChar w:fldCharType="end"/>
      </w:r>
    </w:p>
    <w:p>
      <w:pPr>
        <w:pStyle w:val="13"/>
        <w:rPr>
          <w:rFonts w:eastAsiaTheme="minorEastAsia"/>
          <w:color w:val="auto"/>
          <w:sz w:val="20"/>
          <w:szCs w:val="22"/>
        </w:rPr>
      </w:pPr>
      <w:r>
        <w:fldChar w:fldCharType="begin"/>
      </w:r>
      <w:r>
        <w:instrText xml:space="preserve"> HYPERLINK \l "_Toc83806720" </w:instrText>
      </w:r>
      <w:r>
        <w:fldChar w:fldCharType="separate"/>
      </w:r>
      <w:r>
        <w:rPr>
          <w:rStyle w:val="20"/>
          <w:rFonts w:hint="eastAsia" w:eastAsia="楷体"/>
          <w:color w:val="auto"/>
          <w:sz w:val="28"/>
        </w:rPr>
        <w:t>第三节</w:t>
      </w:r>
      <w:r>
        <w:rPr>
          <w:rStyle w:val="20"/>
          <w:rFonts w:eastAsia="楷体"/>
          <w:color w:val="auto"/>
          <w:sz w:val="28"/>
        </w:rPr>
        <w:t xml:space="preserve">  </w:t>
      </w:r>
      <w:r>
        <w:rPr>
          <w:rStyle w:val="20"/>
          <w:rFonts w:hint="eastAsia" w:eastAsia="楷体"/>
          <w:color w:val="auto"/>
          <w:sz w:val="28"/>
        </w:rPr>
        <w:t>发展定位</w:t>
      </w:r>
      <w:r>
        <w:rPr>
          <w:color w:val="auto"/>
          <w:sz w:val="28"/>
        </w:rPr>
        <w:tab/>
      </w:r>
      <w:r>
        <w:rPr>
          <w:color w:val="auto"/>
          <w:sz w:val="28"/>
        </w:rPr>
        <w:fldChar w:fldCharType="begin"/>
      </w:r>
      <w:r>
        <w:rPr>
          <w:color w:val="auto"/>
          <w:sz w:val="28"/>
        </w:rPr>
        <w:instrText xml:space="preserve"> PAGEREF _Toc83806720 \h </w:instrText>
      </w:r>
      <w:r>
        <w:rPr>
          <w:color w:val="auto"/>
          <w:sz w:val="28"/>
        </w:rPr>
        <w:fldChar w:fldCharType="separate"/>
      </w:r>
      <w:r>
        <w:rPr>
          <w:color w:val="auto"/>
          <w:sz w:val="28"/>
        </w:rPr>
        <w:t>7</w:t>
      </w:r>
      <w:r>
        <w:rPr>
          <w:color w:val="auto"/>
          <w:sz w:val="28"/>
        </w:rPr>
        <w:fldChar w:fldCharType="end"/>
      </w:r>
      <w:r>
        <w:rPr>
          <w:color w:val="auto"/>
          <w:sz w:val="28"/>
        </w:rPr>
        <w:fldChar w:fldCharType="end"/>
      </w:r>
    </w:p>
    <w:p>
      <w:pPr>
        <w:pStyle w:val="13"/>
        <w:rPr>
          <w:rFonts w:eastAsiaTheme="minorEastAsia"/>
          <w:color w:val="auto"/>
          <w:sz w:val="20"/>
          <w:szCs w:val="22"/>
        </w:rPr>
      </w:pPr>
      <w:r>
        <w:fldChar w:fldCharType="begin"/>
      </w:r>
      <w:r>
        <w:instrText xml:space="preserve"> HYPERLINK \l "_Toc83806721" </w:instrText>
      </w:r>
      <w:r>
        <w:fldChar w:fldCharType="separate"/>
      </w:r>
      <w:r>
        <w:rPr>
          <w:rStyle w:val="20"/>
          <w:rFonts w:hint="eastAsia" w:eastAsia="楷体"/>
          <w:color w:val="auto"/>
          <w:sz w:val="28"/>
        </w:rPr>
        <w:t>第四节</w:t>
      </w:r>
      <w:r>
        <w:rPr>
          <w:rStyle w:val="20"/>
          <w:rFonts w:eastAsia="楷体"/>
          <w:color w:val="auto"/>
          <w:sz w:val="28"/>
        </w:rPr>
        <w:t xml:space="preserve">  </w:t>
      </w:r>
      <w:r>
        <w:rPr>
          <w:rStyle w:val="20"/>
          <w:rFonts w:hint="eastAsia" w:eastAsia="楷体"/>
          <w:color w:val="auto"/>
          <w:sz w:val="28"/>
        </w:rPr>
        <w:t>发展目标</w:t>
      </w:r>
      <w:r>
        <w:rPr>
          <w:color w:val="auto"/>
          <w:sz w:val="28"/>
        </w:rPr>
        <w:tab/>
      </w:r>
      <w:r>
        <w:rPr>
          <w:color w:val="auto"/>
          <w:sz w:val="28"/>
        </w:rPr>
        <w:fldChar w:fldCharType="begin"/>
      </w:r>
      <w:r>
        <w:rPr>
          <w:color w:val="auto"/>
          <w:sz w:val="28"/>
        </w:rPr>
        <w:instrText xml:space="preserve"> PAGEREF _Toc83806721 \h </w:instrText>
      </w:r>
      <w:r>
        <w:rPr>
          <w:color w:val="auto"/>
          <w:sz w:val="28"/>
        </w:rPr>
        <w:fldChar w:fldCharType="separate"/>
      </w:r>
      <w:r>
        <w:rPr>
          <w:color w:val="auto"/>
          <w:sz w:val="28"/>
        </w:rPr>
        <w:t>9</w:t>
      </w:r>
      <w:r>
        <w:rPr>
          <w:color w:val="auto"/>
          <w:sz w:val="28"/>
        </w:rPr>
        <w:fldChar w:fldCharType="end"/>
      </w:r>
      <w:r>
        <w:rPr>
          <w:color w:val="auto"/>
          <w:sz w:val="28"/>
        </w:rPr>
        <w:fldChar w:fldCharType="end"/>
      </w:r>
    </w:p>
    <w:p>
      <w:pPr>
        <w:pStyle w:val="11"/>
        <w:rPr>
          <w:rFonts w:ascii="Times New Roman" w:hAnsi="Times New Roman" w:eastAsiaTheme="minorEastAsia"/>
          <w:color w:val="auto"/>
          <w:sz w:val="20"/>
          <w:szCs w:val="22"/>
        </w:rPr>
      </w:pPr>
      <w:r>
        <w:fldChar w:fldCharType="begin"/>
      </w:r>
      <w:r>
        <w:instrText xml:space="preserve"> HYPERLINK \l "_Toc83806722" </w:instrText>
      </w:r>
      <w:r>
        <w:fldChar w:fldCharType="separate"/>
      </w:r>
      <w:r>
        <w:rPr>
          <w:rStyle w:val="20"/>
          <w:rFonts w:hint="eastAsia" w:ascii="Times New Roman" w:hAnsi="Times New Roman"/>
          <w:color w:val="auto"/>
          <w:sz w:val="28"/>
        </w:rPr>
        <w:t>第三章</w:t>
      </w:r>
      <w:r>
        <w:rPr>
          <w:rStyle w:val="20"/>
          <w:rFonts w:ascii="Times New Roman" w:hAnsi="Times New Roman"/>
          <w:color w:val="auto"/>
          <w:sz w:val="28"/>
        </w:rPr>
        <w:t xml:space="preserve">  </w:t>
      </w:r>
      <w:r>
        <w:rPr>
          <w:rStyle w:val="20"/>
          <w:rFonts w:hint="eastAsia" w:ascii="Times New Roman" w:hAnsi="Times New Roman"/>
          <w:color w:val="auto"/>
          <w:sz w:val="28"/>
        </w:rPr>
        <w:t>构建高品质综合立体交通网</w:t>
      </w:r>
      <w:r>
        <w:rPr>
          <w:rFonts w:ascii="Times New Roman" w:hAnsi="Times New Roman"/>
          <w:color w:val="auto"/>
          <w:sz w:val="28"/>
        </w:rPr>
        <w:tab/>
      </w:r>
      <w:r>
        <w:rPr>
          <w:rFonts w:ascii="Times New Roman" w:hAnsi="Times New Roman"/>
          <w:color w:val="auto"/>
          <w:sz w:val="28"/>
        </w:rPr>
        <w:fldChar w:fldCharType="begin"/>
      </w:r>
      <w:r>
        <w:rPr>
          <w:rFonts w:ascii="Times New Roman" w:hAnsi="Times New Roman"/>
          <w:color w:val="auto"/>
          <w:sz w:val="28"/>
        </w:rPr>
        <w:instrText xml:space="preserve"> PAGEREF _Toc83806722 \h </w:instrText>
      </w:r>
      <w:r>
        <w:rPr>
          <w:rFonts w:ascii="Times New Roman" w:hAnsi="Times New Roman"/>
          <w:color w:val="auto"/>
          <w:sz w:val="28"/>
        </w:rPr>
        <w:fldChar w:fldCharType="separate"/>
      </w:r>
      <w:r>
        <w:rPr>
          <w:rFonts w:ascii="Times New Roman" w:hAnsi="Times New Roman"/>
          <w:color w:val="auto"/>
          <w:sz w:val="28"/>
        </w:rPr>
        <w:t>13</w:t>
      </w:r>
      <w:r>
        <w:rPr>
          <w:rFonts w:ascii="Times New Roman" w:hAnsi="Times New Roman"/>
          <w:color w:val="auto"/>
          <w:sz w:val="28"/>
        </w:rPr>
        <w:fldChar w:fldCharType="end"/>
      </w:r>
      <w:r>
        <w:rPr>
          <w:rFonts w:ascii="Times New Roman" w:hAnsi="Times New Roman"/>
          <w:color w:val="auto"/>
          <w:sz w:val="28"/>
        </w:rPr>
        <w:fldChar w:fldCharType="end"/>
      </w:r>
    </w:p>
    <w:p>
      <w:pPr>
        <w:pStyle w:val="13"/>
        <w:rPr>
          <w:rFonts w:ascii="楷体" w:hAnsi="楷体" w:eastAsia="楷体"/>
          <w:color w:val="auto"/>
          <w:sz w:val="20"/>
          <w:szCs w:val="22"/>
        </w:rPr>
      </w:pPr>
      <w:r>
        <w:fldChar w:fldCharType="begin"/>
      </w:r>
      <w:r>
        <w:instrText xml:space="preserve"> HYPERLINK \l "_Toc83806723" </w:instrText>
      </w:r>
      <w:r>
        <w:fldChar w:fldCharType="separate"/>
      </w:r>
      <w:r>
        <w:rPr>
          <w:rStyle w:val="20"/>
          <w:rFonts w:hint="eastAsia" w:ascii="楷体" w:hAnsi="楷体" w:eastAsia="楷体"/>
          <w:color w:val="auto"/>
          <w:sz w:val="28"/>
        </w:rPr>
        <w:t>第一节</w:t>
      </w:r>
      <w:r>
        <w:rPr>
          <w:rStyle w:val="20"/>
          <w:rFonts w:ascii="楷体" w:hAnsi="楷体" w:eastAsia="楷体"/>
          <w:color w:val="auto"/>
          <w:sz w:val="28"/>
        </w:rPr>
        <w:t xml:space="preserve">  </w:t>
      </w:r>
      <w:r>
        <w:rPr>
          <w:rStyle w:val="20"/>
          <w:rFonts w:hint="eastAsia" w:ascii="楷体" w:hAnsi="楷体" w:eastAsia="楷体"/>
          <w:color w:val="auto"/>
          <w:sz w:val="28"/>
        </w:rPr>
        <w:t>构建“一圈六放射”综合运输大通道</w:t>
      </w:r>
      <w:r>
        <w:rPr>
          <w:rFonts w:ascii="楷体" w:hAnsi="楷体" w:eastAsia="楷体"/>
          <w:color w:val="auto"/>
          <w:sz w:val="28"/>
        </w:rPr>
        <w:tab/>
      </w:r>
      <w:r>
        <w:rPr>
          <w:rFonts w:ascii="楷体" w:hAnsi="楷体" w:eastAsia="楷体"/>
          <w:color w:val="auto"/>
          <w:sz w:val="28"/>
        </w:rPr>
        <w:fldChar w:fldCharType="begin"/>
      </w:r>
      <w:r>
        <w:rPr>
          <w:rFonts w:ascii="楷体" w:hAnsi="楷体" w:eastAsia="楷体"/>
          <w:color w:val="auto"/>
          <w:sz w:val="28"/>
        </w:rPr>
        <w:instrText xml:space="preserve"> PAGEREF _Toc83806723 \h </w:instrText>
      </w:r>
      <w:r>
        <w:rPr>
          <w:rFonts w:ascii="楷体" w:hAnsi="楷体" w:eastAsia="楷体"/>
          <w:color w:val="auto"/>
          <w:sz w:val="28"/>
        </w:rPr>
        <w:fldChar w:fldCharType="separate"/>
      </w:r>
      <w:r>
        <w:rPr>
          <w:rFonts w:ascii="楷体" w:hAnsi="楷体" w:eastAsia="楷体"/>
          <w:color w:val="auto"/>
          <w:sz w:val="28"/>
        </w:rPr>
        <w:t>13</w:t>
      </w:r>
      <w:r>
        <w:rPr>
          <w:rFonts w:ascii="楷体" w:hAnsi="楷体" w:eastAsia="楷体"/>
          <w:color w:val="auto"/>
          <w:sz w:val="28"/>
        </w:rPr>
        <w:fldChar w:fldCharType="end"/>
      </w:r>
      <w:r>
        <w:rPr>
          <w:rFonts w:ascii="楷体" w:hAnsi="楷体" w:eastAsia="楷体"/>
          <w:color w:val="auto"/>
          <w:sz w:val="28"/>
        </w:rPr>
        <w:fldChar w:fldCharType="end"/>
      </w:r>
    </w:p>
    <w:p>
      <w:pPr>
        <w:pStyle w:val="13"/>
        <w:rPr>
          <w:rFonts w:ascii="楷体" w:hAnsi="楷体" w:eastAsia="楷体"/>
          <w:color w:val="auto"/>
          <w:sz w:val="20"/>
          <w:szCs w:val="22"/>
        </w:rPr>
      </w:pPr>
      <w:r>
        <w:fldChar w:fldCharType="begin"/>
      </w:r>
      <w:r>
        <w:instrText xml:space="preserve"> HYPERLINK \l "_Toc83806724" </w:instrText>
      </w:r>
      <w:r>
        <w:fldChar w:fldCharType="separate"/>
      </w:r>
      <w:r>
        <w:rPr>
          <w:rStyle w:val="20"/>
          <w:rFonts w:hint="eastAsia" w:ascii="楷体" w:hAnsi="楷体" w:eastAsia="楷体"/>
          <w:color w:val="auto"/>
          <w:sz w:val="28"/>
        </w:rPr>
        <w:t>第二节</w:t>
      </w:r>
      <w:r>
        <w:rPr>
          <w:rStyle w:val="20"/>
          <w:rFonts w:ascii="楷体" w:hAnsi="楷体" w:eastAsia="楷体"/>
          <w:color w:val="auto"/>
          <w:sz w:val="28"/>
        </w:rPr>
        <w:t xml:space="preserve">  </w:t>
      </w:r>
      <w:r>
        <w:rPr>
          <w:rStyle w:val="20"/>
          <w:rFonts w:hint="eastAsia" w:ascii="楷体" w:hAnsi="楷体" w:eastAsia="楷体"/>
          <w:color w:val="auto"/>
          <w:sz w:val="28"/>
        </w:rPr>
        <w:t>完善“一极一心多节点”枢纽体系</w:t>
      </w:r>
      <w:r>
        <w:rPr>
          <w:rFonts w:ascii="楷体" w:hAnsi="楷体" w:eastAsia="楷体"/>
          <w:color w:val="auto"/>
          <w:sz w:val="28"/>
        </w:rPr>
        <w:tab/>
      </w:r>
      <w:r>
        <w:rPr>
          <w:rFonts w:ascii="楷体" w:hAnsi="楷体" w:eastAsia="楷体"/>
          <w:color w:val="auto"/>
          <w:sz w:val="28"/>
        </w:rPr>
        <w:fldChar w:fldCharType="begin"/>
      </w:r>
      <w:r>
        <w:rPr>
          <w:rFonts w:ascii="楷体" w:hAnsi="楷体" w:eastAsia="楷体"/>
          <w:color w:val="auto"/>
          <w:sz w:val="28"/>
        </w:rPr>
        <w:instrText xml:space="preserve"> PAGEREF _Toc83806724 \h </w:instrText>
      </w:r>
      <w:r>
        <w:rPr>
          <w:rFonts w:ascii="楷体" w:hAnsi="楷体" w:eastAsia="楷体"/>
          <w:color w:val="auto"/>
          <w:sz w:val="28"/>
        </w:rPr>
        <w:fldChar w:fldCharType="separate"/>
      </w:r>
      <w:r>
        <w:rPr>
          <w:rFonts w:ascii="楷体" w:hAnsi="楷体" w:eastAsia="楷体"/>
          <w:color w:val="auto"/>
          <w:sz w:val="28"/>
        </w:rPr>
        <w:t>15</w:t>
      </w:r>
      <w:r>
        <w:rPr>
          <w:rFonts w:ascii="楷体" w:hAnsi="楷体" w:eastAsia="楷体"/>
          <w:color w:val="auto"/>
          <w:sz w:val="28"/>
        </w:rPr>
        <w:fldChar w:fldCharType="end"/>
      </w:r>
      <w:r>
        <w:rPr>
          <w:rFonts w:ascii="楷体" w:hAnsi="楷体" w:eastAsia="楷体"/>
          <w:color w:val="auto"/>
          <w:sz w:val="28"/>
        </w:rPr>
        <w:fldChar w:fldCharType="end"/>
      </w:r>
    </w:p>
    <w:p>
      <w:pPr>
        <w:pStyle w:val="13"/>
        <w:rPr>
          <w:rFonts w:eastAsiaTheme="minorEastAsia"/>
          <w:color w:val="auto"/>
          <w:sz w:val="20"/>
          <w:szCs w:val="22"/>
        </w:rPr>
      </w:pPr>
      <w:r>
        <w:fldChar w:fldCharType="begin"/>
      </w:r>
      <w:r>
        <w:instrText xml:space="preserve"> HYPERLINK \l "_Toc83806725" </w:instrText>
      </w:r>
      <w:r>
        <w:fldChar w:fldCharType="separate"/>
      </w:r>
      <w:r>
        <w:rPr>
          <w:rStyle w:val="20"/>
          <w:rFonts w:hint="eastAsia" w:eastAsia="楷体"/>
          <w:color w:val="auto"/>
          <w:sz w:val="28"/>
        </w:rPr>
        <w:t>第三节</w:t>
      </w:r>
      <w:r>
        <w:rPr>
          <w:rStyle w:val="20"/>
          <w:rFonts w:eastAsia="楷体"/>
          <w:color w:val="auto"/>
          <w:sz w:val="28"/>
        </w:rPr>
        <w:t xml:space="preserve">  </w:t>
      </w:r>
      <w:r>
        <w:rPr>
          <w:rStyle w:val="20"/>
          <w:rFonts w:hint="eastAsia" w:eastAsia="楷体"/>
          <w:color w:val="auto"/>
          <w:sz w:val="28"/>
        </w:rPr>
        <w:t>强化轨道交通网</w:t>
      </w:r>
      <w:r>
        <w:rPr>
          <w:color w:val="auto"/>
          <w:sz w:val="28"/>
        </w:rPr>
        <w:tab/>
      </w:r>
      <w:r>
        <w:rPr>
          <w:color w:val="auto"/>
          <w:sz w:val="28"/>
        </w:rPr>
        <w:fldChar w:fldCharType="begin"/>
      </w:r>
      <w:r>
        <w:rPr>
          <w:color w:val="auto"/>
          <w:sz w:val="28"/>
        </w:rPr>
        <w:instrText xml:space="preserve"> PAGEREF _Toc83806725 \h </w:instrText>
      </w:r>
      <w:r>
        <w:rPr>
          <w:color w:val="auto"/>
          <w:sz w:val="28"/>
        </w:rPr>
        <w:fldChar w:fldCharType="separate"/>
      </w:r>
      <w:r>
        <w:rPr>
          <w:color w:val="auto"/>
          <w:sz w:val="28"/>
        </w:rPr>
        <w:t>17</w:t>
      </w:r>
      <w:r>
        <w:rPr>
          <w:color w:val="auto"/>
          <w:sz w:val="28"/>
        </w:rPr>
        <w:fldChar w:fldCharType="end"/>
      </w:r>
      <w:r>
        <w:rPr>
          <w:color w:val="auto"/>
          <w:sz w:val="28"/>
        </w:rPr>
        <w:fldChar w:fldCharType="end"/>
      </w:r>
    </w:p>
    <w:p>
      <w:pPr>
        <w:pStyle w:val="13"/>
        <w:rPr>
          <w:rFonts w:eastAsiaTheme="minorEastAsia"/>
          <w:color w:val="auto"/>
          <w:sz w:val="20"/>
          <w:szCs w:val="22"/>
        </w:rPr>
      </w:pPr>
      <w:r>
        <w:fldChar w:fldCharType="begin"/>
      </w:r>
      <w:r>
        <w:instrText xml:space="preserve"> HYPERLINK \l "_Toc83806726" </w:instrText>
      </w:r>
      <w:r>
        <w:fldChar w:fldCharType="separate"/>
      </w:r>
      <w:r>
        <w:rPr>
          <w:rStyle w:val="20"/>
          <w:rFonts w:hint="eastAsia" w:eastAsia="楷体"/>
          <w:color w:val="auto"/>
          <w:sz w:val="28"/>
        </w:rPr>
        <w:t>第四节</w:t>
      </w:r>
      <w:r>
        <w:rPr>
          <w:rStyle w:val="20"/>
          <w:rFonts w:eastAsia="楷体"/>
          <w:color w:val="auto"/>
          <w:sz w:val="28"/>
        </w:rPr>
        <w:t xml:space="preserve">  </w:t>
      </w:r>
      <w:r>
        <w:rPr>
          <w:rStyle w:val="20"/>
          <w:rFonts w:hint="eastAsia" w:eastAsia="楷体"/>
          <w:color w:val="auto"/>
          <w:sz w:val="28"/>
        </w:rPr>
        <w:t>优化公路网结构</w:t>
      </w:r>
      <w:r>
        <w:rPr>
          <w:color w:val="auto"/>
          <w:sz w:val="28"/>
        </w:rPr>
        <w:tab/>
      </w:r>
      <w:r>
        <w:rPr>
          <w:color w:val="auto"/>
          <w:sz w:val="28"/>
        </w:rPr>
        <w:fldChar w:fldCharType="begin"/>
      </w:r>
      <w:r>
        <w:rPr>
          <w:color w:val="auto"/>
          <w:sz w:val="28"/>
        </w:rPr>
        <w:instrText xml:space="preserve"> PAGEREF _Toc83806726 \h </w:instrText>
      </w:r>
      <w:r>
        <w:rPr>
          <w:color w:val="auto"/>
          <w:sz w:val="28"/>
        </w:rPr>
        <w:fldChar w:fldCharType="separate"/>
      </w:r>
      <w:r>
        <w:rPr>
          <w:color w:val="auto"/>
          <w:sz w:val="28"/>
        </w:rPr>
        <w:t>18</w:t>
      </w:r>
      <w:r>
        <w:rPr>
          <w:color w:val="auto"/>
          <w:sz w:val="28"/>
        </w:rPr>
        <w:fldChar w:fldCharType="end"/>
      </w:r>
      <w:r>
        <w:rPr>
          <w:color w:val="auto"/>
          <w:sz w:val="28"/>
        </w:rPr>
        <w:fldChar w:fldCharType="end"/>
      </w:r>
    </w:p>
    <w:p>
      <w:pPr>
        <w:pStyle w:val="13"/>
        <w:rPr>
          <w:rFonts w:eastAsiaTheme="minorEastAsia"/>
          <w:color w:val="auto"/>
          <w:sz w:val="20"/>
          <w:szCs w:val="22"/>
        </w:rPr>
      </w:pPr>
      <w:r>
        <w:fldChar w:fldCharType="begin"/>
      </w:r>
      <w:r>
        <w:instrText xml:space="preserve"> HYPERLINK \l "_Toc83806727" </w:instrText>
      </w:r>
      <w:r>
        <w:fldChar w:fldCharType="separate"/>
      </w:r>
      <w:r>
        <w:rPr>
          <w:rStyle w:val="20"/>
          <w:rFonts w:hint="eastAsia" w:eastAsia="楷体"/>
          <w:color w:val="auto"/>
          <w:sz w:val="28"/>
        </w:rPr>
        <w:t>第五节</w:t>
      </w:r>
      <w:r>
        <w:rPr>
          <w:rStyle w:val="20"/>
          <w:rFonts w:eastAsia="楷体"/>
          <w:color w:val="auto"/>
          <w:sz w:val="28"/>
        </w:rPr>
        <w:t xml:space="preserve">  </w:t>
      </w:r>
      <w:r>
        <w:rPr>
          <w:rStyle w:val="20"/>
          <w:rFonts w:hint="eastAsia" w:eastAsia="楷体"/>
          <w:color w:val="auto"/>
          <w:sz w:val="28"/>
        </w:rPr>
        <w:t>完善水运网功能</w:t>
      </w:r>
      <w:r>
        <w:rPr>
          <w:color w:val="auto"/>
          <w:sz w:val="28"/>
        </w:rPr>
        <w:tab/>
      </w:r>
      <w:r>
        <w:rPr>
          <w:color w:val="auto"/>
          <w:sz w:val="28"/>
        </w:rPr>
        <w:fldChar w:fldCharType="begin"/>
      </w:r>
      <w:r>
        <w:rPr>
          <w:color w:val="auto"/>
          <w:sz w:val="28"/>
        </w:rPr>
        <w:instrText xml:space="preserve"> PAGEREF _Toc83806727 \h </w:instrText>
      </w:r>
      <w:r>
        <w:rPr>
          <w:color w:val="auto"/>
          <w:sz w:val="28"/>
        </w:rPr>
        <w:fldChar w:fldCharType="separate"/>
      </w:r>
      <w:r>
        <w:rPr>
          <w:color w:val="auto"/>
          <w:sz w:val="28"/>
        </w:rPr>
        <w:t>20</w:t>
      </w:r>
      <w:r>
        <w:rPr>
          <w:color w:val="auto"/>
          <w:sz w:val="28"/>
        </w:rPr>
        <w:fldChar w:fldCharType="end"/>
      </w:r>
      <w:r>
        <w:rPr>
          <w:color w:val="auto"/>
          <w:sz w:val="28"/>
        </w:rPr>
        <w:fldChar w:fldCharType="end"/>
      </w:r>
    </w:p>
    <w:p>
      <w:pPr>
        <w:pStyle w:val="13"/>
        <w:rPr>
          <w:rFonts w:eastAsiaTheme="minorEastAsia"/>
          <w:color w:val="auto"/>
          <w:sz w:val="20"/>
          <w:szCs w:val="22"/>
        </w:rPr>
      </w:pPr>
      <w:r>
        <w:fldChar w:fldCharType="begin"/>
      </w:r>
      <w:r>
        <w:instrText xml:space="preserve"> HYPERLINK \l "_Toc83806728" </w:instrText>
      </w:r>
      <w:r>
        <w:fldChar w:fldCharType="separate"/>
      </w:r>
      <w:r>
        <w:rPr>
          <w:rStyle w:val="20"/>
          <w:rFonts w:hint="eastAsia" w:eastAsia="楷体"/>
          <w:color w:val="auto"/>
          <w:sz w:val="28"/>
        </w:rPr>
        <w:t>第六节</w:t>
      </w:r>
      <w:r>
        <w:rPr>
          <w:rStyle w:val="20"/>
          <w:rFonts w:eastAsia="楷体"/>
          <w:color w:val="auto"/>
          <w:sz w:val="28"/>
        </w:rPr>
        <w:t xml:space="preserve">  </w:t>
      </w:r>
      <w:r>
        <w:rPr>
          <w:rStyle w:val="20"/>
          <w:rFonts w:hint="eastAsia" w:eastAsia="楷体"/>
          <w:color w:val="auto"/>
          <w:sz w:val="28"/>
        </w:rPr>
        <w:t>提升航空网能级</w:t>
      </w:r>
      <w:r>
        <w:rPr>
          <w:color w:val="auto"/>
          <w:sz w:val="28"/>
        </w:rPr>
        <w:tab/>
      </w:r>
      <w:r>
        <w:rPr>
          <w:color w:val="auto"/>
          <w:sz w:val="28"/>
        </w:rPr>
        <w:fldChar w:fldCharType="begin"/>
      </w:r>
      <w:r>
        <w:rPr>
          <w:color w:val="auto"/>
          <w:sz w:val="28"/>
        </w:rPr>
        <w:instrText xml:space="preserve"> PAGEREF _Toc83806728 \h </w:instrText>
      </w:r>
      <w:r>
        <w:rPr>
          <w:color w:val="auto"/>
          <w:sz w:val="28"/>
        </w:rPr>
        <w:fldChar w:fldCharType="separate"/>
      </w:r>
      <w:r>
        <w:rPr>
          <w:color w:val="auto"/>
          <w:sz w:val="28"/>
        </w:rPr>
        <w:t>22</w:t>
      </w:r>
      <w:r>
        <w:rPr>
          <w:color w:val="auto"/>
          <w:sz w:val="28"/>
        </w:rPr>
        <w:fldChar w:fldCharType="end"/>
      </w:r>
      <w:r>
        <w:rPr>
          <w:color w:val="auto"/>
          <w:sz w:val="28"/>
        </w:rPr>
        <w:fldChar w:fldCharType="end"/>
      </w:r>
    </w:p>
    <w:p>
      <w:pPr>
        <w:pStyle w:val="11"/>
        <w:rPr>
          <w:rFonts w:ascii="Times New Roman" w:hAnsi="Times New Roman" w:eastAsiaTheme="minorEastAsia"/>
          <w:color w:val="auto"/>
          <w:sz w:val="20"/>
          <w:szCs w:val="22"/>
        </w:rPr>
      </w:pPr>
      <w:r>
        <w:fldChar w:fldCharType="begin"/>
      </w:r>
      <w:r>
        <w:instrText xml:space="preserve"> HYPERLINK \l "_Toc83806729" </w:instrText>
      </w:r>
      <w:r>
        <w:fldChar w:fldCharType="separate"/>
      </w:r>
      <w:r>
        <w:rPr>
          <w:rStyle w:val="20"/>
          <w:rFonts w:hint="eastAsia" w:ascii="Times New Roman" w:hAnsi="Times New Roman"/>
          <w:color w:val="auto"/>
          <w:sz w:val="28"/>
        </w:rPr>
        <w:t>第四章</w:t>
      </w:r>
      <w:r>
        <w:rPr>
          <w:rStyle w:val="20"/>
          <w:rFonts w:ascii="Times New Roman" w:hAnsi="Times New Roman"/>
          <w:color w:val="auto"/>
          <w:sz w:val="28"/>
        </w:rPr>
        <w:t xml:space="preserve">  </w:t>
      </w:r>
      <w:r>
        <w:rPr>
          <w:rStyle w:val="20"/>
          <w:rFonts w:hint="eastAsia" w:ascii="Times New Roman" w:hAnsi="Times New Roman"/>
          <w:color w:val="auto"/>
          <w:sz w:val="28"/>
        </w:rPr>
        <w:t>建设高品质的运输服务体系</w:t>
      </w:r>
      <w:r>
        <w:rPr>
          <w:rFonts w:ascii="Times New Roman" w:hAnsi="Times New Roman"/>
          <w:color w:val="auto"/>
          <w:sz w:val="28"/>
        </w:rPr>
        <w:tab/>
      </w:r>
      <w:r>
        <w:rPr>
          <w:rFonts w:ascii="Times New Roman" w:hAnsi="Times New Roman"/>
          <w:color w:val="auto"/>
          <w:sz w:val="28"/>
        </w:rPr>
        <w:fldChar w:fldCharType="begin"/>
      </w:r>
      <w:r>
        <w:rPr>
          <w:rFonts w:ascii="Times New Roman" w:hAnsi="Times New Roman"/>
          <w:color w:val="auto"/>
          <w:sz w:val="28"/>
        </w:rPr>
        <w:instrText xml:space="preserve"> PAGEREF _Toc83806729 \h </w:instrText>
      </w:r>
      <w:r>
        <w:rPr>
          <w:rFonts w:ascii="Times New Roman" w:hAnsi="Times New Roman"/>
          <w:color w:val="auto"/>
          <w:sz w:val="28"/>
        </w:rPr>
        <w:fldChar w:fldCharType="separate"/>
      </w:r>
      <w:r>
        <w:rPr>
          <w:rFonts w:ascii="Times New Roman" w:hAnsi="Times New Roman"/>
          <w:color w:val="auto"/>
          <w:sz w:val="28"/>
        </w:rPr>
        <w:t>23</w:t>
      </w:r>
      <w:r>
        <w:rPr>
          <w:rFonts w:ascii="Times New Roman" w:hAnsi="Times New Roman"/>
          <w:color w:val="auto"/>
          <w:sz w:val="28"/>
        </w:rPr>
        <w:fldChar w:fldCharType="end"/>
      </w:r>
      <w:r>
        <w:rPr>
          <w:rFonts w:ascii="Times New Roman" w:hAnsi="Times New Roman"/>
          <w:color w:val="auto"/>
          <w:sz w:val="28"/>
        </w:rPr>
        <w:fldChar w:fldCharType="end"/>
      </w:r>
    </w:p>
    <w:p>
      <w:pPr>
        <w:pStyle w:val="13"/>
        <w:rPr>
          <w:rFonts w:eastAsiaTheme="minorEastAsia"/>
          <w:color w:val="auto"/>
          <w:sz w:val="20"/>
          <w:szCs w:val="22"/>
        </w:rPr>
      </w:pPr>
      <w:r>
        <w:fldChar w:fldCharType="begin"/>
      </w:r>
      <w:r>
        <w:instrText xml:space="preserve"> HYPERLINK \l "_Toc83806730" </w:instrText>
      </w:r>
      <w:r>
        <w:fldChar w:fldCharType="separate"/>
      </w:r>
      <w:r>
        <w:rPr>
          <w:rStyle w:val="20"/>
          <w:rFonts w:hint="eastAsia" w:eastAsia="楷体"/>
          <w:color w:val="auto"/>
          <w:sz w:val="28"/>
        </w:rPr>
        <w:t>第一节</w:t>
      </w:r>
      <w:r>
        <w:rPr>
          <w:rStyle w:val="20"/>
          <w:rFonts w:eastAsia="楷体"/>
          <w:color w:val="auto"/>
          <w:sz w:val="28"/>
        </w:rPr>
        <w:t xml:space="preserve">  </w:t>
      </w:r>
      <w:r>
        <w:rPr>
          <w:rStyle w:val="20"/>
          <w:rFonts w:hint="eastAsia" w:eastAsia="楷体"/>
          <w:color w:val="auto"/>
          <w:sz w:val="28"/>
        </w:rPr>
        <w:t>推进客运服务快速化、便捷化</w:t>
      </w:r>
      <w:r>
        <w:rPr>
          <w:color w:val="auto"/>
          <w:sz w:val="28"/>
        </w:rPr>
        <w:tab/>
      </w:r>
      <w:r>
        <w:rPr>
          <w:color w:val="auto"/>
          <w:sz w:val="28"/>
        </w:rPr>
        <w:fldChar w:fldCharType="begin"/>
      </w:r>
      <w:r>
        <w:rPr>
          <w:color w:val="auto"/>
          <w:sz w:val="28"/>
        </w:rPr>
        <w:instrText xml:space="preserve"> PAGEREF _Toc83806730 \h </w:instrText>
      </w:r>
      <w:r>
        <w:rPr>
          <w:color w:val="auto"/>
          <w:sz w:val="28"/>
        </w:rPr>
        <w:fldChar w:fldCharType="separate"/>
      </w:r>
      <w:r>
        <w:rPr>
          <w:color w:val="auto"/>
          <w:sz w:val="28"/>
        </w:rPr>
        <w:t>23</w:t>
      </w:r>
      <w:r>
        <w:rPr>
          <w:color w:val="auto"/>
          <w:sz w:val="28"/>
        </w:rPr>
        <w:fldChar w:fldCharType="end"/>
      </w:r>
      <w:r>
        <w:rPr>
          <w:color w:val="auto"/>
          <w:sz w:val="28"/>
        </w:rPr>
        <w:fldChar w:fldCharType="end"/>
      </w:r>
    </w:p>
    <w:p>
      <w:pPr>
        <w:pStyle w:val="13"/>
        <w:rPr>
          <w:rFonts w:eastAsiaTheme="minorEastAsia"/>
          <w:color w:val="auto"/>
          <w:sz w:val="20"/>
          <w:szCs w:val="22"/>
        </w:rPr>
      </w:pPr>
      <w:r>
        <w:fldChar w:fldCharType="begin"/>
      </w:r>
      <w:r>
        <w:instrText xml:space="preserve"> HYPERLINK \l "_Toc83806731" </w:instrText>
      </w:r>
      <w:r>
        <w:fldChar w:fldCharType="separate"/>
      </w:r>
      <w:r>
        <w:rPr>
          <w:rStyle w:val="20"/>
          <w:rFonts w:hint="eastAsia" w:eastAsia="楷体"/>
          <w:color w:val="auto"/>
          <w:sz w:val="28"/>
        </w:rPr>
        <w:t>第二节</w:t>
      </w:r>
      <w:r>
        <w:rPr>
          <w:rStyle w:val="20"/>
          <w:rFonts w:eastAsia="楷体"/>
          <w:color w:val="auto"/>
          <w:sz w:val="28"/>
        </w:rPr>
        <w:t xml:space="preserve">  </w:t>
      </w:r>
      <w:r>
        <w:rPr>
          <w:rStyle w:val="20"/>
          <w:rFonts w:hint="eastAsia" w:eastAsia="楷体"/>
          <w:color w:val="auto"/>
          <w:sz w:val="28"/>
        </w:rPr>
        <w:t>推进货运服务绿色化、高效化</w:t>
      </w:r>
      <w:r>
        <w:rPr>
          <w:color w:val="auto"/>
          <w:sz w:val="28"/>
        </w:rPr>
        <w:tab/>
      </w:r>
      <w:r>
        <w:rPr>
          <w:color w:val="auto"/>
          <w:sz w:val="28"/>
        </w:rPr>
        <w:fldChar w:fldCharType="begin"/>
      </w:r>
      <w:r>
        <w:rPr>
          <w:color w:val="auto"/>
          <w:sz w:val="28"/>
        </w:rPr>
        <w:instrText xml:space="preserve"> PAGEREF _Toc83806731 \h </w:instrText>
      </w:r>
      <w:r>
        <w:rPr>
          <w:color w:val="auto"/>
          <w:sz w:val="28"/>
        </w:rPr>
        <w:fldChar w:fldCharType="separate"/>
      </w:r>
      <w:r>
        <w:rPr>
          <w:color w:val="auto"/>
          <w:sz w:val="28"/>
        </w:rPr>
        <w:t>25</w:t>
      </w:r>
      <w:r>
        <w:rPr>
          <w:color w:val="auto"/>
          <w:sz w:val="28"/>
        </w:rPr>
        <w:fldChar w:fldCharType="end"/>
      </w:r>
      <w:r>
        <w:rPr>
          <w:color w:val="auto"/>
          <w:sz w:val="28"/>
        </w:rPr>
        <w:fldChar w:fldCharType="end"/>
      </w:r>
    </w:p>
    <w:p>
      <w:pPr>
        <w:pStyle w:val="13"/>
        <w:rPr>
          <w:rFonts w:eastAsiaTheme="minorEastAsia"/>
          <w:color w:val="auto"/>
          <w:sz w:val="20"/>
          <w:szCs w:val="22"/>
        </w:rPr>
      </w:pPr>
      <w:r>
        <w:fldChar w:fldCharType="begin"/>
      </w:r>
      <w:r>
        <w:instrText xml:space="preserve"> HYPERLINK \l "_Toc83806732" </w:instrText>
      </w:r>
      <w:r>
        <w:fldChar w:fldCharType="separate"/>
      </w:r>
      <w:r>
        <w:rPr>
          <w:rStyle w:val="20"/>
          <w:rFonts w:hint="eastAsia" w:eastAsia="楷体"/>
          <w:color w:val="auto"/>
          <w:sz w:val="28"/>
        </w:rPr>
        <w:t>第三节</w:t>
      </w:r>
      <w:r>
        <w:rPr>
          <w:rStyle w:val="20"/>
          <w:rFonts w:eastAsia="楷体"/>
          <w:color w:val="auto"/>
          <w:sz w:val="28"/>
        </w:rPr>
        <w:t xml:space="preserve">  </w:t>
      </w:r>
      <w:r>
        <w:rPr>
          <w:rStyle w:val="20"/>
          <w:rFonts w:hint="eastAsia" w:eastAsia="楷体"/>
          <w:color w:val="auto"/>
          <w:sz w:val="28"/>
        </w:rPr>
        <w:t>持续推动区域运输结构调整</w:t>
      </w:r>
      <w:r>
        <w:rPr>
          <w:color w:val="auto"/>
          <w:sz w:val="28"/>
        </w:rPr>
        <w:tab/>
      </w:r>
      <w:r>
        <w:rPr>
          <w:color w:val="auto"/>
          <w:sz w:val="28"/>
        </w:rPr>
        <w:fldChar w:fldCharType="begin"/>
      </w:r>
      <w:r>
        <w:rPr>
          <w:color w:val="auto"/>
          <w:sz w:val="28"/>
        </w:rPr>
        <w:instrText xml:space="preserve"> PAGEREF _Toc83806732 \h </w:instrText>
      </w:r>
      <w:r>
        <w:rPr>
          <w:color w:val="auto"/>
          <w:sz w:val="28"/>
        </w:rPr>
        <w:fldChar w:fldCharType="separate"/>
      </w:r>
      <w:r>
        <w:rPr>
          <w:color w:val="auto"/>
          <w:sz w:val="28"/>
        </w:rPr>
        <w:t>26</w:t>
      </w:r>
      <w:r>
        <w:rPr>
          <w:color w:val="auto"/>
          <w:sz w:val="28"/>
        </w:rPr>
        <w:fldChar w:fldCharType="end"/>
      </w:r>
      <w:r>
        <w:rPr>
          <w:color w:val="auto"/>
          <w:sz w:val="28"/>
        </w:rPr>
        <w:fldChar w:fldCharType="end"/>
      </w:r>
    </w:p>
    <w:p>
      <w:pPr>
        <w:pStyle w:val="11"/>
        <w:rPr>
          <w:rFonts w:ascii="Times New Roman" w:hAnsi="Times New Roman" w:eastAsiaTheme="minorEastAsia"/>
          <w:color w:val="auto"/>
          <w:sz w:val="20"/>
          <w:szCs w:val="22"/>
        </w:rPr>
      </w:pPr>
      <w:r>
        <w:fldChar w:fldCharType="begin"/>
      </w:r>
      <w:r>
        <w:instrText xml:space="preserve"> HYPERLINK \l "_Toc83806733" </w:instrText>
      </w:r>
      <w:r>
        <w:fldChar w:fldCharType="separate"/>
      </w:r>
      <w:r>
        <w:rPr>
          <w:rStyle w:val="20"/>
          <w:rFonts w:hint="eastAsia" w:ascii="Times New Roman" w:hAnsi="Times New Roman"/>
          <w:color w:val="auto"/>
          <w:sz w:val="28"/>
        </w:rPr>
        <w:t>第五章</w:t>
      </w:r>
      <w:r>
        <w:rPr>
          <w:rStyle w:val="20"/>
          <w:rFonts w:ascii="Times New Roman" w:hAnsi="Times New Roman"/>
          <w:color w:val="auto"/>
          <w:sz w:val="28"/>
        </w:rPr>
        <w:t xml:space="preserve">  </w:t>
      </w:r>
      <w:r>
        <w:rPr>
          <w:rStyle w:val="20"/>
          <w:rFonts w:hint="eastAsia" w:ascii="Times New Roman" w:hAnsi="Times New Roman"/>
          <w:color w:val="auto"/>
          <w:sz w:val="28"/>
        </w:rPr>
        <w:t>推动交通与相关产业融合发展</w:t>
      </w:r>
      <w:r>
        <w:rPr>
          <w:rFonts w:ascii="Times New Roman" w:hAnsi="Times New Roman"/>
          <w:color w:val="auto"/>
          <w:sz w:val="28"/>
        </w:rPr>
        <w:tab/>
      </w:r>
      <w:r>
        <w:rPr>
          <w:rFonts w:ascii="Times New Roman" w:hAnsi="Times New Roman"/>
          <w:color w:val="auto"/>
          <w:sz w:val="28"/>
        </w:rPr>
        <w:fldChar w:fldCharType="begin"/>
      </w:r>
      <w:r>
        <w:rPr>
          <w:rFonts w:ascii="Times New Roman" w:hAnsi="Times New Roman"/>
          <w:color w:val="auto"/>
          <w:sz w:val="28"/>
        </w:rPr>
        <w:instrText xml:space="preserve"> PAGEREF _Toc83806733 \h </w:instrText>
      </w:r>
      <w:r>
        <w:rPr>
          <w:rFonts w:ascii="Times New Roman" w:hAnsi="Times New Roman"/>
          <w:color w:val="auto"/>
          <w:sz w:val="28"/>
        </w:rPr>
        <w:fldChar w:fldCharType="separate"/>
      </w:r>
      <w:r>
        <w:rPr>
          <w:rFonts w:ascii="Times New Roman" w:hAnsi="Times New Roman"/>
          <w:color w:val="auto"/>
          <w:sz w:val="28"/>
        </w:rPr>
        <w:t>27</w:t>
      </w:r>
      <w:r>
        <w:rPr>
          <w:rFonts w:ascii="Times New Roman" w:hAnsi="Times New Roman"/>
          <w:color w:val="auto"/>
          <w:sz w:val="28"/>
        </w:rPr>
        <w:fldChar w:fldCharType="end"/>
      </w:r>
      <w:r>
        <w:rPr>
          <w:rFonts w:ascii="Times New Roman" w:hAnsi="Times New Roman"/>
          <w:color w:val="auto"/>
          <w:sz w:val="28"/>
        </w:rPr>
        <w:fldChar w:fldCharType="end"/>
      </w:r>
    </w:p>
    <w:p>
      <w:pPr>
        <w:pStyle w:val="13"/>
        <w:rPr>
          <w:rFonts w:eastAsiaTheme="minorEastAsia"/>
          <w:color w:val="auto"/>
          <w:sz w:val="20"/>
          <w:szCs w:val="22"/>
        </w:rPr>
      </w:pPr>
      <w:r>
        <w:fldChar w:fldCharType="begin"/>
      </w:r>
      <w:r>
        <w:instrText xml:space="preserve"> HYPERLINK \l "_Toc83806734" </w:instrText>
      </w:r>
      <w:r>
        <w:fldChar w:fldCharType="separate"/>
      </w:r>
      <w:r>
        <w:rPr>
          <w:rStyle w:val="20"/>
          <w:rFonts w:hint="eastAsia" w:eastAsia="楷体"/>
          <w:color w:val="auto"/>
          <w:sz w:val="28"/>
        </w:rPr>
        <w:t>第一节</w:t>
      </w:r>
      <w:r>
        <w:rPr>
          <w:rStyle w:val="20"/>
          <w:rFonts w:eastAsia="楷体"/>
          <w:color w:val="auto"/>
          <w:sz w:val="28"/>
        </w:rPr>
        <w:t xml:space="preserve">  </w:t>
      </w:r>
      <w:r>
        <w:rPr>
          <w:rStyle w:val="20"/>
          <w:rFonts w:hint="eastAsia" w:eastAsia="楷体"/>
          <w:color w:val="auto"/>
          <w:sz w:val="28"/>
        </w:rPr>
        <w:t>推进交通与邮政快递融合发展</w:t>
      </w:r>
      <w:r>
        <w:rPr>
          <w:color w:val="auto"/>
          <w:sz w:val="28"/>
        </w:rPr>
        <w:tab/>
      </w:r>
      <w:r>
        <w:rPr>
          <w:color w:val="auto"/>
          <w:sz w:val="28"/>
        </w:rPr>
        <w:fldChar w:fldCharType="begin"/>
      </w:r>
      <w:r>
        <w:rPr>
          <w:color w:val="auto"/>
          <w:sz w:val="28"/>
        </w:rPr>
        <w:instrText xml:space="preserve"> PAGEREF _Toc83806734 \h </w:instrText>
      </w:r>
      <w:r>
        <w:rPr>
          <w:color w:val="auto"/>
          <w:sz w:val="28"/>
        </w:rPr>
        <w:fldChar w:fldCharType="separate"/>
      </w:r>
      <w:r>
        <w:rPr>
          <w:color w:val="auto"/>
          <w:sz w:val="28"/>
        </w:rPr>
        <w:t>27</w:t>
      </w:r>
      <w:r>
        <w:rPr>
          <w:color w:val="auto"/>
          <w:sz w:val="28"/>
        </w:rPr>
        <w:fldChar w:fldCharType="end"/>
      </w:r>
      <w:r>
        <w:rPr>
          <w:color w:val="auto"/>
          <w:sz w:val="28"/>
        </w:rPr>
        <w:fldChar w:fldCharType="end"/>
      </w:r>
    </w:p>
    <w:p>
      <w:pPr>
        <w:pStyle w:val="13"/>
        <w:rPr>
          <w:rFonts w:eastAsiaTheme="minorEastAsia"/>
          <w:color w:val="auto"/>
          <w:sz w:val="20"/>
          <w:szCs w:val="22"/>
        </w:rPr>
      </w:pPr>
      <w:r>
        <w:fldChar w:fldCharType="begin"/>
      </w:r>
      <w:r>
        <w:instrText xml:space="preserve"> HYPERLINK \l "_Toc83806735" </w:instrText>
      </w:r>
      <w:r>
        <w:fldChar w:fldCharType="separate"/>
      </w:r>
      <w:r>
        <w:rPr>
          <w:rStyle w:val="20"/>
          <w:rFonts w:hint="eastAsia" w:eastAsia="楷体"/>
          <w:color w:val="auto"/>
          <w:sz w:val="28"/>
        </w:rPr>
        <w:t>第二节</w:t>
      </w:r>
      <w:r>
        <w:rPr>
          <w:rStyle w:val="20"/>
          <w:rFonts w:eastAsia="楷体"/>
          <w:color w:val="auto"/>
          <w:sz w:val="28"/>
        </w:rPr>
        <w:t xml:space="preserve">  </w:t>
      </w:r>
      <w:r>
        <w:rPr>
          <w:rStyle w:val="20"/>
          <w:rFonts w:hint="eastAsia" w:eastAsia="楷体"/>
          <w:color w:val="auto"/>
          <w:sz w:val="28"/>
        </w:rPr>
        <w:t>推进交通与现代物流融合发展</w:t>
      </w:r>
      <w:r>
        <w:rPr>
          <w:color w:val="auto"/>
          <w:sz w:val="28"/>
        </w:rPr>
        <w:tab/>
      </w:r>
      <w:r>
        <w:rPr>
          <w:color w:val="auto"/>
          <w:sz w:val="28"/>
        </w:rPr>
        <w:fldChar w:fldCharType="begin"/>
      </w:r>
      <w:r>
        <w:rPr>
          <w:color w:val="auto"/>
          <w:sz w:val="28"/>
        </w:rPr>
        <w:instrText xml:space="preserve"> PAGEREF _Toc83806735 \h </w:instrText>
      </w:r>
      <w:r>
        <w:rPr>
          <w:color w:val="auto"/>
          <w:sz w:val="28"/>
        </w:rPr>
        <w:fldChar w:fldCharType="separate"/>
      </w:r>
      <w:r>
        <w:rPr>
          <w:color w:val="auto"/>
          <w:sz w:val="28"/>
        </w:rPr>
        <w:t>28</w:t>
      </w:r>
      <w:r>
        <w:rPr>
          <w:color w:val="auto"/>
          <w:sz w:val="28"/>
        </w:rPr>
        <w:fldChar w:fldCharType="end"/>
      </w:r>
      <w:r>
        <w:rPr>
          <w:color w:val="auto"/>
          <w:sz w:val="28"/>
        </w:rPr>
        <w:fldChar w:fldCharType="end"/>
      </w:r>
    </w:p>
    <w:p>
      <w:pPr>
        <w:pStyle w:val="13"/>
        <w:rPr>
          <w:rFonts w:eastAsiaTheme="minorEastAsia"/>
          <w:color w:val="auto"/>
          <w:sz w:val="20"/>
          <w:szCs w:val="22"/>
        </w:rPr>
      </w:pPr>
      <w:r>
        <w:fldChar w:fldCharType="begin"/>
      </w:r>
      <w:r>
        <w:instrText xml:space="preserve"> HYPERLINK \l "_Toc83806736" </w:instrText>
      </w:r>
      <w:r>
        <w:fldChar w:fldCharType="separate"/>
      </w:r>
      <w:r>
        <w:rPr>
          <w:rStyle w:val="20"/>
          <w:rFonts w:hint="eastAsia" w:eastAsia="楷体"/>
          <w:color w:val="auto"/>
          <w:sz w:val="28"/>
        </w:rPr>
        <w:t>第三节</w:t>
      </w:r>
      <w:r>
        <w:rPr>
          <w:rStyle w:val="20"/>
          <w:rFonts w:eastAsia="楷体"/>
          <w:color w:val="auto"/>
          <w:sz w:val="28"/>
        </w:rPr>
        <w:t xml:space="preserve">  </w:t>
      </w:r>
      <w:r>
        <w:rPr>
          <w:rStyle w:val="20"/>
          <w:rFonts w:hint="eastAsia" w:eastAsia="楷体"/>
          <w:color w:val="auto"/>
          <w:sz w:val="28"/>
        </w:rPr>
        <w:t>推进交通与旅游融合发展</w:t>
      </w:r>
      <w:r>
        <w:rPr>
          <w:color w:val="auto"/>
          <w:sz w:val="28"/>
        </w:rPr>
        <w:tab/>
      </w:r>
      <w:r>
        <w:rPr>
          <w:color w:val="auto"/>
          <w:sz w:val="28"/>
        </w:rPr>
        <w:fldChar w:fldCharType="begin"/>
      </w:r>
      <w:r>
        <w:rPr>
          <w:color w:val="auto"/>
          <w:sz w:val="28"/>
        </w:rPr>
        <w:instrText xml:space="preserve"> PAGEREF _Toc83806736 \h </w:instrText>
      </w:r>
      <w:r>
        <w:rPr>
          <w:color w:val="auto"/>
          <w:sz w:val="28"/>
        </w:rPr>
        <w:fldChar w:fldCharType="separate"/>
      </w:r>
      <w:r>
        <w:rPr>
          <w:color w:val="auto"/>
          <w:sz w:val="28"/>
        </w:rPr>
        <w:t>28</w:t>
      </w:r>
      <w:r>
        <w:rPr>
          <w:color w:val="auto"/>
          <w:sz w:val="28"/>
        </w:rPr>
        <w:fldChar w:fldCharType="end"/>
      </w:r>
      <w:r>
        <w:rPr>
          <w:color w:val="auto"/>
          <w:sz w:val="28"/>
        </w:rPr>
        <w:fldChar w:fldCharType="end"/>
      </w:r>
    </w:p>
    <w:p>
      <w:pPr>
        <w:pStyle w:val="13"/>
        <w:rPr>
          <w:rFonts w:eastAsiaTheme="minorEastAsia"/>
          <w:color w:val="auto"/>
          <w:sz w:val="20"/>
          <w:szCs w:val="22"/>
        </w:rPr>
      </w:pPr>
      <w:r>
        <w:fldChar w:fldCharType="begin"/>
      </w:r>
      <w:r>
        <w:instrText xml:space="preserve"> HYPERLINK \l "_Toc83806737" </w:instrText>
      </w:r>
      <w:r>
        <w:fldChar w:fldCharType="separate"/>
      </w:r>
      <w:r>
        <w:rPr>
          <w:rStyle w:val="20"/>
          <w:rFonts w:hint="eastAsia" w:eastAsia="楷体"/>
          <w:color w:val="auto"/>
          <w:sz w:val="28"/>
        </w:rPr>
        <w:t>第四节</w:t>
      </w:r>
      <w:r>
        <w:rPr>
          <w:rStyle w:val="20"/>
          <w:rFonts w:eastAsia="楷体"/>
          <w:color w:val="auto"/>
          <w:sz w:val="28"/>
        </w:rPr>
        <w:t xml:space="preserve"> </w:t>
      </w:r>
      <w:r>
        <w:rPr>
          <w:rStyle w:val="20"/>
          <w:rFonts w:hint="eastAsia" w:eastAsia="楷体"/>
          <w:color w:val="auto"/>
          <w:sz w:val="28"/>
        </w:rPr>
        <w:t>推进交通与装备制造等相关产业融合发展</w:t>
      </w:r>
      <w:r>
        <w:rPr>
          <w:color w:val="auto"/>
          <w:sz w:val="28"/>
        </w:rPr>
        <w:tab/>
      </w:r>
      <w:r>
        <w:rPr>
          <w:color w:val="auto"/>
          <w:sz w:val="28"/>
        </w:rPr>
        <w:fldChar w:fldCharType="begin"/>
      </w:r>
      <w:r>
        <w:rPr>
          <w:color w:val="auto"/>
          <w:sz w:val="28"/>
        </w:rPr>
        <w:instrText xml:space="preserve"> PAGEREF _Toc83806737 \h </w:instrText>
      </w:r>
      <w:r>
        <w:rPr>
          <w:color w:val="auto"/>
          <w:sz w:val="28"/>
        </w:rPr>
        <w:fldChar w:fldCharType="separate"/>
      </w:r>
      <w:r>
        <w:rPr>
          <w:color w:val="auto"/>
          <w:sz w:val="28"/>
        </w:rPr>
        <w:t>28</w:t>
      </w:r>
      <w:r>
        <w:rPr>
          <w:color w:val="auto"/>
          <w:sz w:val="28"/>
        </w:rPr>
        <w:fldChar w:fldCharType="end"/>
      </w:r>
      <w:r>
        <w:rPr>
          <w:color w:val="auto"/>
          <w:sz w:val="28"/>
        </w:rPr>
        <w:fldChar w:fldCharType="end"/>
      </w:r>
    </w:p>
    <w:p>
      <w:pPr>
        <w:pStyle w:val="11"/>
        <w:rPr>
          <w:rFonts w:ascii="Times New Roman" w:hAnsi="Times New Roman" w:eastAsiaTheme="minorEastAsia"/>
          <w:color w:val="auto"/>
          <w:sz w:val="20"/>
          <w:szCs w:val="22"/>
        </w:rPr>
      </w:pPr>
      <w:r>
        <w:fldChar w:fldCharType="begin"/>
      </w:r>
      <w:r>
        <w:instrText xml:space="preserve"> HYPERLINK \l "_Toc83806738" </w:instrText>
      </w:r>
      <w:r>
        <w:fldChar w:fldCharType="separate"/>
      </w:r>
      <w:r>
        <w:rPr>
          <w:rStyle w:val="20"/>
          <w:rFonts w:hint="eastAsia" w:ascii="Times New Roman" w:hAnsi="Times New Roman"/>
          <w:color w:val="auto"/>
          <w:sz w:val="28"/>
        </w:rPr>
        <w:t>第六章</w:t>
      </w:r>
      <w:r>
        <w:rPr>
          <w:rStyle w:val="20"/>
          <w:rFonts w:ascii="Times New Roman" w:hAnsi="Times New Roman"/>
          <w:color w:val="auto"/>
          <w:sz w:val="28"/>
        </w:rPr>
        <w:t xml:space="preserve">  </w:t>
      </w:r>
      <w:r>
        <w:rPr>
          <w:rStyle w:val="20"/>
          <w:rFonts w:hint="eastAsia" w:ascii="Times New Roman" w:hAnsi="Times New Roman"/>
          <w:color w:val="auto"/>
          <w:sz w:val="28"/>
        </w:rPr>
        <w:t>加快行业治理体系和治理能力现代化建设</w:t>
      </w:r>
      <w:r>
        <w:rPr>
          <w:rFonts w:ascii="Times New Roman" w:hAnsi="Times New Roman"/>
          <w:color w:val="auto"/>
          <w:sz w:val="28"/>
        </w:rPr>
        <w:tab/>
      </w:r>
      <w:r>
        <w:rPr>
          <w:rFonts w:ascii="Times New Roman" w:hAnsi="Times New Roman"/>
          <w:color w:val="auto"/>
          <w:sz w:val="28"/>
        </w:rPr>
        <w:fldChar w:fldCharType="begin"/>
      </w:r>
      <w:r>
        <w:rPr>
          <w:rFonts w:ascii="Times New Roman" w:hAnsi="Times New Roman"/>
          <w:color w:val="auto"/>
          <w:sz w:val="28"/>
        </w:rPr>
        <w:instrText xml:space="preserve"> PAGEREF _Toc83806738 \h </w:instrText>
      </w:r>
      <w:r>
        <w:rPr>
          <w:rFonts w:ascii="Times New Roman" w:hAnsi="Times New Roman"/>
          <w:color w:val="auto"/>
          <w:sz w:val="28"/>
        </w:rPr>
        <w:fldChar w:fldCharType="separate"/>
      </w:r>
      <w:r>
        <w:rPr>
          <w:rFonts w:ascii="Times New Roman" w:hAnsi="Times New Roman"/>
          <w:color w:val="auto"/>
          <w:sz w:val="28"/>
        </w:rPr>
        <w:t>29</w:t>
      </w:r>
      <w:r>
        <w:rPr>
          <w:rFonts w:ascii="Times New Roman" w:hAnsi="Times New Roman"/>
          <w:color w:val="auto"/>
          <w:sz w:val="28"/>
        </w:rPr>
        <w:fldChar w:fldCharType="end"/>
      </w:r>
      <w:r>
        <w:rPr>
          <w:rFonts w:ascii="Times New Roman" w:hAnsi="Times New Roman"/>
          <w:color w:val="auto"/>
          <w:sz w:val="28"/>
        </w:rPr>
        <w:fldChar w:fldCharType="end"/>
      </w:r>
    </w:p>
    <w:p>
      <w:pPr>
        <w:pStyle w:val="13"/>
        <w:rPr>
          <w:rFonts w:eastAsiaTheme="minorEastAsia"/>
          <w:color w:val="auto"/>
          <w:sz w:val="20"/>
          <w:szCs w:val="22"/>
        </w:rPr>
      </w:pPr>
      <w:r>
        <w:fldChar w:fldCharType="begin"/>
      </w:r>
      <w:r>
        <w:instrText xml:space="preserve"> HYPERLINK \l "_Toc83806739" </w:instrText>
      </w:r>
      <w:r>
        <w:fldChar w:fldCharType="separate"/>
      </w:r>
      <w:r>
        <w:rPr>
          <w:rStyle w:val="20"/>
          <w:rFonts w:hint="eastAsia" w:eastAsia="楷体"/>
          <w:color w:val="auto"/>
          <w:sz w:val="28"/>
        </w:rPr>
        <w:t>第一节</w:t>
      </w:r>
      <w:r>
        <w:rPr>
          <w:rStyle w:val="20"/>
          <w:rFonts w:eastAsia="楷体"/>
          <w:color w:val="auto"/>
          <w:sz w:val="28"/>
        </w:rPr>
        <w:t xml:space="preserve">  </w:t>
      </w:r>
      <w:r>
        <w:rPr>
          <w:rStyle w:val="20"/>
          <w:rFonts w:hint="eastAsia" w:eastAsia="楷体"/>
          <w:color w:val="auto"/>
          <w:sz w:val="28"/>
        </w:rPr>
        <w:t>完善科技创新体系</w:t>
      </w:r>
      <w:r>
        <w:rPr>
          <w:color w:val="auto"/>
          <w:sz w:val="28"/>
        </w:rPr>
        <w:tab/>
      </w:r>
      <w:r>
        <w:rPr>
          <w:color w:val="auto"/>
          <w:sz w:val="28"/>
        </w:rPr>
        <w:fldChar w:fldCharType="begin"/>
      </w:r>
      <w:r>
        <w:rPr>
          <w:color w:val="auto"/>
          <w:sz w:val="28"/>
        </w:rPr>
        <w:instrText xml:space="preserve"> PAGEREF _Toc83806739 \h </w:instrText>
      </w:r>
      <w:r>
        <w:rPr>
          <w:color w:val="auto"/>
          <w:sz w:val="28"/>
        </w:rPr>
        <w:fldChar w:fldCharType="separate"/>
      </w:r>
      <w:r>
        <w:rPr>
          <w:color w:val="auto"/>
          <w:sz w:val="28"/>
        </w:rPr>
        <w:t>29</w:t>
      </w:r>
      <w:r>
        <w:rPr>
          <w:color w:val="auto"/>
          <w:sz w:val="28"/>
        </w:rPr>
        <w:fldChar w:fldCharType="end"/>
      </w:r>
      <w:r>
        <w:rPr>
          <w:color w:val="auto"/>
          <w:sz w:val="28"/>
        </w:rPr>
        <w:fldChar w:fldCharType="end"/>
      </w:r>
    </w:p>
    <w:p>
      <w:pPr>
        <w:pStyle w:val="13"/>
        <w:rPr>
          <w:rFonts w:eastAsiaTheme="minorEastAsia"/>
          <w:color w:val="auto"/>
          <w:sz w:val="20"/>
          <w:szCs w:val="22"/>
        </w:rPr>
      </w:pPr>
      <w:r>
        <w:fldChar w:fldCharType="begin"/>
      </w:r>
      <w:r>
        <w:instrText xml:space="preserve"> HYPERLINK \l "_Toc83806740" </w:instrText>
      </w:r>
      <w:r>
        <w:fldChar w:fldCharType="separate"/>
      </w:r>
      <w:r>
        <w:rPr>
          <w:rStyle w:val="20"/>
          <w:rFonts w:hint="eastAsia" w:eastAsia="楷体"/>
          <w:color w:val="auto"/>
          <w:sz w:val="28"/>
        </w:rPr>
        <w:t>第二节</w:t>
      </w:r>
      <w:r>
        <w:rPr>
          <w:rStyle w:val="20"/>
          <w:rFonts w:eastAsia="楷体"/>
          <w:color w:val="auto"/>
          <w:sz w:val="28"/>
        </w:rPr>
        <w:t xml:space="preserve">  </w:t>
      </w:r>
      <w:r>
        <w:rPr>
          <w:rStyle w:val="20"/>
          <w:rFonts w:hint="eastAsia" w:eastAsia="楷体"/>
          <w:color w:val="auto"/>
          <w:sz w:val="28"/>
        </w:rPr>
        <w:t>完善绿色交通体系</w:t>
      </w:r>
      <w:r>
        <w:rPr>
          <w:color w:val="auto"/>
          <w:sz w:val="28"/>
        </w:rPr>
        <w:tab/>
      </w:r>
      <w:r>
        <w:rPr>
          <w:color w:val="auto"/>
          <w:sz w:val="28"/>
        </w:rPr>
        <w:fldChar w:fldCharType="begin"/>
      </w:r>
      <w:r>
        <w:rPr>
          <w:color w:val="auto"/>
          <w:sz w:val="28"/>
        </w:rPr>
        <w:instrText xml:space="preserve"> PAGEREF _Toc83806740 \h </w:instrText>
      </w:r>
      <w:r>
        <w:rPr>
          <w:color w:val="auto"/>
          <w:sz w:val="28"/>
        </w:rPr>
        <w:fldChar w:fldCharType="separate"/>
      </w:r>
      <w:r>
        <w:rPr>
          <w:color w:val="auto"/>
          <w:sz w:val="28"/>
        </w:rPr>
        <w:t>30</w:t>
      </w:r>
      <w:r>
        <w:rPr>
          <w:color w:val="auto"/>
          <w:sz w:val="28"/>
        </w:rPr>
        <w:fldChar w:fldCharType="end"/>
      </w:r>
      <w:r>
        <w:rPr>
          <w:color w:val="auto"/>
          <w:sz w:val="28"/>
        </w:rPr>
        <w:fldChar w:fldCharType="end"/>
      </w:r>
    </w:p>
    <w:p>
      <w:pPr>
        <w:pStyle w:val="13"/>
        <w:rPr>
          <w:rFonts w:eastAsiaTheme="minorEastAsia"/>
          <w:color w:val="auto"/>
          <w:sz w:val="20"/>
          <w:szCs w:val="22"/>
        </w:rPr>
      </w:pPr>
      <w:r>
        <w:fldChar w:fldCharType="begin"/>
      </w:r>
      <w:r>
        <w:instrText xml:space="preserve"> HYPERLINK \l "_Toc83806741" </w:instrText>
      </w:r>
      <w:r>
        <w:fldChar w:fldCharType="separate"/>
      </w:r>
      <w:r>
        <w:rPr>
          <w:rStyle w:val="20"/>
          <w:rFonts w:hint="eastAsia" w:eastAsia="楷体"/>
          <w:color w:val="auto"/>
          <w:sz w:val="28"/>
        </w:rPr>
        <w:t>第三节</w:t>
      </w:r>
      <w:r>
        <w:rPr>
          <w:rStyle w:val="20"/>
          <w:rFonts w:eastAsia="楷体"/>
          <w:color w:val="auto"/>
          <w:sz w:val="28"/>
        </w:rPr>
        <w:t xml:space="preserve">  </w:t>
      </w:r>
      <w:r>
        <w:rPr>
          <w:rStyle w:val="20"/>
          <w:rFonts w:hint="eastAsia" w:eastAsia="楷体"/>
          <w:color w:val="auto"/>
          <w:sz w:val="28"/>
        </w:rPr>
        <w:t>完善安全应急保障体系</w:t>
      </w:r>
      <w:r>
        <w:rPr>
          <w:color w:val="auto"/>
          <w:sz w:val="28"/>
        </w:rPr>
        <w:tab/>
      </w:r>
      <w:r>
        <w:rPr>
          <w:color w:val="auto"/>
          <w:sz w:val="28"/>
        </w:rPr>
        <w:fldChar w:fldCharType="begin"/>
      </w:r>
      <w:r>
        <w:rPr>
          <w:color w:val="auto"/>
          <w:sz w:val="28"/>
        </w:rPr>
        <w:instrText xml:space="preserve"> PAGEREF _Toc83806741 \h </w:instrText>
      </w:r>
      <w:r>
        <w:rPr>
          <w:color w:val="auto"/>
          <w:sz w:val="28"/>
        </w:rPr>
        <w:fldChar w:fldCharType="separate"/>
      </w:r>
      <w:r>
        <w:rPr>
          <w:color w:val="auto"/>
          <w:sz w:val="28"/>
        </w:rPr>
        <w:t>31</w:t>
      </w:r>
      <w:r>
        <w:rPr>
          <w:color w:val="auto"/>
          <w:sz w:val="28"/>
        </w:rPr>
        <w:fldChar w:fldCharType="end"/>
      </w:r>
      <w:r>
        <w:rPr>
          <w:color w:val="auto"/>
          <w:sz w:val="28"/>
        </w:rPr>
        <w:fldChar w:fldCharType="end"/>
      </w:r>
    </w:p>
    <w:p>
      <w:pPr>
        <w:pStyle w:val="13"/>
        <w:rPr>
          <w:rFonts w:eastAsiaTheme="minorEastAsia"/>
          <w:color w:val="auto"/>
          <w:sz w:val="20"/>
          <w:szCs w:val="22"/>
        </w:rPr>
      </w:pPr>
      <w:r>
        <w:fldChar w:fldCharType="begin"/>
      </w:r>
      <w:r>
        <w:instrText xml:space="preserve"> HYPERLINK \l "_Toc83806742" </w:instrText>
      </w:r>
      <w:r>
        <w:fldChar w:fldCharType="separate"/>
      </w:r>
      <w:r>
        <w:rPr>
          <w:rStyle w:val="20"/>
          <w:rFonts w:hint="eastAsia" w:eastAsia="楷体"/>
          <w:color w:val="auto"/>
          <w:sz w:val="28"/>
        </w:rPr>
        <w:t>第四节</w:t>
      </w:r>
      <w:r>
        <w:rPr>
          <w:rStyle w:val="20"/>
          <w:rFonts w:eastAsia="楷体"/>
          <w:color w:val="auto"/>
          <w:sz w:val="28"/>
        </w:rPr>
        <w:t xml:space="preserve">  </w:t>
      </w:r>
      <w:r>
        <w:rPr>
          <w:rStyle w:val="20"/>
          <w:rFonts w:hint="eastAsia" w:eastAsia="楷体"/>
          <w:color w:val="auto"/>
          <w:sz w:val="28"/>
        </w:rPr>
        <w:t>完善行业管理体系</w:t>
      </w:r>
      <w:r>
        <w:rPr>
          <w:color w:val="auto"/>
          <w:sz w:val="28"/>
        </w:rPr>
        <w:tab/>
      </w:r>
      <w:r>
        <w:rPr>
          <w:color w:val="auto"/>
          <w:sz w:val="28"/>
        </w:rPr>
        <w:fldChar w:fldCharType="begin"/>
      </w:r>
      <w:r>
        <w:rPr>
          <w:color w:val="auto"/>
          <w:sz w:val="28"/>
        </w:rPr>
        <w:instrText xml:space="preserve"> PAGEREF _Toc83806742 \h </w:instrText>
      </w:r>
      <w:r>
        <w:rPr>
          <w:color w:val="auto"/>
          <w:sz w:val="28"/>
        </w:rPr>
        <w:fldChar w:fldCharType="separate"/>
      </w:r>
      <w:r>
        <w:rPr>
          <w:color w:val="auto"/>
          <w:sz w:val="28"/>
        </w:rPr>
        <w:t>33</w:t>
      </w:r>
      <w:r>
        <w:rPr>
          <w:color w:val="auto"/>
          <w:sz w:val="28"/>
        </w:rPr>
        <w:fldChar w:fldCharType="end"/>
      </w:r>
      <w:r>
        <w:rPr>
          <w:color w:val="auto"/>
          <w:sz w:val="28"/>
        </w:rPr>
        <w:fldChar w:fldCharType="end"/>
      </w:r>
    </w:p>
    <w:p>
      <w:pPr>
        <w:pStyle w:val="11"/>
        <w:rPr>
          <w:rFonts w:ascii="Times New Roman" w:hAnsi="Times New Roman" w:eastAsiaTheme="minorEastAsia"/>
          <w:color w:val="auto"/>
          <w:sz w:val="20"/>
          <w:szCs w:val="22"/>
        </w:rPr>
      </w:pPr>
      <w:r>
        <w:fldChar w:fldCharType="begin"/>
      </w:r>
      <w:r>
        <w:instrText xml:space="preserve"> HYPERLINK \l "_Toc83806743" </w:instrText>
      </w:r>
      <w:r>
        <w:fldChar w:fldCharType="separate"/>
      </w:r>
      <w:r>
        <w:rPr>
          <w:rStyle w:val="20"/>
          <w:rFonts w:hint="eastAsia" w:ascii="Times New Roman" w:hAnsi="Times New Roman"/>
          <w:color w:val="auto"/>
          <w:sz w:val="28"/>
        </w:rPr>
        <w:t>第七章</w:t>
      </w:r>
      <w:r>
        <w:rPr>
          <w:rStyle w:val="20"/>
          <w:rFonts w:ascii="Times New Roman" w:hAnsi="Times New Roman"/>
          <w:color w:val="auto"/>
          <w:sz w:val="28"/>
        </w:rPr>
        <w:t xml:space="preserve">  </w:t>
      </w:r>
      <w:r>
        <w:rPr>
          <w:rStyle w:val="20"/>
          <w:rFonts w:hint="eastAsia" w:ascii="Times New Roman" w:hAnsi="Times New Roman"/>
          <w:color w:val="auto"/>
          <w:sz w:val="28"/>
        </w:rPr>
        <w:t>环境影响评价</w:t>
      </w:r>
      <w:r>
        <w:rPr>
          <w:rFonts w:ascii="Times New Roman" w:hAnsi="Times New Roman"/>
          <w:color w:val="auto"/>
          <w:sz w:val="28"/>
        </w:rPr>
        <w:tab/>
      </w:r>
      <w:r>
        <w:rPr>
          <w:rFonts w:ascii="Times New Roman" w:hAnsi="Times New Roman"/>
          <w:color w:val="auto"/>
          <w:sz w:val="28"/>
        </w:rPr>
        <w:fldChar w:fldCharType="begin"/>
      </w:r>
      <w:r>
        <w:rPr>
          <w:rFonts w:ascii="Times New Roman" w:hAnsi="Times New Roman"/>
          <w:color w:val="auto"/>
          <w:sz w:val="28"/>
        </w:rPr>
        <w:instrText xml:space="preserve"> PAGEREF _Toc83806743 \h </w:instrText>
      </w:r>
      <w:r>
        <w:rPr>
          <w:rFonts w:ascii="Times New Roman" w:hAnsi="Times New Roman"/>
          <w:color w:val="auto"/>
          <w:sz w:val="28"/>
        </w:rPr>
        <w:fldChar w:fldCharType="separate"/>
      </w:r>
      <w:r>
        <w:rPr>
          <w:rFonts w:ascii="Times New Roman" w:hAnsi="Times New Roman"/>
          <w:color w:val="auto"/>
          <w:sz w:val="28"/>
        </w:rPr>
        <w:t>34</w:t>
      </w:r>
      <w:r>
        <w:rPr>
          <w:rFonts w:ascii="Times New Roman" w:hAnsi="Times New Roman"/>
          <w:color w:val="auto"/>
          <w:sz w:val="28"/>
        </w:rPr>
        <w:fldChar w:fldCharType="end"/>
      </w:r>
      <w:r>
        <w:rPr>
          <w:rFonts w:ascii="Times New Roman" w:hAnsi="Times New Roman"/>
          <w:color w:val="auto"/>
          <w:sz w:val="28"/>
        </w:rPr>
        <w:fldChar w:fldCharType="end"/>
      </w:r>
    </w:p>
    <w:p>
      <w:pPr>
        <w:pStyle w:val="11"/>
        <w:rPr>
          <w:rFonts w:ascii="Times New Roman" w:hAnsi="Times New Roman" w:eastAsiaTheme="minorEastAsia"/>
          <w:color w:val="auto"/>
          <w:sz w:val="20"/>
          <w:szCs w:val="22"/>
        </w:rPr>
      </w:pPr>
      <w:r>
        <w:fldChar w:fldCharType="begin"/>
      </w:r>
      <w:r>
        <w:instrText xml:space="preserve"> HYPERLINK \l "_Toc83806744" </w:instrText>
      </w:r>
      <w:r>
        <w:fldChar w:fldCharType="separate"/>
      </w:r>
      <w:r>
        <w:rPr>
          <w:rStyle w:val="20"/>
          <w:rFonts w:hint="eastAsia" w:ascii="Times New Roman" w:hAnsi="Times New Roman"/>
          <w:color w:val="auto"/>
          <w:sz w:val="28"/>
        </w:rPr>
        <w:t>第八章</w:t>
      </w:r>
      <w:r>
        <w:rPr>
          <w:rStyle w:val="20"/>
          <w:rFonts w:ascii="Times New Roman" w:hAnsi="Times New Roman"/>
          <w:color w:val="auto"/>
          <w:sz w:val="28"/>
        </w:rPr>
        <w:t xml:space="preserve">  </w:t>
      </w:r>
      <w:r>
        <w:rPr>
          <w:rStyle w:val="20"/>
          <w:rFonts w:hint="eastAsia" w:ascii="Times New Roman" w:hAnsi="Times New Roman"/>
          <w:color w:val="auto"/>
          <w:sz w:val="28"/>
        </w:rPr>
        <w:t>强化规划实施保障措施</w:t>
      </w:r>
      <w:r>
        <w:rPr>
          <w:rFonts w:ascii="Times New Roman" w:hAnsi="Times New Roman"/>
          <w:color w:val="auto"/>
          <w:sz w:val="28"/>
        </w:rPr>
        <w:tab/>
      </w:r>
      <w:r>
        <w:rPr>
          <w:rFonts w:ascii="Times New Roman" w:hAnsi="Times New Roman"/>
          <w:color w:val="auto"/>
          <w:sz w:val="28"/>
        </w:rPr>
        <w:fldChar w:fldCharType="begin"/>
      </w:r>
      <w:r>
        <w:rPr>
          <w:rFonts w:ascii="Times New Roman" w:hAnsi="Times New Roman"/>
          <w:color w:val="auto"/>
          <w:sz w:val="28"/>
        </w:rPr>
        <w:instrText xml:space="preserve"> PAGEREF _Toc83806744 \h </w:instrText>
      </w:r>
      <w:r>
        <w:rPr>
          <w:rFonts w:ascii="Times New Roman" w:hAnsi="Times New Roman"/>
          <w:color w:val="auto"/>
          <w:sz w:val="28"/>
        </w:rPr>
        <w:fldChar w:fldCharType="separate"/>
      </w:r>
      <w:r>
        <w:rPr>
          <w:rFonts w:ascii="Times New Roman" w:hAnsi="Times New Roman"/>
          <w:color w:val="auto"/>
          <w:sz w:val="28"/>
        </w:rPr>
        <w:t>36</w:t>
      </w:r>
      <w:r>
        <w:rPr>
          <w:rFonts w:ascii="Times New Roman" w:hAnsi="Times New Roman"/>
          <w:color w:val="auto"/>
          <w:sz w:val="28"/>
        </w:rPr>
        <w:fldChar w:fldCharType="end"/>
      </w:r>
      <w:r>
        <w:rPr>
          <w:rFonts w:ascii="Times New Roman" w:hAnsi="Times New Roman"/>
          <w:color w:val="auto"/>
          <w:sz w:val="28"/>
        </w:rPr>
        <w:fldChar w:fldCharType="end"/>
      </w:r>
    </w:p>
    <w:p>
      <w:pPr>
        <w:pStyle w:val="13"/>
        <w:rPr>
          <w:rFonts w:eastAsiaTheme="minorEastAsia"/>
          <w:color w:val="auto"/>
          <w:sz w:val="20"/>
          <w:szCs w:val="22"/>
        </w:rPr>
      </w:pPr>
      <w:r>
        <w:fldChar w:fldCharType="begin"/>
      </w:r>
      <w:r>
        <w:instrText xml:space="preserve"> HYPERLINK \l "_Toc83806745" </w:instrText>
      </w:r>
      <w:r>
        <w:fldChar w:fldCharType="separate"/>
      </w:r>
      <w:r>
        <w:rPr>
          <w:rStyle w:val="20"/>
          <w:rFonts w:hint="eastAsia" w:eastAsia="楷体"/>
          <w:color w:val="auto"/>
          <w:sz w:val="28"/>
        </w:rPr>
        <w:t>第一节</w:t>
      </w:r>
      <w:r>
        <w:rPr>
          <w:rStyle w:val="20"/>
          <w:rFonts w:eastAsia="楷体"/>
          <w:color w:val="auto"/>
          <w:sz w:val="28"/>
        </w:rPr>
        <w:t xml:space="preserve">  </w:t>
      </w:r>
      <w:r>
        <w:rPr>
          <w:rStyle w:val="20"/>
          <w:rFonts w:hint="eastAsia" w:eastAsia="楷体"/>
          <w:color w:val="auto"/>
          <w:sz w:val="28"/>
        </w:rPr>
        <w:t>加强组织领导</w:t>
      </w:r>
      <w:r>
        <w:rPr>
          <w:color w:val="auto"/>
          <w:sz w:val="28"/>
        </w:rPr>
        <w:tab/>
      </w:r>
      <w:r>
        <w:rPr>
          <w:color w:val="auto"/>
          <w:sz w:val="28"/>
        </w:rPr>
        <w:fldChar w:fldCharType="begin"/>
      </w:r>
      <w:r>
        <w:rPr>
          <w:color w:val="auto"/>
          <w:sz w:val="28"/>
        </w:rPr>
        <w:instrText xml:space="preserve"> PAGEREF _Toc83806745 \h </w:instrText>
      </w:r>
      <w:r>
        <w:rPr>
          <w:color w:val="auto"/>
          <w:sz w:val="28"/>
        </w:rPr>
        <w:fldChar w:fldCharType="separate"/>
      </w:r>
      <w:r>
        <w:rPr>
          <w:color w:val="auto"/>
          <w:sz w:val="28"/>
        </w:rPr>
        <w:t>36</w:t>
      </w:r>
      <w:r>
        <w:rPr>
          <w:color w:val="auto"/>
          <w:sz w:val="28"/>
        </w:rPr>
        <w:fldChar w:fldCharType="end"/>
      </w:r>
      <w:r>
        <w:rPr>
          <w:color w:val="auto"/>
          <w:sz w:val="28"/>
        </w:rPr>
        <w:fldChar w:fldCharType="end"/>
      </w:r>
    </w:p>
    <w:p>
      <w:pPr>
        <w:pStyle w:val="13"/>
        <w:rPr>
          <w:rFonts w:eastAsiaTheme="minorEastAsia"/>
          <w:color w:val="auto"/>
          <w:sz w:val="20"/>
          <w:szCs w:val="22"/>
        </w:rPr>
      </w:pPr>
      <w:r>
        <w:fldChar w:fldCharType="begin"/>
      </w:r>
      <w:r>
        <w:instrText xml:space="preserve"> HYPERLINK \l "_Toc83806746" </w:instrText>
      </w:r>
      <w:r>
        <w:fldChar w:fldCharType="separate"/>
      </w:r>
      <w:r>
        <w:rPr>
          <w:rStyle w:val="20"/>
          <w:rFonts w:hint="eastAsia" w:eastAsia="楷体"/>
          <w:color w:val="auto"/>
          <w:sz w:val="28"/>
        </w:rPr>
        <w:t>第二节</w:t>
      </w:r>
      <w:r>
        <w:rPr>
          <w:rStyle w:val="20"/>
          <w:rFonts w:eastAsia="楷体"/>
          <w:color w:val="auto"/>
          <w:sz w:val="28"/>
        </w:rPr>
        <w:t xml:space="preserve">  </w:t>
      </w:r>
      <w:r>
        <w:rPr>
          <w:rStyle w:val="20"/>
          <w:rFonts w:hint="eastAsia" w:eastAsia="楷体"/>
          <w:color w:val="auto"/>
          <w:sz w:val="28"/>
        </w:rPr>
        <w:t>做好规划衔接</w:t>
      </w:r>
      <w:r>
        <w:rPr>
          <w:color w:val="auto"/>
          <w:sz w:val="28"/>
        </w:rPr>
        <w:tab/>
      </w:r>
      <w:r>
        <w:rPr>
          <w:color w:val="auto"/>
          <w:sz w:val="28"/>
        </w:rPr>
        <w:fldChar w:fldCharType="begin"/>
      </w:r>
      <w:r>
        <w:rPr>
          <w:color w:val="auto"/>
          <w:sz w:val="28"/>
        </w:rPr>
        <w:instrText xml:space="preserve"> PAGEREF _Toc83806746 \h </w:instrText>
      </w:r>
      <w:r>
        <w:rPr>
          <w:color w:val="auto"/>
          <w:sz w:val="28"/>
        </w:rPr>
        <w:fldChar w:fldCharType="separate"/>
      </w:r>
      <w:r>
        <w:rPr>
          <w:color w:val="auto"/>
          <w:sz w:val="28"/>
        </w:rPr>
        <w:t>36</w:t>
      </w:r>
      <w:r>
        <w:rPr>
          <w:color w:val="auto"/>
          <w:sz w:val="28"/>
        </w:rPr>
        <w:fldChar w:fldCharType="end"/>
      </w:r>
      <w:r>
        <w:rPr>
          <w:color w:val="auto"/>
          <w:sz w:val="28"/>
        </w:rPr>
        <w:fldChar w:fldCharType="end"/>
      </w:r>
    </w:p>
    <w:p>
      <w:pPr>
        <w:pStyle w:val="13"/>
        <w:rPr>
          <w:rFonts w:eastAsiaTheme="minorEastAsia"/>
          <w:color w:val="auto"/>
          <w:sz w:val="20"/>
          <w:szCs w:val="22"/>
        </w:rPr>
      </w:pPr>
      <w:r>
        <w:fldChar w:fldCharType="begin"/>
      </w:r>
      <w:r>
        <w:instrText xml:space="preserve"> HYPERLINK \l "_Toc83806747" </w:instrText>
      </w:r>
      <w:r>
        <w:fldChar w:fldCharType="separate"/>
      </w:r>
      <w:r>
        <w:rPr>
          <w:rStyle w:val="20"/>
          <w:rFonts w:hint="eastAsia" w:eastAsia="楷体"/>
          <w:color w:val="auto"/>
          <w:sz w:val="28"/>
        </w:rPr>
        <w:t>第三节</w:t>
      </w:r>
      <w:r>
        <w:rPr>
          <w:rStyle w:val="20"/>
          <w:rFonts w:eastAsia="楷体"/>
          <w:color w:val="auto"/>
          <w:sz w:val="28"/>
        </w:rPr>
        <w:t xml:space="preserve">  </w:t>
      </w:r>
      <w:r>
        <w:rPr>
          <w:rStyle w:val="20"/>
          <w:rFonts w:hint="eastAsia" w:eastAsia="楷体"/>
          <w:color w:val="auto"/>
          <w:sz w:val="28"/>
        </w:rPr>
        <w:t>加强要素保障</w:t>
      </w:r>
      <w:r>
        <w:rPr>
          <w:color w:val="auto"/>
          <w:sz w:val="28"/>
        </w:rPr>
        <w:tab/>
      </w:r>
      <w:r>
        <w:rPr>
          <w:color w:val="auto"/>
          <w:sz w:val="28"/>
        </w:rPr>
        <w:fldChar w:fldCharType="begin"/>
      </w:r>
      <w:r>
        <w:rPr>
          <w:color w:val="auto"/>
          <w:sz w:val="28"/>
        </w:rPr>
        <w:instrText xml:space="preserve"> PAGEREF _Toc83806747 \h </w:instrText>
      </w:r>
      <w:r>
        <w:rPr>
          <w:color w:val="auto"/>
          <w:sz w:val="28"/>
        </w:rPr>
        <w:fldChar w:fldCharType="separate"/>
      </w:r>
      <w:r>
        <w:rPr>
          <w:color w:val="auto"/>
          <w:sz w:val="28"/>
        </w:rPr>
        <w:t>37</w:t>
      </w:r>
      <w:r>
        <w:rPr>
          <w:color w:val="auto"/>
          <w:sz w:val="28"/>
        </w:rPr>
        <w:fldChar w:fldCharType="end"/>
      </w:r>
      <w:r>
        <w:rPr>
          <w:color w:val="auto"/>
          <w:sz w:val="28"/>
        </w:rPr>
        <w:fldChar w:fldCharType="end"/>
      </w:r>
    </w:p>
    <w:p>
      <w:pPr>
        <w:pStyle w:val="13"/>
        <w:rPr>
          <w:rFonts w:eastAsiaTheme="minorEastAsia"/>
          <w:color w:val="auto"/>
          <w:sz w:val="20"/>
          <w:szCs w:val="22"/>
        </w:rPr>
      </w:pPr>
      <w:r>
        <w:fldChar w:fldCharType="begin"/>
      </w:r>
      <w:r>
        <w:instrText xml:space="preserve"> HYPERLINK \l "_Toc83806748" </w:instrText>
      </w:r>
      <w:r>
        <w:fldChar w:fldCharType="separate"/>
      </w:r>
      <w:r>
        <w:rPr>
          <w:rStyle w:val="20"/>
          <w:rFonts w:hint="eastAsia" w:eastAsia="楷体"/>
          <w:color w:val="auto"/>
          <w:sz w:val="28"/>
        </w:rPr>
        <w:t>第四节</w:t>
      </w:r>
      <w:r>
        <w:rPr>
          <w:rStyle w:val="20"/>
          <w:rFonts w:eastAsia="楷体"/>
          <w:color w:val="auto"/>
          <w:sz w:val="28"/>
        </w:rPr>
        <w:t xml:space="preserve">  </w:t>
      </w:r>
      <w:r>
        <w:rPr>
          <w:rStyle w:val="20"/>
          <w:rFonts w:hint="eastAsia" w:eastAsia="楷体"/>
          <w:color w:val="auto"/>
          <w:sz w:val="28"/>
        </w:rPr>
        <w:t>拓宽投融资渠道</w:t>
      </w:r>
      <w:r>
        <w:rPr>
          <w:color w:val="auto"/>
          <w:sz w:val="28"/>
        </w:rPr>
        <w:tab/>
      </w:r>
      <w:r>
        <w:rPr>
          <w:color w:val="auto"/>
          <w:sz w:val="28"/>
        </w:rPr>
        <w:fldChar w:fldCharType="begin"/>
      </w:r>
      <w:r>
        <w:rPr>
          <w:color w:val="auto"/>
          <w:sz w:val="28"/>
        </w:rPr>
        <w:instrText xml:space="preserve"> PAGEREF _Toc83806748 \h </w:instrText>
      </w:r>
      <w:r>
        <w:rPr>
          <w:color w:val="auto"/>
          <w:sz w:val="28"/>
        </w:rPr>
        <w:fldChar w:fldCharType="separate"/>
      </w:r>
      <w:r>
        <w:rPr>
          <w:color w:val="auto"/>
          <w:sz w:val="28"/>
        </w:rPr>
        <w:t>37</w:t>
      </w:r>
      <w:r>
        <w:rPr>
          <w:color w:val="auto"/>
          <w:sz w:val="28"/>
        </w:rPr>
        <w:fldChar w:fldCharType="end"/>
      </w:r>
      <w:r>
        <w:rPr>
          <w:color w:val="auto"/>
          <w:sz w:val="28"/>
        </w:rPr>
        <w:fldChar w:fldCharType="end"/>
      </w:r>
    </w:p>
    <w:p>
      <w:pPr>
        <w:pStyle w:val="13"/>
        <w:rPr>
          <w:rFonts w:eastAsiaTheme="minorEastAsia"/>
          <w:color w:val="auto"/>
          <w:sz w:val="20"/>
          <w:szCs w:val="22"/>
        </w:rPr>
      </w:pPr>
      <w:r>
        <w:fldChar w:fldCharType="begin"/>
      </w:r>
      <w:r>
        <w:instrText xml:space="preserve"> HYPERLINK \l "_Toc83806749" </w:instrText>
      </w:r>
      <w:r>
        <w:fldChar w:fldCharType="separate"/>
      </w:r>
      <w:r>
        <w:rPr>
          <w:rStyle w:val="20"/>
          <w:rFonts w:hint="eastAsia" w:eastAsia="楷体"/>
          <w:color w:val="auto"/>
          <w:sz w:val="28"/>
        </w:rPr>
        <w:t>第五节</w:t>
      </w:r>
      <w:r>
        <w:rPr>
          <w:rStyle w:val="20"/>
          <w:rFonts w:eastAsia="楷体"/>
          <w:color w:val="auto"/>
          <w:sz w:val="28"/>
        </w:rPr>
        <w:t xml:space="preserve">  </w:t>
      </w:r>
      <w:r>
        <w:rPr>
          <w:rStyle w:val="20"/>
          <w:rFonts w:hint="eastAsia" w:eastAsia="楷体"/>
          <w:color w:val="auto"/>
          <w:sz w:val="28"/>
        </w:rPr>
        <w:t>强化实施管理</w:t>
      </w:r>
      <w:r>
        <w:rPr>
          <w:color w:val="auto"/>
          <w:sz w:val="28"/>
        </w:rPr>
        <w:tab/>
      </w:r>
      <w:r>
        <w:rPr>
          <w:color w:val="auto"/>
          <w:sz w:val="28"/>
        </w:rPr>
        <w:fldChar w:fldCharType="begin"/>
      </w:r>
      <w:r>
        <w:rPr>
          <w:color w:val="auto"/>
          <w:sz w:val="28"/>
        </w:rPr>
        <w:instrText xml:space="preserve"> PAGEREF _Toc83806749 \h </w:instrText>
      </w:r>
      <w:r>
        <w:rPr>
          <w:color w:val="auto"/>
          <w:sz w:val="28"/>
        </w:rPr>
        <w:fldChar w:fldCharType="separate"/>
      </w:r>
      <w:r>
        <w:rPr>
          <w:color w:val="auto"/>
          <w:sz w:val="28"/>
        </w:rPr>
        <w:t>38</w:t>
      </w:r>
      <w:r>
        <w:rPr>
          <w:color w:val="auto"/>
          <w:sz w:val="28"/>
        </w:rPr>
        <w:fldChar w:fldCharType="end"/>
      </w:r>
      <w:r>
        <w:rPr>
          <w:color w:val="auto"/>
          <w:sz w:val="28"/>
        </w:rPr>
        <w:fldChar w:fldCharType="end"/>
      </w:r>
    </w:p>
    <w:p>
      <w:pPr>
        <w:spacing w:line="312" w:lineRule="auto"/>
        <w:ind w:firstLine="440"/>
        <w:rPr>
          <w:color w:val="auto"/>
        </w:rPr>
      </w:pPr>
      <w:r>
        <w:rPr>
          <w:color w:val="auto"/>
          <w:sz w:val="22"/>
          <w:szCs w:val="28"/>
        </w:rPr>
        <w:fldChar w:fldCharType="end"/>
      </w:r>
    </w:p>
    <w:p>
      <w:pPr>
        <w:rPr>
          <w:color w:val="auto"/>
        </w:rPr>
        <w:sectPr>
          <w:pgSz w:w="11906" w:h="16838"/>
          <w:pgMar w:top="1440" w:right="1800" w:bottom="1440" w:left="1800" w:header="851" w:footer="992" w:gutter="0"/>
          <w:pgNumType w:fmt="upperRoman" w:start="1"/>
          <w:cols w:space="425" w:num="1"/>
          <w:docGrid w:type="lines" w:linePitch="312" w:charSpace="0"/>
        </w:sectPr>
      </w:pPr>
    </w:p>
    <w:p>
      <w:pPr>
        <w:spacing w:line="660" w:lineRule="exact"/>
        <w:rPr>
          <w:color w:val="auto"/>
        </w:rPr>
      </w:pPr>
      <w:r>
        <w:rPr>
          <w:rFonts w:hint="eastAsia"/>
          <w:color w:val="auto"/>
        </w:rPr>
        <w:t>交通运输是经济社会发展的</w:t>
      </w:r>
      <w:r>
        <w:rPr>
          <w:rFonts w:hint="eastAsia" w:ascii="仿宋" w:hAnsi="仿宋"/>
          <w:color w:val="auto"/>
        </w:rPr>
        <w:t>“</w:t>
      </w:r>
      <w:r>
        <w:rPr>
          <w:rFonts w:hint="eastAsia"/>
          <w:color w:val="auto"/>
        </w:rPr>
        <w:t>先行官</w:t>
      </w:r>
      <w:r>
        <w:rPr>
          <w:rFonts w:hint="eastAsia" w:ascii="仿宋" w:hAnsi="仿宋"/>
          <w:color w:val="auto"/>
        </w:rPr>
        <w:t>”</w:t>
      </w:r>
      <w:r>
        <w:rPr>
          <w:rFonts w:hint="eastAsia"/>
          <w:color w:val="auto"/>
        </w:rPr>
        <w:t>，是构建新发展格局的重要支撑，是全面开创新时代现代化强市建设新局面的重要保障。根据《济宁市国民经济和社会发展第十四个五年规划和</w:t>
      </w:r>
      <w:r>
        <w:rPr>
          <w:color w:val="auto"/>
        </w:rPr>
        <w:t>2035</w:t>
      </w:r>
      <w:r>
        <w:rPr>
          <w:rFonts w:hint="eastAsia"/>
          <w:color w:val="auto"/>
        </w:rPr>
        <w:t>年远景目标纲要》和国家、省相关规划，制定本规划。</w:t>
      </w:r>
      <w:bookmarkEnd w:id="0"/>
      <w:bookmarkEnd w:id="1"/>
      <w:bookmarkStart w:id="2" w:name="_Toc63070789"/>
      <w:bookmarkStart w:id="3" w:name="_Toc18521567"/>
      <w:bookmarkStart w:id="4" w:name="_Toc22677763"/>
      <w:bookmarkStart w:id="5" w:name="_Toc269972956"/>
      <w:bookmarkStart w:id="6" w:name="_Toc18521579"/>
    </w:p>
    <w:p>
      <w:pPr>
        <w:pStyle w:val="2"/>
        <w:spacing w:line="660" w:lineRule="exact"/>
        <w:ind w:firstLine="0" w:firstLineChars="0"/>
        <w:jc w:val="center"/>
        <w:rPr>
          <w:color w:val="auto"/>
        </w:rPr>
      </w:pPr>
      <w:bookmarkStart w:id="7" w:name="_Toc83806716"/>
      <w:r>
        <w:rPr>
          <w:rFonts w:hint="eastAsia"/>
          <w:color w:val="auto"/>
        </w:rPr>
        <w:t>第一章</w:t>
      </w:r>
      <w:bookmarkEnd w:id="2"/>
      <w:bookmarkEnd w:id="3"/>
      <w:bookmarkEnd w:id="4"/>
      <w:r>
        <w:rPr>
          <w:color w:val="auto"/>
        </w:rPr>
        <w:t xml:space="preserve">  发展环境</w:t>
      </w:r>
      <w:bookmarkEnd w:id="7"/>
    </w:p>
    <w:p>
      <w:pPr>
        <w:spacing w:line="660" w:lineRule="exact"/>
        <w:rPr>
          <w:color w:val="auto"/>
        </w:rPr>
      </w:pPr>
      <w:bookmarkStart w:id="8" w:name="_Toc63070790"/>
      <w:r>
        <w:rPr>
          <w:rFonts w:hint="eastAsia" w:ascii="仿宋" w:hAnsi="仿宋"/>
          <w:color w:val="auto"/>
        </w:rPr>
        <w:t>“</w:t>
      </w:r>
      <w:r>
        <w:rPr>
          <w:rFonts w:hint="eastAsia"/>
          <w:color w:val="auto"/>
        </w:rPr>
        <w:t>十三五</w:t>
      </w:r>
      <w:r>
        <w:rPr>
          <w:rFonts w:hint="eastAsia" w:ascii="仿宋" w:hAnsi="仿宋"/>
          <w:color w:val="auto"/>
        </w:rPr>
        <w:t>”</w:t>
      </w:r>
      <w:r>
        <w:rPr>
          <w:rFonts w:hint="eastAsia"/>
          <w:color w:val="auto"/>
        </w:rPr>
        <w:t>时期，济宁市综合交通运输体系建设取得了历史性成就，人民获得感和满意度明显提升，经受住了新冠肺炎疫情等重大挑战，交通运输固定资产投资创历史新高，</w:t>
      </w:r>
      <w:r>
        <w:rPr>
          <w:rFonts w:hint="eastAsia" w:ascii="仿宋" w:hAnsi="仿宋"/>
          <w:color w:val="auto"/>
        </w:rPr>
        <w:t>“</w:t>
      </w:r>
      <w:r>
        <w:rPr>
          <w:rFonts w:hint="eastAsia"/>
          <w:color w:val="auto"/>
        </w:rPr>
        <w:t>十三五</w:t>
      </w:r>
      <w:r>
        <w:rPr>
          <w:rFonts w:hint="eastAsia" w:ascii="仿宋" w:hAnsi="仿宋"/>
          <w:color w:val="auto"/>
        </w:rPr>
        <w:t>”</w:t>
      </w:r>
      <w:r>
        <w:rPr>
          <w:rFonts w:hint="eastAsia"/>
          <w:color w:val="auto"/>
        </w:rPr>
        <w:t>期完成总投资</w:t>
      </w:r>
      <w:r>
        <w:rPr>
          <w:color w:val="auto"/>
        </w:rPr>
        <w:t>556.2</w:t>
      </w:r>
      <w:r>
        <w:rPr>
          <w:rFonts w:hint="eastAsia"/>
          <w:color w:val="auto"/>
        </w:rPr>
        <w:t>亿元，较</w:t>
      </w:r>
      <w:r>
        <w:rPr>
          <w:rFonts w:hint="eastAsia" w:ascii="仿宋" w:hAnsi="仿宋"/>
          <w:color w:val="auto"/>
        </w:rPr>
        <w:t>“</w:t>
      </w:r>
      <w:r>
        <w:rPr>
          <w:rFonts w:hint="eastAsia"/>
          <w:color w:val="auto"/>
        </w:rPr>
        <w:t>十二五</w:t>
      </w:r>
      <w:r>
        <w:rPr>
          <w:rFonts w:hint="eastAsia" w:ascii="仿宋" w:hAnsi="仿宋"/>
          <w:color w:val="auto"/>
        </w:rPr>
        <w:t>”</w:t>
      </w:r>
      <w:r>
        <w:rPr>
          <w:rFonts w:hint="eastAsia"/>
          <w:color w:val="auto"/>
        </w:rPr>
        <w:t>期增长</w:t>
      </w:r>
      <w:r>
        <w:rPr>
          <w:color w:val="auto"/>
        </w:rPr>
        <w:t>59.3%</w:t>
      </w:r>
      <w:r>
        <w:rPr>
          <w:rFonts w:hint="eastAsia"/>
          <w:color w:val="auto"/>
        </w:rPr>
        <w:t>，为全市新旧动能转换、乡村振兴、城市能级提升、文化</w:t>
      </w:r>
      <w:r>
        <w:rPr>
          <w:rFonts w:hint="eastAsia" w:ascii="仿宋" w:hAnsi="仿宋"/>
          <w:color w:val="auto"/>
        </w:rPr>
        <w:t>“</w:t>
      </w:r>
      <w:r>
        <w:rPr>
          <w:rFonts w:hint="eastAsia"/>
          <w:color w:val="auto"/>
        </w:rPr>
        <w:t>两创</w:t>
      </w:r>
      <w:r>
        <w:rPr>
          <w:rFonts w:hint="eastAsia" w:ascii="仿宋" w:hAnsi="仿宋"/>
          <w:color w:val="auto"/>
        </w:rPr>
        <w:t>”</w:t>
      </w:r>
      <w:r>
        <w:rPr>
          <w:rFonts w:hint="eastAsia"/>
          <w:color w:val="auto"/>
        </w:rPr>
        <w:t>和三大攻坚任务的完成提供了有力支撑。</w:t>
      </w:r>
    </w:p>
    <w:p>
      <w:pPr>
        <w:spacing w:line="660" w:lineRule="exact"/>
        <w:rPr>
          <w:color w:val="auto"/>
        </w:rPr>
      </w:pPr>
      <w:r>
        <w:rPr>
          <w:rFonts w:hint="eastAsia" w:eastAsia="楷体"/>
          <w:color w:val="auto"/>
        </w:rPr>
        <w:t>综合运输通道建设全面提速。</w:t>
      </w:r>
      <w:r>
        <w:rPr>
          <w:rFonts w:hint="eastAsia"/>
          <w:color w:val="auto"/>
        </w:rPr>
        <w:t>鲁南城际铁路曲临段顺利通车、菏曲段联调联试，济宁东西向高速铁路通道基本贯通，初步形成</w:t>
      </w:r>
      <w:r>
        <w:rPr>
          <w:rFonts w:hint="eastAsia" w:ascii="仿宋" w:hAnsi="仿宋"/>
          <w:color w:val="auto"/>
        </w:rPr>
        <w:t>“</w:t>
      </w:r>
      <w:r>
        <w:rPr>
          <w:rFonts w:hint="eastAsia"/>
          <w:color w:val="auto"/>
        </w:rPr>
        <w:t>井字</w:t>
      </w:r>
      <w:r>
        <w:rPr>
          <w:rFonts w:hint="eastAsia" w:ascii="仿宋" w:hAnsi="仿宋"/>
          <w:color w:val="auto"/>
        </w:rPr>
        <w:t>”</w:t>
      </w:r>
      <w:r>
        <w:rPr>
          <w:rFonts w:hint="eastAsia"/>
          <w:color w:val="auto"/>
        </w:rPr>
        <w:t>加</w:t>
      </w:r>
      <w:r>
        <w:rPr>
          <w:rFonts w:hint="eastAsia" w:ascii="仿宋" w:hAnsi="仿宋"/>
          <w:color w:val="auto"/>
        </w:rPr>
        <w:t>“</w:t>
      </w:r>
      <w:r>
        <w:rPr>
          <w:rFonts w:hint="eastAsia"/>
          <w:color w:val="auto"/>
        </w:rPr>
        <w:t>十字</w:t>
      </w:r>
      <w:r>
        <w:rPr>
          <w:rFonts w:hint="eastAsia" w:ascii="仿宋" w:hAnsi="仿宋"/>
          <w:color w:val="auto"/>
        </w:rPr>
        <w:t>”</w:t>
      </w:r>
      <w:r>
        <w:rPr>
          <w:rFonts w:hint="eastAsia"/>
          <w:color w:val="auto"/>
        </w:rPr>
        <w:t>铁路总体布局；岚菏高速、董梁高速公路建成通车，高速公路里程较</w:t>
      </w:r>
      <w:r>
        <w:rPr>
          <w:rFonts w:hint="eastAsia" w:ascii="仿宋" w:hAnsi="仿宋"/>
          <w:color w:val="auto"/>
        </w:rPr>
        <w:t>“</w:t>
      </w:r>
      <w:r>
        <w:rPr>
          <w:rFonts w:hint="eastAsia"/>
          <w:color w:val="auto"/>
        </w:rPr>
        <w:t>十二五</w:t>
      </w:r>
      <w:r>
        <w:rPr>
          <w:rFonts w:hint="eastAsia" w:ascii="仿宋" w:hAnsi="仿宋"/>
          <w:color w:val="auto"/>
        </w:rPr>
        <w:t>”</w:t>
      </w:r>
      <w:r>
        <w:rPr>
          <w:rFonts w:hint="eastAsia"/>
          <w:color w:val="auto"/>
        </w:rPr>
        <w:t>末增幅超过</w:t>
      </w:r>
      <w:r>
        <w:rPr>
          <w:color w:val="auto"/>
        </w:rPr>
        <w:t>74%</w:t>
      </w:r>
      <w:r>
        <w:rPr>
          <w:rFonts w:hint="eastAsia"/>
          <w:color w:val="auto"/>
        </w:rPr>
        <w:t>，基本形成</w:t>
      </w:r>
      <w:r>
        <w:rPr>
          <w:rFonts w:hint="eastAsia" w:ascii="仿宋" w:hAnsi="仿宋"/>
          <w:color w:val="auto"/>
        </w:rPr>
        <w:t>“</w:t>
      </w:r>
      <w:r>
        <w:rPr>
          <w:rFonts w:hint="eastAsia"/>
          <w:color w:val="auto"/>
        </w:rPr>
        <w:t>三纵三横</w:t>
      </w:r>
      <w:r>
        <w:rPr>
          <w:rFonts w:hint="eastAsia" w:ascii="仿宋" w:hAnsi="仿宋"/>
          <w:color w:val="auto"/>
        </w:rPr>
        <w:t>”</w:t>
      </w:r>
      <w:r>
        <w:rPr>
          <w:rFonts w:hint="eastAsia"/>
          <w:color w:val="auto"/>
        </w:rPr>
        <w:t>高速公路主骨架，实现县县通高速，国省道二级及以上公路比例达到</w:t>
      </w:r>
      <w:r>
        <w:rPr>
          <w:color w:val="auto"/>
        </w:rPr>
        <w:t>96.9</w:t>
      </w:r>
      <w:r>
        <w:rPr>
          <w:rFonts w:hint="eastAsia"/>
          <w:color w:val="auto"/>
        </w:rPr>
        <w:t>％；京杭运河主航道在济宁境内段</w:t>
      </w:r>
      <w:r>
        <w:rPr>
          <w:color w:val="auto"/>
        </w:rPr>
        <w:t>210</w:t>
      </w:r>
      <w:r>
        <w:rPr>
          <w:rFonts w:hint="eastAsia"/>
          <w:color w:val="auto"/>
        </w:rPr>
        <w:t>公里航道实现</w:t>
      </w:r>
      <w:r>
        <w:rPr>
          <w:rFonts w:hint="eastAsia" w:ascii="宋体" w:hAnsi="宋体" w:eastAsia="宋体" w:cs="宋体"/>
          <w:color w:val="auto"/>
        </w:rPr>
        <w:t>Ⅲ</w:t>
      </w:r>
      <w:r>
        <w:rPr>
          <w:rFonts w:hint="eastAsia"/>
          <w:color w:val="auto"/>
        </w:rPr>
        <w:t>级通航。</w:t>
      </w:r>
    </w:p>
    <w:p>
      <w:pPr>
        <w:spacing w:line="660" w:lineRule="exact"/>
        <w:rPr>
          <w:color w:val="auto"/>
        </w:rPr>
      </w:pPr>
      <w:r>
        <w:rPr>
          <w:rFonts w:hint="eastAsia" w:eastAsia="楷体"/>
          <w:color w:val="auto"/>
        </w:rPr>
        <w:t>综合交通枢纽能级进一步提升。</w:t>
      </w:r>
      <w:r>
        <w:rPr>
          <w:rFonts w:hint="eastAsia"/>
          <w:color w:val="auto"/>
        </w:rPr>
        <w:t>济宁港年吞吐能力达到</w:t>
      </w:r>
      <w:r>
        <w:rPr>
          <w:color w:val="auto"/>
        </w:rPr>
        <w:t>6700</w:t>
      </w:r>
      <w:r>
        <w:rPr>
          <w:rFonts w:hint="eastAsia"/>
          <w:color w:val="auto"/>
        </w:rPr>
        <w:t>万吨，港口集约化、现代化水平快速提升；梁山京杭铁水联运港区等具有区域重大影响力的物流枢纽项目陆续投产运营；曲阜机场迈入全国百强机场行列，新机场建设全面启动。</w:t>
      </w:r>
    </w:p>
    <w:p>
      <w:pPr>
        <w:spacing w:line="660" w:lineRule="exact"/>
        <w:rPr>
          <w:color w:val="auto"/>
        </w:rPr>
      </w:pPr>
      <w:r>
        <w:rPr>
          <w:rFonts w:hint="eastAsia" w:eastAsia="楷体"/>
          <w:color w:val="auto"/>
        </w:rPr>
        <w:t>客货运输服务水平再上新台阶。</w:t>
      </w:r>
      <w:r>
        <w:rPr>
          <w:rFonts w:hint="eastAsia"/>
          <w:color w:val="auto"/>
        </w:rPr>
        <w:t>机场客运吞吐量达到创纪录的</w:t>
      </w:r>
      <w:r>
        <w:rPr>
          <w:color w:val="auto"/>
        </w:rPr>
        <w:t>148.78</w:t>
      </w:r>
      <w:r>
        <w:rPr>
          <w:rFonts w:hint="eastAsia"/>
          <w:color w:val="auto"/>
        </w:rPr>
        <w:t>万人次，高速铁路客运量增速保持两位数增长，内河水运集装箱运输实现零的突破；</w:t>
      </w:r>
      <w:r>
        <w:rPr>
          <w:rFonts w:hint="eastAsia"/>
          <w:bCs/>
          <w:color w:val="auto"/>
        </w:rPr>
        <w:t>运输结构更加合理，全市公路货运量保持平稳，铁路货运量、港口吞吐能力呈现逐步增长</w:t>
      </w:r>
      <w:r>
        <w:rPr>
          <w:rFonts w:hint="eastAsia"/>
          <w:color w:val="auto"/>
        </w:rPr>
        <w:t>态势；</w:t>
      </w:r>
      <w:r>
        <w:rPr>
          <w:rFonts w:hint="eastAsia" w:ascii="仿宋" w:hAnsi="仿宋"/>
          <w:color w:val="auto"/>
        </w:rPr>
        <w:t>“</w:t>
      </w:r>
      <w:r>
        <w:rPr>
          <w:rFonts w:hint="eastAsia"/>
          <w:color w:val="auto"/>
        </w:rPr>
        <w:t>齐鲁号</w:t>
      </w:r>
      <w:r>
        <w:rPr>
          <w:rFonts w:hint="eastAsia" w:ascii="仿宋" w:hAnsi="仿宋"/>
          <w:color w:val="auto"/>
        </w:rPr>
        <w:t>”</w:t>
      </w:r>
      <w:r>
        <w:rPr>
          <w:rFonts w:hint="eastAsia"/>
          <w:color w:val="auto"/>
        </w:rPr>
        <w:t>兖州至欧洲中欧班列、济宁至青岛的海铁联运班列开通运营。</w:t>
      </w:r>
    </w:p>
    <w:p>
      <w:pPr>
        <w:spacing w:line="660" w:lineRule="exact"/>
        <w:rPr>
          <w:color w:val="auto"/>
        </w:rPr>
      </w:pPr>
      <w:r>
        <w:rPr>
          <w:rFonts w:hint="eastAsia" w:eastAsia="楷体"/>
          <w:color w:val="auto"/>
        </w:rPr>
        <w:t>乡村振兴建设得到有力支撑。</w:t>
      </w:r>
      <w:r>
        <w:rPr>
          <w:rFonts w:hint="eastAsia"/>
          <w:color w:val="auto"/>
        </w:rPr>
        <w:t>新改建</w:t>
      </w:r>
      <w:r>
        <w:rPr>
          <w:rFonts w:hint="eastAsia" w:ascii="仿宋" w:hAnsi="仿宋"/>
          <w:color w:val="auto"/>
        </w:rPr>
        <w:t>“</w:t>
      </w:r>
      <w:r>
        <w:rPr>
          <w:rFonts w:hint="eastAsia"/>
          <w:color w:val="auto"/>
        </w:rPr>
        <w:t>四好农村路</w:t>
      </w:r>
      <w:r>
        <w:rPr>
          <w:rFonts w:hint="eastAsia" w:ascii="仿宋" w:hAnsi="仿宋"/>
          <w:color w:val="auto"/>
        </w:rPr>
        <w:t>”</w:t>
      </w:r>
      <w:r>
        <w:rPr>
          <w:color w:val="auto"/>
        </w:rPr>
        <w:t>4450</w:t>
      </w:r>
      <w:r>
        <w:rPr>
          <w:rFonts w:hint="eastAsia"/>
          <w:color w:val="auto"/>
        </w:rPr>
        <w:t>公里，基本实现了</w:t>
      </w:r>
      <w:r>
        <w:rPr>
          <w:rFonts w:hint="eastAsia" w:ascii="仿宋" w:hAnsi="仿宋"/>
          <w:color w:val="auto"/>
        </w:rPr>
        <w:t>“</w:t>
      </w:r>
      <w:r>
        <w:rPr>
          <w:rFonts w:hint="eastAsia"/>
          <w:color w:val="auto"/>
        </w:rPr>
        <w:t>乡乡通干线、村村通油路、户户硬化路</w:t>
      </w:r>
      <w:r>
        <w:rPr>
          <w:rFonts w:hint="eastAsia" w:ascii="仿宋" w:hAnsi="仿宋"/>
          <w:color w:val="auto"/>
        </w:rPr>
        <w:t>”</w:t>
      </w:r>
      <w:r>
        <w:rPr>
          <w:rFonts w:hint="eastAsia"/>
          <w:color w:val="auto"/>
        </w:rPr>
        <w:t>，农村公路安全隐患整治取得显著成效；落实公交优先行动，全市具备条件的行政村公交覆盖率达</w:t>
      </w:r>
      <w:r>
        <w:rPr>
          <w:color w:val="auto"/>
        </w:rPr>
        <w:t>100%</w:t>
      </w:r>
      <w:r>
        <w:rPr>
          <w:rFonts w:hint="eastAsia"/>
          <w:color w:val="auto"/>
        </w:rPr>
        <w:t>，在全省率先实现</w:t>
      </w:r>
      <w:r>
        <w:rPr>
          <w:rFonts w:hint="eastAsia" w:ascii="仿宋" w:hAnsi="仿宋"/>
          <w:color w:val="auto"/>
        </w:rPr>
        <w:t>“</w:t>
      </w:r>
      <w:r>
        <w:rPr>
          <w:rFonts w:hint="eastAsia"/>
          <w:color w:val="auto"/>
        </w:rPr>
        <w:t>县县通城际公交</w:t>
      </w:r>
      <w:r>
        <w:rPr>
          <w:rFonts w:hint="eastAsia" w:ascii="仿宋" w:hAnsi="仿宋"/>
          <w:color w:val="auto"/>
        </w:rPr>
        <w:t>”</w:t>
      </w:r>
      <w:r>
        <w:rPr>
          <w:rFonts w:hint="eastAsia"/>
          <w:color w:val="auto"/>
        </w:rPr>
        <w:t>，在全国地级城市中率先实现全域城乡公交一体化；实施</w:t>
      </w:r>
      <w:r>
        <w:rPr>
          <w:rFonts w:hint="eastAsia" w:ascii="仿宋" w:hAnsi="仿宋"/>
          <w:color w:val="auto"/>
        </w:rPr>
        <w:t>“</w:t>
      </w:r>
      <w:r>
        <w:rPr>
          <w:rFonts w:hint="eastAsia"/>
          <w:color w:val="auto"/>
        </w:rPr>
        <w:t>快递进村</w:t>
      </w:r>
      <w:r>
        <w:rPr>
          <w:rFonts w:hint="eastAsia" w:ascii="仿宋" w:hAnsi="仿宋"/>
          <w:color w:val="auto"/>
        </w:rPr>
        <w:t>”</w:t>
      </w:r>
      <w:r>
        <w:rPr>
          <w:rFonts w:hint="eastAsia"/>
          <w:color w:val="auto"/>
        </w:rPr>
        <w:t>工程，基本实现全市行政村通快递，济宁市被评为全国</w:t>
      </w:r>
      <w:r>
        <w:rPr>
          <w:rFonts w:hint="eastAsia" w:ascii="仿宋" w:hAnsi="仿宋"/>
          <w:color w:val="auto"/>
        </w:rPr>
        <w:t>“</w:t>
      </w:r>
      <w:r>
        <w:rPr>
          <w:rFonts w:hint="eastAsia"/>
          <w:color w:val="auto"/>
        </w:rPr>
        <w:t>快递进村</w:t>
      </w:r>
      <w:r>
        <w:rPr>
          <w:rFonts w:hint="eastAsia" w:ascii="仿宋" w:hAnsi="仿宋"/>
          <w:color w:val="auto"/>
        </w:rPr>
        <w:t>”</w:t>
      </w:r>
      <w:r>
        <w:rPr>
          <w:rFonts w:hint="eastAsia"/>
          <w:color w:val="auto"/>
        </w:rPr>
        <w:t>试点市，金乡县被评为</w:t>
      </w:r>
      <w:r>
        <w:rPr>
          <w:rFonts w:hint="eastAsia" w:ascii="仿宋" w:hAnsi="仿宋"/>
          <w:color w:val="auto"/>
        </w:rPr>
        <w:t>“</w:t>
      </w:r>
      <w:r>
        <w:rPr>
          <w:rFonts w:hint="eastAsia"/>
          <w:color w:val="auto"/>
        </w:rPr>
        <w:t>快递进村”试点县。</w:t>
      </w:r>
    </w:p>
    <w:p>
      <w:pPr>
        <w:spacing w:line="660" w:lineRule="exact"/>
        <w:rPr>
          <w:color w:val="auto"/>
        </w:rPr>
      </w:pPr>
      <w:r>
        <w:rPr>
          <w:rFonts w:hint="eastAsia" w:eastAsia="楷体"/>
          <w:color w:val="auto"/>
        </w:rPr>
        <w:t>绿色智慧安全交通水平稳步提升。</w:t>
      </w:r>
      <w:r>
        <w:rPr>
          <w:rFonts w:hint="eastAsia"/>
          <w:color w:val="auto"/>
        </w:rPr>
        <w:t>建成济宁市公共交通出行信息服务平台，公交车辆清洁能源和新能源化率达</w:t>
      </w:r>
      <w:r>
        <w:rPr>
          <w:color w:val="auto"/>
        </w:rPr>
        <w:t>100%</w:t>
      </w:r>
      <w:r>
        <w:rPr>
          <w:rFonts w:hint="eastAsia"/>
          <w:color w:val="auto"/>
        </w:rPr>
        <w:t>；安全发展形势总体上平稳向好，应急响应、协调处置与快速抢险保通能力显著提高；精准落实疫情防控措施，保障交通运输安全畅通，有力支撑了新冠肺炎疫情防治和复工复产工作。</w:t>
      </w:r>
    </w:p>
    <w:p>
      <w:pPr>
        <w:spacing w:line="660" w:lineRule="exact"/>
        <w:rPr>
          <w:color w:val="auto"/>
        </w:rPr>
      </w:pPr>
      <w:r>
        <w:rPr>
          <w:rFonts w:hint="eastAsia" w:eastAsia="楷体"/>
          <w:color w:val="auto"/>
        </w:rPr>
        <w:t>治理体系和治理能力现代化取得重大进展。</w:t>
      </w:r>
      <w:r>
        <w:rPr>
          <w:rFonts w:hint="eastAsia"/>
          <w:color w:val="auto"/>
        </w:rPr>
        <w:t>综合交通运输治理体系和</w:t>
      </w:r>
      <w:r>
        <w:rPr>
          <w:rFonts w:hint="eastAsia" w:ascii="仿宋" w:hAnsi="仿宋"/>
          <w:color w:val="auto"/>
        </w:rPr>
        <w:t>“</w:t>
      </w:r>
      <w:r>
        <w:rPr>
          <w:rFonts w:hint="eastAsia"/>
          <w:color w:val="auto"/>
        </w:rPr>
        <w:t>放管服</w:t>
      </w:r>
      <w:r>
        <w:rPr>
          <w:rFonts w:hint="eastAsia" w:ascii="仿宋" w:hAnsi="仿宋"/>
          <w:color w:val="auto"/>
        </w:rPr>
        <w:t>”</w:t>
      </w:r>
      <w:r>
        <w:rPr>
          <w:rFonts w:hint="eastAsia"/>
          <w:color w:val="auto"/>
        </w:rPr>
        <w:t>改革取得重大突破，交通运输行政职能实现整合，交通运输综合执法体制进一步优化，持续推进养护管理体制改革；成立了济宁港航发展集团，港口统筹发展的体制机制进一步完善。</w:t>
      </w:r>
    </w:p>
    <w:p>
      <w:pPr>
        <w:spacing w:line="660" w:lineRule="exact"/>
        <w:rPr>
          <w:color w:val="auto"/>
        </w:rPr>
      </w:pPr>
      <w:r>
        <w:rPr>
          <w:rFonts w:hint="eastAsia"/>
          <w:color w:val="auto"/>
        </w:rPr>
        <w:t>经过五年的发展建设，济宁市综合运输体系已初步适应经济社会发展和人民群众出行需要，但与新时代现代化强市的要求相比，不平衡、不充分的问题仍然突出。一是与建成淮海经济区中心城市要求相比，对外通道不畅。对外高速大能力通道能力不足，南北向通道能力日趋饱和，东西向通道服务水平偏低，无法满足与周边重要城市群、经济圈的高效、快捷沟通需要。二是与交通物流强市要求相比，枢纽功能不强。港口集约化水平低，集疏运体系不完善，综合服务能力有待提升，机场能力短板突出，具备区域影响力的综合客货运输枢纽场站项目偏少，临空、临港、临站经济发展潜力有待挖掘。三是与</w:t>
      </w:r>
      <w:r>
        <w:rPr>
          <w:rFonts w:hint="eastAsia" w:ascii="仿宋" w:hAnsi="仿宋"/>
          <w:color w:val="auto"/>
        </w:rPr>
        <w:t>“</w:t>
      </w:r>
      <w:r>
        <w:rPr>
          <w:rFonts w:hint="eastAsia"/>
          <w:color w:val="auto"/>
        </w:rPr>
        <w:t>五个济宁</w:t>
      </w:r>
      <w:r>
        <w:rPr>
          <w:rFonts w:hint="eastAsia" w:ascii="仿宋" w:hAnsi="仿宋"/>
          <w:color w:val="auto"/>
        </w:rPr>
        <w:t>”</w:t>
      </w:r>
      <w:r>
        <w:rPr>
          <w:rFonts w:hint="eastAsia"/>
          <w:color w:val="auto"/>
        </w:rPr>
        <w:t>发展要求相比，综合交通网络不优。部分县城上高铁、上高速尚不便利，中心城区缺少南北向铁路支撑，高速公路网密度、国省道网密度仅达到或仍不及全省平均水平，综合交通网络统筹布局还有优化空间。四是与交通强国要求相比，运输服务不精。铁路、港口等货运服务仍以传统装卸为主，机场航班密度和航线数量偏低，旅客联程运输、货物多式联运水平不高，运输结构调整压力依然较大。五是与支撑</w:t>
      </w:r>
      <w:r>
        <w:rPr>
          <w:rFonts w:hint="eastAsia" w:ascii="仿宋" w:hAnsi="仿宋"/>
          <w:color w:val="auto"/>
        </w:rPr>
        <w:t>“</w:t>
      </w:r>
      <w:r>
        <w:rPr>
          <w:rFonts w:hint="eastAsia"/>
          <w:color w:val="auto"/>
        </w:rPr>
        <w:t>六个跃升</w:t>
      </w:r>
      <w:r>
        <w:rPr>
          <w:rFonts w:hint="eastAsia" w:ascii="仿宋" w:hAnsi="仿宋"/>
          <w:color w:val="auto"/>
        </w:rPr>
        <w:t>”</w:t>
      </w:r>
      <w:r>
        <w:rPr>
          <w:rFonts w:hint="eastAsia"/>
          <w:color w:val="auto"/>
        </w:rPr>
        <w:t>要求相比，改革创新不足。交通可持续发展水平不高，绿色智慧安全交通建设仍需深化，治理能力建设还存在短板，综合交通运输管理机制仍有待完善。</w:t>
      </w:r>
    </w:p>
    <w:p>
      <w:pPr>
        <w:spacing w:line="660" w:lineRule="exact"/>
        <w:rPr>
          <w:color w:val="auto"/>
        </w:rPr>
      </w:pPr>
      <w:r>
        <w:rPr>
          <w:rFonts w:hint="eastAsia" w:ascii="仿宋" w:hAnsi="仿宋"/>
          <w:color w:val="auto"/>
        </w:rPr>
        <w:t>“</w:t>
      </w:r>
      <w:r>
        <w:rPr>
          <w:rFonts w:hint="eastAsia"/>
          <w:color w:val="auto"/>
        </w:rPr>
        <w:t>十四五</w:t>
      </w:r>
      <w:r>
        <w:rPr>
          <w:rFonts w:hint="eastAsia" w:ascii="仿宋" w:hAnsi="仿宋"/>
          <w:color w:val="auto"/>
        </w:rPr>
        <w:t>”</w:t>
      </w:r>
      <w:r>
        <w:rPr>
          <w:rFonts w:hint="eastAsia"/>
          <w:color w:val="auto"/>
        </w:rPr>
        <w:t>期是落实《交通强国建设纲要》全面开启交通强国新征程的历史性窗口期和战略性机遇期，是落实国家和省综合立体交通网规划的重要起步期，是济宁市推动淮海经济区中心城市建设、全面开创新时代现代化强市建设新局面的关键期。站在新的历史起点上，济宁交通运输步入精准补短板、促进一体融合、推进改革创新、实现转型发展的新阶段。支撑构建新发展格局，打造淮海经济区中心城市，要求进一步提升发展位势，构建快速可靠、联通国际国内的综合运输大通道，完善便捷高效的区域和城乡综合交通网络，优化一体综合的枢纽场站体系，提高枢纽城市综合竞争力；支撑新旧动能转换等重大战略实施，要求进一步增强发展动力，发挥内河水运比较优势、提升铁公水空组合效率，提高多式联运和城市内外交通衔接水平，提升关键枢纽的服务效能；实现交通物流强市对经济社会的先行带动，要求进一步强化创新引领，落实好交通强国试点示范任务，推动交通与邮政、物流、旅游、制造业融合发展，加快新技术、新模式对交通赋能；支撑构建人民满意交通，要求进一步变革发展模式，完善行业治理体系，更加关注人民美好交通的多样化需求，更加关注交通的安全性和系统韧性，落实“碳达峰”要求，将生态文明建设要求贯彻到行业发展的各领域、全过程。</w:t>
      </w:r>
    </w:p>
    <w:p>
      <w:pPr>
        <w:pStyle w:val="2"/>
        <w:spacing w:line="660" w:lineRule="exact"/>
        <w:ind w:firstLine="0" w:firstLineChars="0"/>
        <w:jc w:val="center"/>
        <w:rPr>
          <w:color w:val="auto"/>
        </w:rPr>
      </w:pPr>
      <w:bookmarkStart w:id="9" w:name="_Toc83806717"/>
      <w:r>
        <w:rPr>
          <w:rFonts w:hint="eastAsia"/>
          <w:color w:val="auto"/>
        </w:rPr>
        <w:t>第二章</w:t>
      </w:r>
      <w:r>
        <w:rPr>
          <w:color w:val="auto"/>
        </w:rPr>
        <w:t xml:space="preserve">  </w:t>
      </w:r>
      <w:r>
        <w:rPr>
          <w:rFonts w:hint="eastAsia"/>
          <w:color w:val="auto"/>
        </w:rPr>
        <w:t>总体要求</w:t>
      </w:r>
      <w:bookmarkEnd w:id="9"/>
    </w:p>
    <w:p>
      <w:pPr>
        <w:pStyle w:val="3"/>
        <w:spacing w:line="660" w:lineRule="exact"/>
        <w:ind w:firstLine="0" w:firstLineChars="0"/>
        <w:jc w:val="center"/>
        <w:rPr>
          <w:rFonts w:eastAsia="楷体"/>
          <w:b w:val="0"/>
          <w:color w:val="auto"/>
        </w:rPr>
      </w:pPr>
      <w:bookmarkStart w:id="10" w:name="_Toc83806718"/>
      <w:r>
        <w:rPr>
          <w:rFonts w:hint="eastAsia" w:eastAsia="楷体"/>
          <w:b w:val="0"/>
          <w:color w:val="auto"/>
        </w:rPr>
        <w:t>第一节</w:t>
      </w:r>
      <w:r>
        <w:rPr>
          <w:rFonts w:eastAsia="楷体"/>
          <w:b w:val="0"/>
          <w:color w:val="auto"/>
        </w:rPr>
        <w:t xml:space="preserve">  </w:t>
      </w:r>
      <w:r>
        <w:rPr>
          <w:rFonts w:hint="eastAsia" w:eastAsia="楷体"/>
          <w:b w:val="0"/>
          <w:color w:val="auto"/>
        </w:rPr>
        <w:t>指导思想</w:t>
      </w:r>
      <w:bookmarkEnd w:id="10"/>
    </w:p>
    <w:bookmarkEnd w:id="8"/>
    <w:p>
      <w:pPr>
        <w:spacing w:line="660" w:lineRule="exact"/>
        <w:rPr>
          <w:color w:val="auto"/>
        </w:rPr>
      </w:pPr>
      <w:r>
        <w:rPr>
          <w:rFonts w:hint="eastAsia"/>
          <w:color w:val="auto"/>
        </w:rPr>
        <w:t>以习近平新时代中国特色社会主义思想为指导，深入贯彻党的十九大和十九届二中、三中、四中、五中全会精神，全面落实习近平总书记视察山东视察济宁重要讲话精神和加快建设交通强国战略部署，</w:t>
      </w:r>
      <w:r>
        <w:rPr>
          <w:rFonts w:hint="eastAsia"/>
          <w:color w:val="auto"/>
          <w:szCs w:val="28"/>
        </w:rPr>
        <w:t>把握新发展阶段，</w:t>
      </w:r>
      <w:r>
        <w:rPr>
          <w:rFonts w:hint="eastAsia"/>
          <w:color w:val="auto"/>
        </w:rPr>
        <w:t>贯彻新发展理念，构建</w:t>
      </w:r>
      <w:r>
        <w:rPr>
          <w:rFonts w:hint="eastAsia"/>
          <w:color w:val="auto"/>
          <w:szCs w:val="28"/>
        </w:rPr>
        <w:t>新发展格局，</w:t>
      </w:r>
      <w:r>
        <w:rPr>
          <w:rFonts w:hint="eastAsia"/>
          <w:color w:val="auto"/>
        </w:rPr>
        <w:t>坚持稳中求进工作总基调，坚持以人民为中心的发展思想，以推动高质量发展为主题，以深化供给侧结构性改革为主线，围绕</w:t>
      </w:r>
      <w:r>
        <w:rPr>
          <w:rFonts w:hint="eastAsia" w:ascii="仿宋" w:hAnsi="仿宋"/>
          <w:color w:val="auto"/>
        </w:rPr>
        <w:t>“</w:t>
      </w:r>
      <w:r>
        <w:rPr>
          <w:rFonts w:hint="eastAsia"/>
          <w:color w:val="auto"/>
        </w:rPr>
        <w:t>五个济宁</w:t>
      </w:r>
      <w:r>
        <w:rPr>
          <w:rFonts w:hint="eastAsia" w:ascii="仿宋" w:hAnsi="仿宋"/>
          <w:color w:val="auto"/>
        </w:rPr>
        <w:t>”</w:t>
      </w:r>
      <w:r>
        <w:rPr>
          <w:rFonts w:hint="eastAsia"/>
          <w:color w:val="auto"/>
        </w:rPr>
        <w:t>建设目标，牢牢把握交通</w:t>
      </w:r>
      <w:r>
        <w:rPr>
          <w:rFonts w:hint="eastAsia" w:ascii="仿宋" w:hAnsi="仿宋"/>
          <w:color w:val="auto"/>
        </w:rPr>
        <w:t>“</w:t>
      </w:r>
      <w:r>
        <w:rPr>
          <w:rFonts w:hint="eastAsia"/>
          <w:color w:val="auto"/>
        </w:rPr>
        <w:t>先行官</w:t>
      </w:r>
      <w:r>
        <w:rPr>
          <w:rFonts w:hint="eastAsia" w:ascii="仿宋" w:hAnsi="仿宋"/>
          <w:color w:val="auto"/>
        </w:rPr>
        <w:t>”</w:t>
      </w:r>
      <w:r>
        <w:rPr>
          <w:rFonts w:hint="eastAsia"/>
          <w:color w:val="auto"/>
        </w:rPr>
        <w:t>定位，立足实际、适度超前，着力提升济宁区域综合交通枢纽城市地位与效能，着力强化交通基础设施互联互通水平，着力提高交通运输服务便捷舒适品质，着力推进交通治理体系优化创新，构建安全、便捷、高效、绿色、经济的现代化综合交通运输体系，为全面开创新时代现代化强市建设新局面提供坚强支撑。</w:t>
      </w:r>
    </w:p>
    <w:p>
      <w:pPr>
        <w:spacing w:line="660" w:lineRule="exact"/>
        <w:rPr>
          <w:rFonts w:eastAsia="楷体"/>
          <w:color w:val="auto"/>
        </w:rPr>
      </w:pPr>
      <w:bookmarkStart w:id="11" w:name="_Toc83806719"/>
    </w:p>
    <w:p>
      <w:pPr>
        <w:pStyle w:val="3"/>
        <w:spacing w:line="660" w:lineRule="exact"/>
        <w:ind w:firstLine="0" w:firstLineChars="0"/>
        <w:jc w:val="center"/>
        <w:rPr>
          <w:rFonts w:eastAsia="楷体"/>
          <w:b w:val="0"/>
          <w:color w:val="auto"/>
        </w:rPr>
      </w:pPr>
      <w:r>
        <w:rPr>
          <w:rFonts w:hint="eastAsia" w:eastAsia="楷体"/>
          <w:b w:val="0"/>
          <w:color w:val="auto"/>
        </w:rPr>
        <w:t>第二节</w:t>
      </w:r>
      <w:r>
        <w:rPr>
          <w:rFonts w:eastAsia="楷体"/>
          <w:b w:val="0"/>
          <w:color w:val="auto"/>
        </w:rPr>
        <w:t xml:space="preserve">  </w:t>
      </w:r>
      <w:r>
        <w:rPr>
          <w:rFonts w:hint="eastAsia" w:eastAsia="楷体"/>
          <w:b w:val="0"/>
          <w:color w:val="auto"/>
        </w:rPr>
        <w:t>基本原则</w:t>
      </w:r>
      <w:bookmarkEnd w:id="11"/>
    </w:p>
    <w:p>
      <w:pPr>
        <w:spacing w:line="660" w:lineRule="exact"/>
        <w:rPr>
          <w:color w:val="auto"/>
        </w:rPr>
      </w:pPr>
      <w:r>
        <w:rPr>
          <w:rFonts w:hint="eastAsia" w:eastAsia="楷体"/>
          <w:color w:val="auto"/>
        </w:rPr>
        <w:t>服务大局，超前引领。</w:t>
      </w:r>
      <w:r>
        <w:rPr>
          <w:rFonts w:hint="eastAsia"/>
          <w:color w:val="auto"/>
        </w:rPr>
        <w:t>紧紧围绕中央、省、市重大决策部署，坚持以人民为中心的发展思想，坚持发展是第一要务，强化服务大局、服务人民、服务基层，适度超前规划建设，更好发挥交通运输</w:t>
      </w:r>
      <w:r>
        <w:rPr>
          <w:rFonts w:hint="eastAsia" w:ascii="仿宋" w:hAnsi="仿宋"/>
          <w:color w:val="auto"/>
        </w:rPr>
        <w:t>“</w:t>
      </w:r>
      <w:r>
        <w:rPr>
          <w:rFonts w:hint="eastAsia"/>
          <w:color w:val="auto"/>
        </w:rPr>
        <w:t>先行官</w:t>
      </w:r>
      <w:r>
        <w:rPr>
          <w:rFonts w:hint="eastAsia" w:ascii="仿宋" w:hAnsi="仿宋"/>
          <w:color w:val="auto"/>
        </w:rPr>
        <w:t>”</w:t>
      </w:r>
      <w:r>
        <w:rPr>
          <w:rFonts w:hint="eastAsia"/>
          <w:color w:val="auto"/>
        </w:rPr>
        <w:t>作用，支撑国家、区域和省市重大战略的落地实施。</w:t>
      </w:r>
    </w:p>
    <w:p>
      <w:pPr>
        <w:spacing w:line="660" w:lineRule="exact"/>
        <w:rPr>
          <w:color w:val="auto"/>
        </w:rPr>
      </w:pPr>
      <w:r>
        <w:rPr>
          <w:rFonts w:hint="eastAsia" w:eastAsia="楷体"/>
          <w:color w:val="auto"/>
        </w:rPr>
        <w:t>统筹协调，提质增效。</w:t>
      </w:r>
      <w:r>
        <w:rPr>
          <w:rFonts w:hint="eastAsia"/>
          <w:color w:val="auto"/>
        </w:rPr>
        <w:t>对标对表先进地区交通高质量发展要求，向高质量、高效益转变，充分挖掘和发挥济宁交通运输资源优势，扬长补短、精准布局，强化交通与产业、城镇、国土空间的协调融合，提高综合交通的组合效率、通行效率、转换效率和资源利用效率。</w:t>
      </w:r>
    </w:p>
    <w:p>
      <w:pPr>
        <w:spacing w:line="660" w:lineRule="exact"/>
        <w:rPr>
          <w:color w:val="auto"/>
        </w:rPr>
      </w:pPr>
      <w:r>
        <w:rPr>
          <w:rFonts w:hint="eastAsia" w:eastAsia="楷体"/>
          <w:color w:val="auto"/>
        </w:rPr>
        <w:t>内畅外通，融合开放。</w:t>
      </w:r>
      <w:r>
        <w:rPr>
          <w:rFonts w:hint="eastAsia"/>
          <w:color w:val="auto"/>
        </w:rPr>
        <w:t>顺应新发展格局，强化与长三角、京津冀、山东半岛城市群和淮河生态经济带等重点区域的高效联通，实现与山东省会、胶东都市圈及鲁南都市圈内各市的便捷畅通，促进市内都市区一体融合、城乡交通一体化发展，促进与</w:t>
      </w:r>
      <w:r>
        <w:rPr>
          <w:rFonts w:hint="eastAsia" w:ascii="仿宋" w:hAnsi="仿宋"/>
          <w:color w:val="auto"/>
        </w:rPr>
        <w:t>“</w:t>
      </w:r>
      <w:r>
        <w:rPr>
          <w:rFonts w:hint="eastAsia"/>
          <w:color w:val="auto"/>
        </w:rPr>
        <w:t>一带一路</w:t>
      </w:r>
      <w:r>
        <w:rPr>
          <w:rFonts w:hint="eastAsia" w:ascii="仿宋" w:hAnsi="仿宋"/>
          <w:color w:val="auto"/>
        </w:rPr>
        <w:t>”</w:t>
      </w:r>
      <w:r>
        <w:rPr>
          <w:rFonts w:hint="eastAsia"/>
          <w:color w:val="auto"/>
        </w:rPr>
        <w:t>设施和服务联通，融入全球供应链体系。</w:t>
      </w:r>
    </w:p>
    <w:p>
      <w:pPr>
        <w:spacing w:line="660" w:lineRule="exact"/>
        <w:rPr>
          <w:color w:val="auto"/>
        </w:rPr>
      </w:pPr>
      <w:r>
        <w:rPr>
          <w:rFonts w:hint="eastAsia" w:eastAsia="楷体"/>
          <w:color w:val="auto"/>
        </w:rPr>
        <w:t>改革创新，科技支撑。</w:t>
      </w:r>
      <w:r>
        <w:rPr>
          <w:rFonts w:hint="eastAsia"/>
          <w:color w:val="auto"/>
        </w:rPr>
        <w:t>落实和深化重点领域和关键环节改革，充分发挥市场在交通运输资源配置中的决定性作用，更好发挥政府的调控和引领作用。坚持发展和推广先进运输组织方式，培育新兴业态；坚持推动交通新基建建设，以科技进步和信息化推动综合运输发展，促进运输服务转型升级。</w:t>
      </w:r>
    </w:p>
    <w:p>
      <w:pPr>
        <w:spacing w:line="660" w:lineRule="exact"/>
        <w:rPr>
          <w:color w:val="auto"/>
        </w:rPr>
      </w:pPr>
      <w:r>
        <w:rPr>
          <w:rFonts w:hint="eastAsia" w:eastAsia="楷体"/>
          <w:color w:val="auto"/>
        </w:rPr>
        <w:t>安全发展，绿色低碳。</w:t>
      </w:r>
      <w:r>
        <w:rPr>
          <w:rFonts w:hint="eastAsia"/>
          <w:color w:val="auto"/>
        </w:rPr>
        <w:t>坚持</w:t>
      </w:r>
      <w:del w:id="7" w:author="曾涛" w:date="2023-08-17T17:39:14Z">
        <w:r>
          <w:rPr>
            <w:rFonts w:hint="eastAsia"/>
            <w:color w:val="auto"/>
          </w:rPr>
          <w:delText>国家</w:delText>
        </w:r>
      </w:del>
      <w:r>
        <w:rPr>
          <w:rFonts w:hint="eastAsia"/>
          <w:color w:val="auto"/>
        </w:rPr>
        <w:t>总体</w:t>
      </w:r>
      <w:ins w:id="8" w:author="曾涛" w:date="2023-08-17T17:39:14Z">
        <w:r>
          <w:rPr>
            <w:rFonts w:hint="eastAsia"/>
            <w:color w:val="auto"/>
          </w:rPr>
          <w:t>国家</w:t>
        </w:r>
      </w:ins>
      <w:r>
        <w:rPr>
          <w:rFonts w:hint="eastAsia"/>
          <w:color w:val="auto"/>
        </w:rPr>
        <w:t>安全观，恪守安全红线，坚持底线思维，提高交通运输安全性和应对自然灾害、突发事件的反应能力。践行国家生态文明建设要求，落实</w:t>
      </w:r>
      <w:r>
        <w:rPr>
          <w:rFonts w:hint="eastAsia" w:ascii="仿宋" w:hAnsi="仿宋"/>
          <w:color w:val="auto"/>
        </w:rPr>
        <w:t>“</w:t>
      </w:r>
      <w:r>
        <w:rPr>
          <w:rFonts w:hint="eastAsia"/>
          <w:color w:val="auto"/>
        </w:rPr>
        <w:t>碳达峰、碳中和</w:t>
      </w:r>
      <w:r>
        <w:rPr>
          <w:rFonts w:hint="eastAsia" w:ascii="仿宋" w:hAnsi="仿宋"/>
          <w:color w:val="auto"/>
        </w:rPr>
        <w:t>”</w:t>
      </w:r>
      <w:r>
        <w:rPr>
          <w:rFonts w:hint="eastAsia"/>
          <w:color w:val="auto"/>
        </w:rPr>
        <w:t>目标要求，把资源节约和环境保护落实到交通运输各领域和各环节，实</w:t>
      </w:r>
      <w:bookmarkStart w:id="43" w:name="_GoBack"/>
      <w:bookmarkEnd w:id="43"/>
      <w:r>
        <w:rPr>
          <w:rFonts w:hint="eastAsia"/>
          <w:color w:val="auto"/>
        </w:rPr>
        <w:t>现交通运输绿色发展。</w:t>
      </w:r>
    </w:p>
    <w:p>
      <w:pPr>
        <w:pStyle w:val="3"/>
        <w:spacing w:line="660" w:lineRule="exact"/>
        <w:ind w:firstLine="0" w:firstLineChars="0"/>
        <w:jc w:val="center"/>
        <w:rPr>
          <w:rFonts w:eastAsia="楷体"/>
          <w:b w:val="0"/>
          <w:color w:val="auto"/>
        </w:rPr>
      </w:pPr>
      <w:bookmarkStart w:id="12" w:name="_Toc83806720"/>
      <w:r>
        <w:rPr>
          <w:rFonts w:hint="eastAsia" w:eastAsia="楷体"/>
          <w:b w:val="0"/>
          <w:color w:val="auto"/>
        </w:rPr>
        <w:t>第三节</w:t>
      </w:r>
      <w:r>
        <w:rPr>
          <w:rFonts w:eastAsia="楷体"/>
          <w:b w:val="0"/>
          <w:color w:val="auto"/>
        </w:rPr>
        <w:t xml:space="preserve">  </w:t>
      </w:r>
      <w:r>
        <w:rPr>
          <w:rFonts w:hint="eastAsia" w:eastAsia="楷体"/>
          <w:b w:val="0"/>
          <w:color w:val="auto"/>
        </w:rPr>
        <w:t>发展定位</w:t>
      </w:r>
      <w:bookmarkEnd w:id="12"/>
    </w:p>
    <w:p>
      <w:pPr>
        <w:spacing w:line="660" w:lineRule="exact"/>
        <w:rPr>
          <w:color w:val="auto"/>
        </w:rPr>
      </w:pPr>
      <w:r>
        <w:rPr>
          <w:rFonts w:hint="eastAsia" w:eastAsia="楷体"/>
          <w:color w:val="auto"/>
        </w:rPr>
        <w:t>打造全国性综合交通枢纽。</w:t>
      </w:r>
      <w:r>
        <w:rPr>
          <w:rFonts w:hint="eastAsia"/>
          <w:color w:val="auto"/>
        </w:rPr>
        <w:t>服务国家</w:t>
      </w:r>
      <w:r>
        <w:rPr>
          <w:rFonts w:hint="eastAsia" w:ascii="仿宋" w:hAnsi="仿宋"/>
          <w:color w:val="auto"/>
        </w:rPr>
        <w:t>“</w:t>
      </w:r>
      <w:r>
        <w:rPr>
          <w:rFonts w:hint="eastAsia"/>
          <w:color w:val="auto"/>
        </w:rPr>
        <w:t>一带一路</w:t>
      </w:r>
      <w:r>
        <w:rPr>
          <w:rFonts w:hint="eastAsia" w:ascii="仿宋" w:hAnsi="仿宋"/>
          <w:color w:val="auto"/>
        </w:rPr>
        <w:t>”</w:t>
      </w:r>
      <w:r>
        <w:rPr>
          <w:rFonts w:hint="eastAsia"/>
          <w:color w:val="auto"/>
        </w:rPr>
        <w:t>、黄河流域生态保护和高质量发展战略，积极对接京津冀协同发展、长三角区域一体化战略，推动河海联运、中欧班列、航空运输</w:t>
      </w:r>
      <w:r>
        <w:rPr>
          <w:rFonts w:hint="eastAsia" w:ascii="仿宋" w:hAnsi="仿宋"/>
          <w:color w:val="auto"/>
        </w:rPr>
        <w:t>“</w:t>
      </w:r>
      <w:r>
        <w:rPr>
          <w:rFonts w:hint="eastAsia"/>
          <w:color w:val="auto"/>
        </w:rPr>
        <w:t>三位一体</w:t>
      </w:r>
      <w:r>
        <w:rPr>
          <w:rFonts w:hint="eastAsia" w:ascii="仿宋" w:hAnsi="仿宋"/>
          <w:color w:val="auto"/>
        </w:rPr>
        <w:t>”</w:t>
      </w:r>
      <w:r>
        <w:rPr>
          <w:rFonts w:hint="eastAsia"/>
          <w:color w:val="auto"/>
        </w:rPr>
        <w:t>国际通道加速形成，高速铁路、普速铁路、高速公路等国内通道能效进一步提升，</w:t>
      </w:r>
      <w:r>
        <w:rPr>
          <w:rFonts w:hint="eastAsia" w:ascii="仿宋" w:hAnsi="仿宋"/>
          <w:color w:val="auto"/>
        </w:rPr>
        <w:t>“</w:t>
      </w:r>
      <w:r>
        <w:rPr>
          <w:rFonts w:hint="eastAsia"/>
          <w:color w:val="auto"/>
        </w:rPr>
        <w:t>站城一体</w:t>
      </w:r>
      <w:r>
        <w:rPr>
          <w:rFonts w:hint="eastAsia" w:ascii="仿宋" w:hAnsi="仿宋"/>
          <w:color w:val="auto"/>
        </w:rPr>
        <w:t>”</w:t>
      </w:r>
      <w:r>
        <w:rPr>
          <w:rFonts w:hint="eastAsia"/>
          <w:color w:val="auto"/>
        </w:rPr>
        <w:t>、临港、临空经济快速发展，</w:t>
      </w:r>
      <w:r>
        <w:rPr>
          <w:rFonts w:hint="eastAsia" w:ascii="仿宋" w:hAnsi="仿宋"/>
          <w:color w:val="auto"/>
        </w:rPr>
        <w:t>“</w:t>
      </w:r>
      <w:r>
        <w:rPr>
          <w:rFonts w:hint="eastAsia"/>
          <w:color w:val="auto"/>
        </w:rPr>
        <w:t>一点一线</w:t>
      </w:r>
      <w:r>
        <w:rPr>
          <w:rFonts w:hint="eastAsia" w:ascii="仿宋" w:hAnsi="仿宋"/>
          <w:color w:val="auto"/>
        </w:rPr>
        <w:t>”</w:t>
      </w:r>
      <w:r>
        <w:rPr>
          <w:rFonts w:hint="eastAsia"/>
          <w:color w:val="auto"/>
        </w:rPr>
        <w:t>现代物流发展格局和</w:t>
      </w:r>
      <w:r>
        <w:rPr>
          <w:rFonts w:hint="eastAsia" w:ascii="仿宋" w:hAnsi="仿宋"/>
          <w:color w:val="auto"/>
        </w:rPr>
        <w:t>“</w:t>
      </w:r>
      <w:r>
        <w:rPr>
          <w:rFonts w:hint="eastAsia"/>
          <w:color w:val="auto"/>
        </w:rPr>
        <w:t>一圈六放射</w:t>
      </w:r>
      <w:r>
        <w:rPr>
          <w:rFonts w:hint="eastAsia" w:ascii="仿宋" w:hAnsi="仿宋"/>
          <w:color w:val="auto"/>
        </w:rPr>
        <w:t>”</w:t>
      </w:r>
      <w:r>
        <w:rPr>
          <w:rFonts w:hint="eastAsia"/>
          <w:color w:val="auto"/>
        </w:rPr>
        <w:t>现代客运服务发展格局集聚成势，支撑鲁南经济圈和淮海经济区中心城市的打造，助力济宁市在更高层面、更大区域参与合作和竞争。</w:t>
      </w:r>
    </w:p>
    <w:p>
      <w:pPr>
        <w:spacing w:line="660" w:lineRule="exact"/>
        <w:rPr>
          <w:color w:val="auto"/>
        </w:rPr>
      </w:pPr>
      <w:r>
        <w:rPr>
          <w:rFonts w:hint="eastAsia" w:eastAsia="楷体"/>
          <w:color w:val="auto"/>
        </w:rPr>
        <w:t>中国北方内河航运中心。</w:t>
      </w:r>
      <w:r>
        <w:rPr>
          <w:rFonts w:hint="eastAsia"/>
          <w:color w:val="auto"/>
        </w:rPr>
        <w:t>依托京杭大运河纵贯南北、运河航道网通达便利、干线铁路与水运网络多点交汇的交通条件，发挥全省唯一的全国内河主要港口独特优势，发挥</w:t>
      </w:r>
      <w:r>
        <w:rPr>
          <w:rFonts w:hint="eastAsia" w:ascii="仿宋" w:hAnsi="仿宋"/>
          <w:color w:val="auto"/>
        </w:rPr>
        <w:t>“</w:t>
      </w:r>
      <w:r>
        <w:rPr>
          <w:rFonts w:hint="eastAsia"/>
          <w:color w:val="auto"/>
        </w:rPr>
        <w:t>北煤南运</w:t>
      </w:r>
      <w:r>
        <w:rPr>
          <w:rFonts w:hint="eastAsia" w:ascii="仿宋" w:hAnsi="仿宋"/>
          <w:color w:val="auto"/>
        </w:rPr>
        <w:t>”“</w:t>
      </w:r>
      <w:r>
        <w:rPr>
          <w:rFonts w:hint="eastAsia"/>
          <w:color w:val="auto"/>
        </w:rPr>
        <w:t>西煤东运</w:t>
      </w:r>
      <w:r>
        <w:rPr>
          <w:rFonts w:hint="eastAsia" w:ascii="仿宋" w:hAnsi="仿宋"/>
          <w:color w:val="auto"/>
        </w:rPr>
        <w:t>”</w:t>
      </w:r>
      <w:r>
        <w:rPr>
          <w:rFonts w:hint="eastAsia"/>
          <w:color w:val="auto"/>
        </w:rPr>
        <w:t>的重要下水港和鲁南经济圈铁水联运枢纽的先发优势，拓展现代内河航运服务功能，提升多式联运组织效率，扩大港产城融合带动的区域影响力，形成辐射京津冀、山东半岛以及晋陕蒙能源基地，沟通长三角核心区的现代化水运门户，打造京杭运河黄河北段复航的</w:t>
      </w:r>
      <w:r>
        <w:rPr>
          <w:rFonts w:hint="eastAsia" w:ascii="仿宋" w:hAnsi="仿宋"/>
          <w:color w:val="auto"/>
        </w:rPr>
        <w:t>“</w:t>
      </w:r>
      <w:r>
        <w:rPr>
          <w:rFonts w:hint="eastAsia"/>
          <w:color w:val="auto"/>
        </w:rPr>
        <w:t>桥头堡</w:t>
      </w:r>
      <w:r>
        <w:rPr>
          <w:rFonts w:hint="eastAsia" w:ascii="仿宋" w:hAnsi="仿宋"/>
          <w:color w:val="auto"/>
        </w:rPr>
        <w:t>”</w:t>
      </w:r>
      <w:r>
        <w:rPr>
          <w:rFonts w:hint="eastAsia"/>
          <w:color w:val="auto"/>
        </w:rPr>
        <w:t>。</w:t>
      </w:r>
    </w:p>
    <w:p>
      <w:pPr>
        <w:spacing w:line="660" w:lineRule="exact"/>
        <w:rPr>
          <w:color w:val="auto"/>
        </w:rPr>
      </w:pPr>
      <w:r>
        <w:rPr>
          <w:rFonts w:hint="eastAsia" w:eastAsia="楷体"/>
          <w:color w:val="auto"/>
        </w:rPr>
        <w:t>交通与产业深度融合示范区。</w:t>
      </w:r>
      <w:r>
        <w:rPr>
          <w:rFonts w:hint="eastAsia"/>
          <w:color w:val="auto"/>
        </w:rPr>
        <w:t>依托济宁文化强市首善之区的文化旅游资源优势，深入推进交通与文旅深度融合，构建</w:t>
      </w:r>
      <w:r>
        <w:rPr>
          <w:rFonts w:hint="eastAsia" w:ascii="仿宋" w:hAnsi="仿宋"/>
          <w:color w:val="auto"/>
        </w:rPr>
        <w:t>“</w:t>
      </w:r>
      <w:r>
        <w:rPr>
          <w:rFonts w:hint="eastAsia"/>
          <w:color w:val="auto"/>
        </w:rPr>
        <w:t>快进</w:t>
      </w:r>
      <w:r>
        <w:rPr>
          <w:rFonts w:hint="eastAsia" w:ascii="仿宋" w:hAnsi="仿宋"/>
          <w:color w:val="auto"/>
        </w:rPr>
        <w:t>”“</w:t>
      </w:r>
      <w:r>
        <w:rPr>
          <w:rFonts w:hint="eastAsia"/>
          <w:color w:val="auto"/>
        </w:rPr>
        <w:t>慢游</w:t>
      </w:r>
      <w:r>
        <w:rPr>
          <w:rFonts w:hint="eastAsia" w:ascii="仿宋" w:hAnsi="仿宋"/>
          <w:color w:val="auto"/>
        </w:rPr>
        <w:t>”</w:t>
      </w:r>
      <w:r>
        <w:rPr>
          <w:rFonts w:hint="eastAsia"/>
          <w:color w:val="auto"/>
        </w:rPr>
        <w:t>的旅游综合交通网络，强化区域文旅空间的连续性和整体性。深化交通与农业、制造业、物流业等产业的协调融合，通过</w:t>
      </w:r>
      <w:r>
        <w:rPr>
          <w:rFonts w:hint="eastAsia" w:ascii="仿宋" w:hAnsi="仿宋"/>
          <w:color w:val="auto"/>
        </w:rPr>
        <w:t>“</w:t>
      </w:r>
      <w:r>
        <w:rPr>
          <w:rFonts w:hint="eastAsia"/>
          <w:color w:val="auto"/>
        </w:rPr>
        <w:t>交通</w:t>
      </w:r>
      <w:r>
        <w:rPr>
          <w:color w:val="auto"/>
        </w:rPr>
        <w:t>+</w:t>
      </w:r>
      <w:r>
        <w:rPr>
          <w:rFonts w:hint="eastAsia" w:ascii="仿宋" w:hAnsi="仿宋"/>
          <w:color w:val="auto"/>
        </w:rPr>
        <w:t>”</w:t>
      </w:r>
      <w:r>
        <w:rPr>
          <w:rFonts w:hint="eastAsia"/>
          <w:color w:val="auto"/>
        </w:rPr>
        <w:t>为区域产业赋能，助力新旧动能转换。依托高速铁路、城际铁路和城市轨道建设，探索轨道交通沿线土地综合开发。在鲁南地区率先走出交通与产业协同发展的新路子。</w:t>
      </w:r>
    </w:p>
    <w:p>
      <w:pPr>
        <w:spacing w:line="660" w:lineRule="exact"/>
        <w:rPr>
          <w:color w:val="auto"/>
        </w:rPr>
      </w:pPr>
      <w:r>
        <w:rPr>
          <w:rFonts w:hint="eastAsia" w:eastAsia="楷体"/>
          <w:color w:val="auto"/>
        </w:rPr>
        <w:t>区域客货运输服务品质新高地。</w:t>
      </w:r>
      <w:r>
        <w:rPr>
          <w:rFonts w:hint="eastAsia"/>
          <w:color w:val="auto"/>
        </w:rPr>
        <w:t>依托现代综合交通运输体系，按照人民满意交通导向，探索客运模式创新，提升全链条全过程服务水平，打造具有竞争力的出行体验；依托交通物流强市硬件优势，着力构建和完善与</w:t>
      </w:r>
      <w:r>
        <w:rPr>
          <w:rFonts w:hint="eastAsia" w:ascii="仿宋" w:hAnsi="仿宋"/>
          <w:color w:val="auto"/>
        </w:rPr>
        <w:t>“</w:t>
      </w:r>
      <w:r>
        <w:rPr>
          <w:rFonts w:hint="eastAsia"/>
          <w:color w:val="auto"/>
        </w:rPr>
        <w:t>五化济宁</w:t>
      </w:r>
      <w:r>
        <w:rPr>
          <w:rFonts w:hint="eastAsia" w:ascii="仿宋" w:hAnsi="仿宋"/>
          <w:color w:val="auto"/>
        </w:rPr>
        <w:t>”</w:t>
      </w:r>
      <w:r>
        <w:rPr>
          <w:rFonts w:hint="eastAsia"/>
          <w:color w:val="auto"/>
        </w:rPr>
        <w:t>相适应的交通物流服务体系，促进物流业降本增效，改善济宁流通环节营商环境。</w:t>
      </w:r>
      <w:r>
        <w:rPr>
          <w:color w:val="auto"/>
        </w:rPr>
        <w:br w:type="page"/>
      </w:r>
    </w:p>
    <w:p>
      <w:pPr>
        <w:pStyle w:val="3"/>
        <w:spacing w:line="660" w:lineRule="exact"/>
        <w:ind w:firstLine="0" w:firstLineChars="0"/>
        <w:jc w:val="center"/>
        <w:rPr>
          <w:rFonts w:eastAsia="楷体"/>
          <w:b w:val="0"/>
          <w:color w:val="auto"/>
        </w:rPr>
      </w:pPr>
      <w:bookmarkStart w:id="13" w:name="_Toc83806721"/>
      <w:r>
        <w:rPr>
          <w:rFonts w:hint="eastAsia" w:eastAsia="楷体"/>
          <w:b w:val="0"/>
          <w:color w:val="auto"/>
        </w:rPr>
        <w:t>第四节</w:t>
      </w:r>
      <w:r>
        <w:rPr>
          <w:rFonts w:eastAsia="楷体"/>
          <w:b w:val="0"/>
          <w:color w:val="auto"/>
        </w:rPr>
        <w:t xml:space="preserve">  </w:t>
      </w:r>
      <w:r>
        <w:rPr>
          <w:rFonts w:hint="eastAsia" w:eastAsia="楷体"/>
          <w:b w:val="0"/>
          <w:color w:val="auto"/>
        </w:rPr>
        <w:t>发展目标</w:t>
      </w:r>
      <w:bookmarkEnd w:id="13"/>
    </w:p>
    <w:p>
      <w:pPr>
        <w:spacing w:line="660" w:lineRule="exact"/>
        <w:rPr>
          <w:color w:val="auto"/>
        </w:rPr>
      </w:pPr>
      <w:r>
        <w:rPr>
          <w:rFonts w:hint="eastAsia"/>
          <w:color w:val="auto"/>
        </w:rPr>
        <w:t>到</w:t>
      </w:r>
      <w:r>
        <w:rPr>
          <w:color w:val="auto"/>
        </w:rPr>
        <w:t>2025</w:t>
      </w:r>
      <w:r>
        <w:rPr>
          <w:rFonts w:hint="eastAsia"/>
          <w:color w:val="auto"/>
        </w:rPr>
        <w:t>年，基本建成</w:t>
      </w:r>
      <w:r>
        <w:rPr>
          <w:rFonts w:hint="eastAsia" w:ascii="仿宋" w:hAnsi="仿宋"/>
          <w:color w:val="auto"/>
        </w:rPr>
        <w:t>“</w:t>
      </w:r>
      <w:r>
        <w:rPr>
          <w:rFonts w:hint="eastAsia"/>
          <w:color w:val="auto"/>
        </w:rPr>
        <w:t>核心强、网络优、立体互联、城乡协调、一体高效</w:t>
      </w:r>
      <w:r>
        <w:rPr>
          <w:rFonts w:hint="eastAsia" w:ascii="仿宋" w:hAnsi="仿宋"/>
          <w:color w:val="auto"/>
        </w:rPr>
        <w:t>”</w:t>
      </w:r>
      <w:r>
        <w:rPr>
          <w:rFonts w:hint="eastAsia"/>
          <w:color w:val="auto"/>
        </w:rPr>
        <w:t>的独具特色的现代化、高质量综合交通运输体系。围绕</w:t>
      </w:r>
      <w:r>
        <w:rPr>
          <w:rFonts w:hint="eastAsia" w:ascii="仿宋" w:hAnsi="仿宋"/>
          <w:color w:val="auto"/>
        </w:rPr>
        <w:t>“</w:t>
      </w:r>
      <w:r>
        <w:rPr>
          <w:color w:val="auto"/>
        </w:rPr>
        <w:t>147</w:t>
      </w:r>
      <w:r>
        <w:rPr>
          <w:rFonts w:hint="eastAsia" w:ascii="仿宋" w:hAnsi="仿宋"/>
          <w:color w:val="auto"/>
        </w:rPr>
        <w:t>”</w:t>
      </w:r>
      <w:r>
        <w:rPr>
          <w:rFonts w:hint="eastAsia"/>
          <w:color w:val="auto"/>
        </w:rPr>
        <w:t>目标体系，大幅提升综合交通基础设施水平、交通运输服务品质、交通运输治理能力，交通与城市、产业融合水平进一步提升，全面服务济宁市经济社会发展需要，有力支撑各类生产要素合理流动和高效集聚，为构建淮海经济区重要中心城市、打造新时代现代化强市目标提供强有力的交通运输保障。</w:t>
      </w:r>
    </w:p>
    <w:p>
      <w:pPr>
        <w:overflowPunct/>
        <w:spacing w:line="660" w:lineRule="exact"/>
        <w:rPr>
          <w:color w:val="auto"/>
        </w:rPr>
      </w:pPr>
      <w:r>
        <w:rPr>
          <w:rFonts w:ascii="仿宋" w:hAnsi="仿宋"/>
          <w:color w:val="auto"/>
        </w:rPr>
        <w:t>“</w:t>
      </w:r>
      <w:r>
        <w:rPr>
          <w:rFonts w:eastAsia="楷体"/>
          <w:color w:val="auto"/>
        </w:rPr>
        <w:t>1</w:t>
      </w:r>
      <w:r>
        <w:rPr>
          <w:rFonts w:ascii="仿宋" w:hAnsi="仿宋"/>
          <w:color w:val="auto"/>
        </w:rPr>
        <w:t>”</w:t>
      </w:r>
      <w:r>
        <w:rPr>
          <w:rFonts w:eastAsia="楷体"/>
          <w:color w:val="auto"/>
        </w:rPr>
        <w:t xml:space="preserve">— </w:t>
      </w:r>
      <w:r>
        <w:rPr>
          <w:rFonts w:hint="eastAsia" w:eastAsia="楷体"/>
          <w:color w:val="auto"/>
        </w:rPr>
        <w:t>打造</w:t>
      </w:r>
      <w:r>
        <w:rPr>
          <w:rFonts w:eastAsia="楷体"/>
          <w:color w:val="auto"/>
        </w:rPr>
        <w:t>1</w:t>
      </w:r>
      <w:r>
        <w:rPr>
          <w:rFonts w:hint="eastAsia" w:eastAsia="楷体"/>
          <w:color w:val="auto"/>
        </w:rPr>
        <w:t>个多式联运综合交通枢纽城市。</w:t>
      </w:r>
      <w:r>
        <w:rPr>
          <w:rFonts w:hint="eastAsia"/>
          <w:color w:val="auto"/>
        </w:rPr>
        <w:t>围绕打造全国性综合交通枢纽城市，构建面向全国、畅通长三角、辐射周边省市、引领鲁南都市圈，多式联运综合优势充分凸显的现代化综合交通枢纽城市。</w:t>
      </w:r>
    </w:p>
    <w:p>
      <w:pPr>
        <w:overflowPunct/>
        <w:spacing w:line="660" w:lineRule="exact"/>
        <w:rPr>
          <w:color w:val="auto"/>
        </w:rPr>
      </w:pPr>
      <w:r>
        <w:rPr>
          <w:rFonts w:ascii="仿宋" w:hAnsi="仿宋"/>
          <w:color w:val="auto"/>
        </w:rPr>
        <w:t>“</w:t>
      </w:r>
      <w:r>
        <w:rPr>
          <w:rFonts w:eastAsia="楷体"/>
          <w:color w:val="auto"/>
        </w:rPr>
        <w:t>4</w:t>
      </w:r>
      <w:r>
        <w:rPr>
          <w:rFonts w:ascii="仿宋" w:hAnsi="仿宋"/>
          <w:color w:val="auto"/>
        </w:rPr>
        <w:t>”</w:t>
      </w:r>
      <w:r>
        <w:rPr>
          <w:rFonts w:eastAsia="楷体"/>
          <w:color w:val="auto"/>
        </w:rPr>
        <w:t>—</w:t>
      </w:r>
      <w:r>
        <w:rPr>
          <w:rFonts w:hint="eastAsia" w:eastAsia="楷体"/>
          <w:color w:val="auto"/>
        </w:rPr>
        <w:t>构建便捷畅通的</w:t>
      </w:r>
      <w:r>
        <w:rPr>
          <w:rFonts w:eastAsia="楷体"/>
          <w:color w:val="auto"/>
        </w:rPr>
        <w:t>1234</w:t>
      </w:r>
      <w:r>
        <w:rPr>
          <w:rFonts w:hint="eastAsia" w:eastAsia="楷体"/>
          <w:color w:val="auto"/>
        </w:rPr>
        <w:t>交通圈。</w:t>
      </w:r>
      <w:r>
        <w:rPr>
          <w:rFonts w:hint="eastAsia"/>
          <w:color w:val="auto"/>
        </w:rPr>
        <w:t>形成</w:t>
      </w:r>
      <w:r>
        <w:rPr>
          <w:rFonts w:hint="eastAsia" w:ascii="仿宋" w:hAnsi="仿宋"/>
          <w:color w:val="auto"/>
        </w:rPr>
        <w:t>“</w:t>
      </w:r>
      <w:r>
        <w:rPr>
          <w:color w:val="auto"/>
        </w:rPr>
        <w:t>1</w:t>
      </w:r>
      <w:r>
        <w:rPr>
          <w:rFonts w:hint="eastAsia"/>
          <w:color w:val="auto"/>
        </w:rPr>
        <w:t>小时济南、</w:t>
      </w:r>
      <w:r>
        <w:rPr>
          <w:color w:val="auto"/>
        </w:rPr>
        <w:t>2</w:t>
      </w:r>
      <w:r>
        <w:rPr>
          <w:rFonts w:hint="eastAsia"/>
          <w:color w:val="auto"/>
        </w:rPr>
        <w:t>小时进京、</w:t>
      </w:r>
      <w:r>
        <w:rPr>
          <w:color w:val="auto"/>
        </w:rPr>
        <w:t>3</w:t>
      </w:r>
      <w:r>
        <w:rPr>
          <w:rFonts w:hint="eastAsia"/>
          <w:color w:val="auto"/>
        </w:rPr>
        <w:t>小时抵沪、</w:t>
      </w:r>
      <w:r>
        <w:rPr>
          <w:color w:val="auto"/>
        </w:rPr>
        <w:t>4</w:t>
      </w:r>
      <w:r>
        <w:rPr>
          <w:rFonts w:hint="eastAsia"/>
          <w:color w:val="auto"/>
        </w:rPr>
        <w:t>小时到达全国主要城市</w:t>
      </w:r>
      <w:r>
        <w:rPr>
          <w:rFonts w:hint="eastAsia" w:ascii="仿宋" w:hAnsi="仿宋"/>
          <w:color w:val="auto"/>
        </w:rPr>
        <w:t>”</w:t>
      </w:r>
      <w:r>
        <w:rPr>
          <w:rFonts w:hint="eastAsia"/>
          <w:color w:val="auto"/>
        </w:rPr>
        <w:t>的客运交通圈和</w:t>
      </w:r>
      <w:r>
        <w:rPr>
          <w:rFonts w:hint="eastAsia" w:ascii="仿宋" w:hAnsi="仿宋"/>
          <w:color w:val="auto"/>
        </w:rPr>
        <w:t>“</w:t>
      </w:r>
      <w:r>
        <w:rPr>
          <w:color w:val="auto"/>
        </w:rPr>
        <w:t>1</w:t>
      </w:r>
      <w:r>
        <w:rPr>
          <w:rFonts w:hint="eastAsia"/>
          <w:color w:val="auto"/>
        </w:rPr>
        <w:t>日全省、</w:t>
      </w:r>
      <w:r>
        <w:rPr>
          <w:color w:val="auto"/>
        </w:rPr>
        <w:t>2</w:t>
      </w:r>
      <w:r>
        <w:rPr>
          <w:rFonts w:hint="eastAsia"/>
          <w:color w:val="auto"/>
        </w:rPr>
        <w:t>日全国、</w:t>
      </w:r>
      <w:r>
        <w:rPr>
          <w:color w:val="auto"/>
        </w:rPr>
        <w:t>3</w:t>
      </w:r>
      <w:r>
        <w:rPr>
          <w:rFonts w:hint="eastAsia"/>
          <w:color w:val="auto"/>
        </w:rPr>
        <w:t>日周边国家、</w:t>
      </w:r>
      <w:r>
        <w:rPr>
          <w:color w:val="auto"/>
        </w:rPr>
        <w:t>4</w:t>
      </w:r>
      <w:r>
        <w:rPr>
          <w:rFonts w:hint="eastAsia"/>
          <w:color w:val="auto"/>
        </w:rPr>
        <w:t>日通达全球主要国家</w:t>
      </w:r>
      <w:r>
        <w:rPr>
          <w:rFonts w:hint="eastAsia" w:ascii="仿宋" w:hAnsi="仿宋"/>
          <w:color w:val="auto"/>
        </w:rPr>
        <w:t>”</w:t>
      </w:r>
      <w:r>
        <w:rPr>
          <w:rFonts w:hint="eastAsia"/>
          <w:color w:val="auto"/>
        </w:rPr>
        <w:t>的快货物流圈。以</w:t>
      </w:r>
      <w:r>
        <w:rPr>
          <w:color w:val="auto"/>
        </w:rPr>
        <w:t>多层次交通圈，推动多层次经济圈的建设。</w:t>
      </w:r>
    </w:p>
    <w:p>
      <w:pPr>
        <w:overflowPunct/>
        <w:spacing w:line="660" w:lineRule="exact"/>
        <w:ind w:firstLine="643"/>
        <w:rPr>
          <w:b/>
          <w:color w:val="auto"/>
        </w:rPr>
      </w:pPr>
      <w:r>
        <w:rPr>
          <w:rFonts w:ascii="仿宋" w:hAnsi="仿宋"/>
          <w:b/>
          <w:color w:val="auto"/>
        </w:rPr>
        <w:t>“</w:t>
      </w:r>
      <w:r>
        <w:rPr>
          <w:b/>
          <w:color w:val="auto"/>
        </w:rPr>
        <w:t>7</w:t>
      </w:r>
      <w:r>
        <w:rPr>
          <w:rFonts w:ascii="仿宋" w:hAnsi="仿宋"/>
          <w:b/>
          <w:color w:val="auto"/>
        </w:rPr>
        <w:t>”</w:t>
      </w:r>
      <w:r>
        <w:rPr>
          <w:b/>
          <w:color w:val="auto"/>
        </w:rPr>
        <w:t>— 7</w:t>
      </w:r>
      <w:r>
        <w:rPr>
          <w:rFonts w:hint="eastAsia"/>
          <w:b/>
          <w:color w:val="auto"/>
        </w:rPr>
        <w:t>个分</w:t>
      </w:r>
      <w:r>
        <w:rPr>
          <w:b/>
          <w:color w:val="auto"/>
        </w:rPr>
        <w:t>项</w:t>
      </w:r>
      <w:r>
        <w:rPr>
          <w:rFonts w:hint="eastAsia"/>
          <w:b/>
          <w:color w:val="auto"/>
        </w:rPr>
        <w:t>目标：</w:t>
      </w:r>
    </w:p>
    <w:p>
      <w:pPr>
        <w:overflowPunct/>
        <w:spacing w:line="660" w:lineRule="exact"/>
        <w:rPr>
          <w:color w:val="auto"/>
        </w:rPr>
      </w:pPr>
      <w:r>
        <w:rPr>
          <w:rFonts w:eastAsia="楷体"/>
          <w:color w:val="auto"/>
        </w:rPr>
        <w:t>——</w:t>
      </w:r>
      <w:r>
        <w:rPr>
          <w:rFonts w:hint="eastAsia" w:eastAsia="楷体"/>
          <w:color w:val="auto"/>
        </w:rPr>
        <w:t>加快建设鲁南都市圈现代化综合轨道交通网络体系。</w:t>
      </w:r>
      <w:r>
        <w:rPr>
          <w:color w:val="auto"/>
        </w:rPr>
        <w:t>铁路营业里程</w:t>
      </w:r>
      <w:r>
        <w:rPr>
          <w:rFonts w:hint="eastAsia"/>
          <w:color w:val="auto"/>
        </w:rPr>
        <w:t>达到</w:t>
      </w:r>
      <w:r>
        <w:rPr>
          <w:color w:val="auto"/>
        </w:rPr>
        <w:t>910公里，其中高速铁路里程277公里。</w:t>
      </w:r>
      <w:r>
        <w:rPr>
          <w:rFonts w:hint="eastAsia"/>
          <w:color w:val="auto"/>
        </w:rPr>
        <w:t>高速铁路通达覆盖水平大幅提升、城市轨道交通建设取得突破、市域郊铁路建设稳步推进，枢纽综合开发和轨道交通四网融合初见成效，加快建设辐射全国、一体便捷、站城融合的现代化轨道交通枢纽</w:t>
      </w:r>
      <w:r>
        <w:rPr>
          <w:color w:val="auto"/>
        </w:rPr>
        <w:t>。</w:t>
      </w:r>
    </w:p>
    <w:p>
      <w:pPr>
        <w:overflowPunct/>
        <w:spacing w:line="660" w:lineRule="exact"/>
        <w:rPr>
          <w:color w:val="auto"/>
        </w:rPr>
      </w:pPr>
      <w:r>
        <w:rPr>
          <w:rFonts w:eastAsia="楷体"/>
          <w:color w:val="auto"/>
        </w:rPr>
        <w:t>——</w:t>
      </w:r>
      <w:r>
        <w:rPr>
          <w:rFonts w:hint="eastAsia" w:eastAsia="楷体"/>
          <w:color w:val="auto"/>
        </w:rPr>
        <w:t>全面建成一体融合、城乡协同的高效公路网络体系。</w:t>
      </w:r>
      <w:r>
        <w:rPr>
          <w:color w:val="auto"/>
        </w:rPr>
        <w:t>全市公路总里程超过22000公里，其中高速公</w:t>
      </w:r>
      <w:r>
        <w:rPr>
          <w:rFonts w:hint="eastAsia"/>
          <w:color w:val="auto"/>
        </w:rPr>
        <w:t>路</w:t>
      </w:r>
      <w:r>
        <w:rPr>
          <w:color w:val="auto"/>
        </w:rPr>
        <w:t>里程超过740公里</w:t>
      </w:r>
      <w:r>
        <w:rPr>
          <w:rFonts w:hint="eastAsia"/>
          <w:color w:val="auto"/>
        </w:rPr>
        <w:t>。国省道二级及以上公路比例达到</w:t>
      </w:r>
      <w:r>
        <w:rPr>
          <w:color w:val="auto"/>
        </w:rPr>
        <w:t>98%</w:t>
      </w:r>
      <w:r>
        <w:rPr>
          <w:rFonts w:hint="eastAsia"/>
          <w:color w:val="auto"/>
        </w:rPr>
        <w:t>，济宁中心城区到各县（市）基本实现由一级及以上公路相连接。新改建农村公路3500公里，</w:t>
      </w:r>
      <w:r>
        <w:rPr>
          <w:color w:val="auto"/>
        </w:rPr>
        <w:t>星级旅游景点、产业工业园区国省干线</w:t>
      </w:r>
      <w:r>
        <w:rPr>
          <w:rFonts w:hint="eastAsia"/>
          <w:color w:val="auto"/>
        </w:rPr>
        <w:t>连接线条件有效改善，相邻乡镇之间全部实现三级及以上公路相连。。</w:t>
      </w:r>
    </w:p>
    <w:p>
      <w:pPr>
        <w:overflowPunct/>
        <w:spacing w:line="660" w:lineRule="exact"/>
        <w:rPr>
          <w:color w:val="auto"/>
        </w:rPr>
      </w:pPr>
      <w:r>
        <w:rPr>
          <w:rFonts w:eastAsia="楷体"/>
          <w:color w:val="auto"/>
        </w:rPr>
        <w:t>——</w:t>
      </w:r>
      <w:r>
        <w:rPr>
          <w:rFonts w:hint="eastAsia" w:eastAsia="楷体"/>
          <w:color w:val="auto"/>
        </w:rPr>
        <w:t>加快建设全国一流的现代化内河航运体系。</w:t>
      </w:r>
      <w:r>
        <w:rPr>
          <w:color w:val="auto"/>
        </w:rPr>
        <w:t>港口</w:t>
      </w:r>
      <w:r>
        <w:rPr>
          <w:rFonts w:hint="eastAsia"/>
          <w:color w:val="auto"/>
        </w:rPr>
        <w:t>吞吐</w:t>
      </w:r>
      <w:r>
        <w:rPr>
          <w:color w:val="auto"/>
        </w:rPr>
        <w:t>能力和吞吐量双双突破1亿吨，集装箱吞吐量突破20万标箱</w:t>
      </w:r>
      <w:r>
        <w:rPr>
          <w:rFonts w:hint="eastAsia"/>
          <w:color w:val="auto"/>
        </w:rPr>
        <w:t>，</w:t>
      </w:r>
      <w:r>
        <w:rPr>
          <w:color w:val="auto"/>
        </w:rPr>
        <w:t>高等级航道里程达到572公里，</w:t>
      </w:r>
      <w:r>
        <w:rPr>
          <w:rFonts w:hint="eastAsia"/>
          <w:color w:val="auto"/>
        </w:rPr>
        <w:t>统筹建设航道、港口、船闸，加快建设</w:t>
      </w:r>
      <w:r>
        <w:rPr>
          <w:rFonts w:hint="eastAsia" w:ascii="仿宋" w:hAnsi="仿宋"/>
          <w:color w:val="auto"/>
        </w:rPr>
        <w:t>“</w:t>
      </w:r>
      <w:r>
        <w:rPr>
          <w:rFonts w:hint="eastAsia"/>
          <w:color w:val="auto"/>
        </w:rPr>
        <w:t>一干双线十二支</w:t>
      </w:r>
      <w:r>
        <w:rPr>
          <w:rFonts w:hint="eastAsia" w:ascii="仿宋" w:hAnsi="仿宋"/>
          <w:color w:val="auto"/>
        </w:rPr>
        <w:t>”</w:t>
      </w:r>
      <w:r>
        <w:rPr>
          <w:rFonts w:hint="eastAsia"/>
          <w:color w:val="auto"/>
        </w:rPr>
        <w:t>的高等级内河航道网，全面提升港口码头标准化、智能化、绿色化水平，打造现代化物流港口。</w:t>
      </w:r>
    </w:p>
    <w:p>
      <w:pPr>
        <w:overflowPunct/>
        <w:spacing w:line="660" w:lineRule="exact"/>
        <w:rPr>
          <w:rFonts w:eastAsia="宋体"/>
          <w:color w:val="auto"/>
          <w:shd w:val="clear" w:color="auto" w:fill="FFFFFF"/>
        </w:rPr>
      </w:pPr>
      <w:r>
        <w:rPr>
          <w:rFonts w:eastAsia="楷体"/>
          <w:color w:val="auto"/>
        </w:rPr>
        <w:t>——</w:t>
      </w:r>
      <w:r>
        <w:rPr>
          <w:rFonts w:hint="eastAsia" w:eastAsia="楷体"/>
          <w:color w:val="auto"/>
        </w:rPr>
        <w:t>构建网络化的现代航空服务体系。</w:t>
      </w:r>
      <w:r>
        <w:rPr>
          <w:rFonts w:hint="eastAsia"/>
          <w:color w:val="auto"/>
        </w:rPr>
        <w:t>建成</w:t>
      </w:r>
      <w:r>
        <w:rPr>
          <w:color w:val="auto"/>
        </w:rPr>
        <w:t>济宁新机场</w:t>
      </w:r>
      <w:r>
        <w:rPr>
          <w:rFonts w:hint="eastAsia"/>
          <w:color w:val="auto"/>
        </w:rPr>
        <w:t>，规划建设综合交通换乘中心，推动新机场</w:t>
      </w:r>
      <w:r>
        <w:rPr>
          <w:color w:val="auto"/>
        </w:rPr>
        <w:t>服务能级</w:t>
      </w:r>
      <w:r>
        <w:rPr>
          <w:rFonts w:hint="eastAsia"/>
          <w:color w:val="auto"/>
        </w:rPr>
        <w:t>提升</w:t>
      </w:r>
      <w:r>
        <w:rPr>
          <w:color w:val="auto"/>
        </w:rPr>
        <w:t>，</w:t>
      </w:r>
      <w:r>
        <w:rPr>
          <w:rFonts w:hint="eastAsia"/>
          <w:color w:val="auto"/>
        </w:rPr>
        <w:t>全面提升跨区域以及国际联通水平。推动</w:t>
      </w:r>
      <w:r>
        <w:rPr>
          <w:color w:val="auto"/>
        </w:rPr>
        <w:t>平安、绿色、智慧、人文</w:t>
      </w:r>
      <w:r>
        <w:rPr>
          <w:rFonts w:ascii="仿宋" w:hAnsi="仿宋"/>
          <w:color w:val="auto"/>
        </w:rPr>
        <w:t>“</w:t>
      </w:r>
      <w:r>
        <w:rPr>
          <w:color w:val="auto"/>
        </w:rPr>
        <w:t>四型</w:t>
      </w:r>
      <w:r>
        <w:rPr>
          <w:rFonts w:ascii="仿宋" w:hAnsi="仿宋"/>
          <w:color w:val="auto"/>
        </w:rPr>
        <w:t>”</w:t>
      </w:r>
      <w:r>
        <w:rPr>
          <w:color w:val="auto"/>
        </w:rPr>
        <w:t>机场</w:t>
      </w:r>
      <w:r>
        <w:rPr>
          <w:rFonts w:hint="eastAsia"/>
          <w:color w:val="auto"/>
        </w:rPr>
        <w:t>建设</w:t>
      </w:r>
      <w:r>
        <w:rPr>
          <w:color w:val="auto"/>
        </w:rPr>
        <w:t>。</w:t>
      </w:r>
      <w:r>
        <w:rPr>
          <w:rFonts w:hint="eastAsia"/>
          <w:color w:val="auto"/>
        </w:rPr>
        <w:t>积极争取新机场口岸临时开放，实现航线数量、旅客吞吐量、货邮吞吐量</w:t>
      </w:r>
      <w:r>
        <w:rPr>
          <w:rFonts w:hint="eastAsia" w:ascii="仿宋" w:hAnsi="仿宋"/>
          <w:color w:val="auto"/>
        </w:rPr>
        <w:t>“</w:t>
      </w:r>
      <w:r>
        <w:rPr>
          <w:rFonts w:hint="eastAsia"/>
          <w:color w:val="auto"/>
        </w:rPr>
        <w:t>三个倍增</w:t>
      </w:r>
      <w:r>
        <w:rPr>
          <w:rFonts w:hint="eastAsia" w:ascii="仿宋" w:hAnsi="仿宋"/>
          <w:color w:val="auto"/>
        </w:rPr>
        <w:t>”</w:t>
      </w:r>
      <w:r>
        <w:rPr>
          <w:rFonts w:hint="eastAsia"/>
          <w:color w:val="auto"/>
        </w:rPr>
        <w:t>。</w:t>
      </w:r>
      <w:r>
        <w:rPr>
          <w:color w:val="auto"/>
        </w:rPr>
        <w:t>通航产业发展</w:t>
      </w:r>
      <w:r>
        <w:rPr>
          <w:rFonts w:hint="eastAsia"/>
          <w:color w:val="auto"/>
        </w:rPr>
        <w:t>取得实效</w:t>
      </w:r>
      <w:r>
        <w:rPr>
          <w:color w:val="auto"/>
        </w:rPr>
        <w:t>。</w:t>
      </w:r>
    </w:p>
    <w:p>
      <w:pPr>
        <w:overflowPunct/>
        <w:spacing w:line="660" w:lineRule="exact"/>
        <w:rPr>
          <w:color w:val="auto"/>
        </w:rPr>
      </w:pPr>
      <w:r>
        <w:rPr>
          <w:rFonts w:eastAsia="楷体"/>
          <w:color w:val="auto"/>
        </w:rPr>
        <w:t>——</w:t>
      </w:r>
      <w:r>
        <w:rPr>
          <w:rFonts w:hint="eastAsia" w:eastAsia="楷体"/>
          <w:color w:val="auto"/>
        </w:rPr>
        <w:t>构建鲁南交通物流枢纽。</w:t>
      </w:r>
      <w:r>
        <w:rPr>
          <w:rFonts w:hint="eastAsia" w:ascii="仿宋" w:hAnsi="仿宋"/>
          <w:color w:val="auto"/>
        </w:rPr>
        <w:t>“</w:t>
      </w:r>
      <w:r>
        <w:rPr>
          <w:rFonts w:hint="eastAsia"/>
          <w:color w:val="auto"/>
        </w:rPr>
        <w:t>一点一线</w:t>
      </w:r>
      <w:r>
        <w:rPr>
          <w:rFonts w:hint="eastAsia" w:ascii="仿宋" w:hAnsi="仿宋"/>
          <w:color w:val="auto"/>
        </w:rPr>
        <w:t>”</w:t>
      </w:r>
      <w:r>
        <w:rPr>
          <w:rFonts w:hint="eastAsia"/>
          <w:color w:val="auto"/>
        </w:rPr>
        <w:t>物流枢纽格局体系加速形成，多式联运枢纽能力大幅提升。</w:t>
      </w:r>
      <w:r>
        <w:rPr>
          <w:color w:val="auto"/>
        </w:rPr>
        <w:t>运输结构调整</w:t>
      </w:r>
      <w:r>
        <w:rPr>
          <w:rFonts w:hint="eastAsia"/>
          <w:color w:val="auto"/>
        </w:rPr>
        <w:t>持续推进</w:t>
      </w:r>
      <w:r>
        <w:rPr>
          <w:color w:val="auto"/>
        </w:rPr>
        <w:t>，铁路</w:t>
      </w:r>
      <w:r>
        <w:rPr>
          <w:rFonts w:hint="eastAsia"/>
          <w:color w:val="auto"/>
        </w:rPr>
        <w:t>、水运</w:t>
      </w:r>
      <w:r>
        <w:rPr>
          <w:color w:val="auto"/>
        </w:rPr>
        <w:t>货运量</w:t>
      </w:r>
      <w:r>
        <w:rPr>
          <w:rFonts w:hint="eastAsia"/>
          <w:color w:val="auto"/>
        </w:rPr>
        <w:t>占比进一步提高</w:t>
      </w:r>
      <w:r>
        <w:rPr>
          <w:color w:val="auto"/>
        </w:rPr>
        <w:t>。</w:t>
      </w:r>
      <w:r>
        <w:rPr>
          <w:rFonts w:hint="eastAsia"/>
          <w:color w:val="auto"/>
        </w:rPr>
        <w:t>县乡村三级农村寄递物流配送体系进一步健全，县级共配分拨中心全覆盖，实现</w:t>
      </w:r>
      <w:r>
        <w:rPr>
          <w:rFonts w:hint="eastAsia" w:ascii="仿宋" w:hAnsi="仿宋"/>
          <w:color w:val="auto"/>
        </w:rPr>
        <w:t>“</w:t>
      </w:r>
      <w:r>
        <w:rPr>
          <w:rFonts w:hint="eastAsia"/>
          <w:color w:val="auto"/>
        </w:rPr>
        <w:t>县级有园区</w:t>
      </w:r>
      <w:r>
        <w:rPr>
          <w:rFonts w:hint="eastAsia" w:ascii="仿宋" w:hAnsi="仿宋"/>
          <w:color w:val="auto"/>
        </w:rPr>
        <w:t>”“</w:t>
      </w:r>
      <w:r>
        <w:rPr>
          <w:rFonts w:hint="eastAsia"/>
          <w:color w:val="auto"/>
        </w:rPr>
        <w:t>一镇一中心</w:t>
      </w:r>
      <w:r>
        <w:rPr>
          <w:rFonts w:hint="eastAsia" w:ascii="仿宋" w:hAnsi="仿宋"/>
          <w:color w:val="auto"/>
        </w:rPr>
        <w:t>”“</w:t>
      </w:r>
      <w:r>
        <w:rPr>
          <w:rFonts w:hint="eastAsia"/>
          <w:color w:val="auto"/>
        </w:rPr>
        <w:t>一村一站点</w:t>
      </w:r>
      <w:r>
        <w:rPr>
          <w:rFonts w:hint="eastAsia" w:ascii="仿宋" w:hAnsi="仿宋"/>
          <w:color w:val="auto"/>
        </w:rPr>
        <w:t>”</w:t>
      </w:r>
      <w:r>
        <w:rPr>
          <w:rFonts w:hint="eastAsia"/>
          <w:color w:val="auto"/>
        </w:rPr>
        <w:t>，</w:t>
      </w:r>
      <w:r>
        <w:rPr>
          <w:rFonts w:hint="eastAsia" w:ascii="仿宋" w:hAnsi="仿宋"/>
          <w:color w:val="auto"/>
        </w:rPr>
        <w:t>“</w:t>
      </w:r>
      <w:r>
        <w:rPr>
          <w:rFonts w:hint="eastAsia"/>
          <w:color w:val="auto"/>
        </w:rPr>
        <w:t>快递进厂</w:t>
      </w:r>
      <w:r>
        <w:rPr>
          <w:rFonts w:hint="eastAsia" w:ascii="仿宋" w:hAnsi="仿宋"/>
          <w:color w:val="auto"/>
        </w:rPr>
        <w:t>”“</w:t>
      </w:r>
      <w:r>
        <w:rPr>
          <w:rFonts w:hint="eastAsia"/>
          <w:color w:val="auto"/>
        </w:rPr>
        <w:t>快递出海</w:t>
      </w:r>
      <w:r>
        <w:rPr>
          <w:rFonts w:hint="eastAsia" w:ascii="仿宋" w:hAnsi="仿宋"/>
          <w:color w:val="auto"/>
        </w:rPr>
        <w:t>”</w:t>
      </w:r>
      <w:r>
        <w:rPr>
          <w:rFonts w:hint="eastAsia"/>
          <w:color w:val="auto"/>
        </w:rPr>
        <w:t>等模式取得新突破，提升航空物流在区域快递体系中的比重。</w:t>
      </w:r>
    </w:p>
    <w:p>
      <w:pPr>
        <w:overflowPunct/>
        <w:spacing w:line="660" w:lineRule="exact"/>
        <w:rPr>
          <w:color w:val="auto"/>
        </w:rPr>
      </w:pPr>
      <w:r>
        <w:rPr>
          <w:rFonts w:eastAsia="楷体"/>
          <w:color w:val="auto"/>
        </w:rPr>
        <w:t>——</w:t>
      </w:r>
      <w:r>
        <w:rPr>
          <w:rFonts w:hint="eastAsia" w:eastAsia="楷体"/>
          <w:color w:val="auto"/>
        </w:rPr>
        <w:t>打造便捷高效的客运服务体系。</w:t>
      </w:r>
      <w:r>
        <w:rPr>
          <w:rFonts w:hint="eastAsia"/>
          <w:color w:val="auto"/>
        </w:rPr>
        <w:t>依托新机场建设辐射区域的航空综合客运枢纽；</w:t>
      </w:r>
      <w:r>
        <w:rPr>
          <w:color w:val="auto"/>
        </w:rPr>
        <w:t>新建及改扩建的综合客运枢纽平均换乘时间不超过15分钟</w:t>
      </w:r>
      <w:r>
        <w:rPr>
          <w:color w:val="auto"/>
          <w:vertAlign w:val="superscript"/>
        </w:rPr>
        <w:footnoteReference w:id="0"/>
      </w:r>
      <w:r>
        <w:rPr>
          <w:color w:val="auto"/>
        </w:rPr>
        <w:t>；</w:t>
      </w:r>
      <w:r>
        <w:rPr>
          <w:rFonts w:hint="eastAsia"/>
          <w:color w:val="auto"/>
        </w:rPr>
        <w:t>城区实现</w:t>
      </w:r>
      <w:r>
        <w:rPr>
          <w:color w:val="auto"/>
        </w:rPr>
        <w:t>城市公共交通站点500米</w:t>
      </w:r>
      <w:r>
        <w:rPr>
          <w:rFonts w:hint="eastAsia"/>
          <w:color w:val="auto"/>
        </w:rPr>
        <w:t>全</w:t>
      </w:r>
      <w:r>
        <w:rPr>
          <w:color w:val="auto"/>
        </w:rPr>
        <w:t>覆盖，</w:t>
      </w:r>
      <w:r>
        <w:rPr>
          <w:rFonts w:hint="eastAsia"/>
          <w:color w:val="auto"/>
        </w:rPr>
        <w:t>城际公交、定制化公交服务模式逐步完善，城乡公交覆盖面进一步扩大，农村客运服务水平进一步提升。</w:t>
      </w:r>
    </w:p>
    <w:p>
      <w:pPr>
        <w:overflowPunct/>
        <w:spacing w:line="660" w:lineRule="exact"/>
        <w:rPr>
          <w:color w:val="auto"/>
        </w:rPr>
      </w:pPr>
      <w:r>
        <w:rPr>
          <w:rFonts w:eastAsia="楷体"/>
          <w:color w:val="auto"/>
        </w:rPr>
        <w:t>——</w:t>
      </w:r>
      <w:r>
        <w:rPr>
          <w:rFonts w:hint="eastAsia" w:eastAsia="楷体"/>
          <w:color w:val="auto"/>
        </w:rPr>
        <w:t>优化交通支撑保障体系。</w:t>
      </w:r>
      <w:r>
        <w:rPr>
          <w:color w:val="auto"/>
        </w:rPr>
        <w:t>全面提升交通运输安全生产和应急处置水平。以智慧港口</w:t>
      </w:r>
      <w:r>
        <w:rPr>
          <w:rFonts w:hint="eastAsia"/>
          <w:color w:val="auto"/>
        </w:rPr>
        <w:t>、智慧航道</w:t>
      </w:r>
      <w:r>
        <w:rPr>
          <w:color w:val="auto"/>
        </w:rPr>
        <w:t>、充电桩建设为重点，推动交通运输新基建。推动新一代信息技术在交通运输领域</w:t>
      </w:r>
      <w:r>
        <w:rPr>
          <w:rFonts w:hint="eastAsia"/>
          <w:color w:val="auto"/>
        </w:rPr>
        <w:t>中的</w:t>
      </w:r>
      <w:r>
        <w:rPr>
          <w:color w:val="auto"/>
        </w:rPr>
        <w:t>应用。</w:t>
      </w:r>
      <w:r>
        <w:rPr>
          <w:rFonts w:hint="eastAsia"/>
          <w:color w:val="auto"/>
        </w:rPr>
        <w:t>推动绿色公路、绿色港口、绿色机场建设，进一步提高环境友好型交通基础设施和运载工具比例，</w:t>
      </w:r>
      <w:r>
        <w:rPr>
          <w:color w:val="auto"/>
        </w:rPr>
        <w:t>新增城市公交、出租车100%采用新能源</w:t>
      </w:r>
      <w:r>
        <w:rPr>
          <w:rFonts w:hint="eastAsia"/>
          <w:color w:val="auto"/>
        </w:rPr>
        <w:t>车。</w:t>
      </w:r>
      <w:r>
        <w:rPr>
          <w:color w:val="auto"/>
        </w:rPr>
        <w:t>落实放管服改革要求，形成统一规范竞争有序的交通运输市场。</w:t>
      </w:r>
    </w:p>
    <w:p>
      <w:pPr>
        <w:overflowPunct/>
        <w:ind w:firstLine="0" w:firstLineChars="0"/>
        <w:jc w:val="center"/>
        <w:rPr>
          <w:rFonts w:eastAsia="楷体"/>
          <w:b/>
          <w:bCs/>
          <w:color w:val="auto"/>
          <w:sz w:val="28"/>
          <w:szCs w:val="22"/>
        </w:rPr>
      </w:pPr>
      <w:bookmarkStart w:id="14" w:name="_Toc59011222"/>
      <w:bookmarkEnd w:id="14"/>
      <w:r>
        <w:rPr>
          <w:rFonts w:eastAsia="楷体"/>
          <w:b/>
          <w:bCs/>
          <w:color w:val="auto"/>
          <w:sz w:val="28"/>
          <w:szCs w:val="22"/>
        </w:rPr>
        <w:t xml:space="preserve">表1  </w:t>
      </w:r>
      <w:r>
        <w:rPr>
          <w:rFonts w:ascii="仿宋" w:hAnsi="仿宋"/>
          <w:b/>
          <w:bCs/>
          <w:color w:val="auto"/>
          <w:sz w:val="28"/>
          <w:szCs w:val="22"/>
        </w:rPr>
        <w:t>“</w:t>
      </w:r>
      <w:r>
        <w:rPr>
          <w:rFonts w:eastAsia="楷体"/>
          <w:b/>
          <w:bCs/>
          <w:color w:val="auto"/>
          <w:sz w:val="28"/>
          <w:szCs w:val="22"/>
        </w:rPr>
        <w:t>十四五</w:t>
      </w:r>
      <w:r>
        <w:rPr>
          <w:rFonts w:ascii="仿宋" w:hAnsi="仿宋"/>
          <w:b/>
          <w:bCs/>
          <w:color w:val="auto"/>
          <w:sz w:val="28"/>
          <w:szCs w:val="22"/>
        </w:rPr>
        <w:t>”</w:t>
      </w:r>
      <w:r>
        <w:rPr>
          <w:rFonts w:eastAsia="楷体"/>
          <w:b/>
          <w:bCs/>
          <w:color w:val="auto"/>
          <w:sz w:val="28"/>
          <w:szCs w:val="22"/>
        </w:rPr>
        <w:t>济宁市综合交通运输发展指标表</w:t>
      </w:r>
    </w:p>
    <w:tbl>
      <w:tblPr>
        <w:tblStyle w:val="17"/>
        <w:tblW w:w="8050" w:type="dxa"/>
        <w:tblInd w:w="0" w:type="dxa"/>
        <w:tblBorders>
          <w:top w:val="none" w:color="auto" w:sz="4" w:space="0"/>
          <w:left w:val="none" w:color="auto" w:sz="0" w:space="0"/>
          <w:bottom w:val="none" w:color="auto" w:sz="4" w:space="0"/>
          <w:right w:val="none" w:color="auto" w:sz="0" w:space="0"/>
          <w:insideH w:val="none" w:color="auto" w:sz="4" w:space="0"/>
          <w:insideV w:val="none" w:color="auto" w:sz="4" w:space="0"/>
        </w:tblBorders>
        <w:tblLayout w:type="fixed"/>
        <w:tblCellMar>
          <w:top w:w="0" w:type="dxa"/>
          <w:left w:w="0" w:type="dxa"/>
          <w:bottom w:w="0" w:type="dxa"/>
          <w:right w:w="0" w:type="dxa"/>
        </w:tblCellMar>
      </w:tblPr>
      <w:tblGrid>
        <w:gridCol w:w="690"/>
        <w:gridCol w:w="3123"/>
        <w:gridCol w:w="1111"/>
        <w:gridCol w:w="1010"/>
        <w:gridCol w:w="993"/>
        <w:gridCol w:w="1123"/>
      </w:tblGrid>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23" w:hRule="atLeast"/>
        </w:trPr>
        <w:tc>
          <w:tcPr>
            <w:tcW w:w="690" w:type="dxa"/>
            <w:tcBorders>
              <w:top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b/>
                <w:bCs/>
                <w:color w:val="auto"/>
                <w:kern w:val="0"/>
                <w:sz w:val="24"/>
                <w:szCs w:val="24"/>
                <w:lang w:bidi="ar"/>
              </w:rPr>
            </w:pPr>
            <w:r>
              <w:rPr>
                <w:b/>
                <w:bCs/>
                <w:color w:val="auto"/>
                <w:kern w:val="0"/>
                <w:sz w:val="24"/>
                <w:szCs w:val="24"/>
                <w:lang w:bidi="ar"/>
              </w:rPr>
              <w:t>序号</w:t>
            </w:r>
          </w:p>
        </w:tc>
        <w:tc>
          <w:tcPr>
            <w:tcW w:w="3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b/>
                <w:bCs/>
                <w:color w:val="auto"/>
                <w:kern w:val="0"/>
                <w:sz w:val="24"/>
                <w:szCs w:val="24"/>
                <w:lang w:bidi="ar"/>
              </w:rPr>
            </w:pPr>
            <w:r>
              <w:rPr>
                <w:b/>
                <w:bCs/>
                <w:color w:val="auto"/>
                <w:kern w:val="0"/>
                <w:sz w:val="24"/>
                <w:szCs w:val="24"/>
                <w:lang w:bidi="ar"/>
              </w:rPr>
              <w:t>指标</w:t>
            </w: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b/>
                <w:bCs/>
                <w:color w:val="auto"/>
                <w:kern w:val="0"/>
                <w:sz w:val="24"/>
                <w:szCs w:val="24"/>
                <w:lang w:bidi="ar"/>
              </w:rPr>
            </w:pPr>
            <w:r>
              <w:rPr>
                <w:b/>
                <w:bCs/>
                <w:color w:val="auto"/>
                <w:kern w:val="0"/>
                <w:sz w:val="24"/>
                <w:szCs w:val="24"/>
                <w:lang w:bidi="ar"/>
              </w:rPr>
              <w:t>单位</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b/>
                <w:bCs/>
                <w:color w:val="auto"/>
                <w:kern w:val="0"/>
                <w:sz w:val="24"/>
                <w:szCs w:val="24"/>
                <w:lang w:bidi="ar"/>
              </w:rPr>
            </w:pPr>
            <w:r>
              <w:rPr>
                <w:b/>
                <w:bCs/>
                <w:color w:val="auto"/>
                <w:kern w:val="0"/>
                <w:sz w:val="24"/>
                <w:szCs w:val="24"/>
                <w:lang w:bidi="ar"/>
              </w:rPr>
              <w:t>2020</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b/>
                <w:bCs/>
                <w:color w:val="auto"/>
                <w:kern w:val="0"/>
                <w:sz w:val="24"/>
                <w:szCs w:val="24"/>
                <w:lang w:bidi="ar"/>
              </w:rPr>
            </w:pPr>
            <w:r>
              <w:rPr>
                <w:b/>
                <w:bCs/>
                <w:color w:val="auto"/>
                <w:kern w:val="0"/>
                <w:sz w:val="24"/>
                <w:szCs w:val="24"/>
                <w:lang w:bidi="ar"/>
              </w:rPr>
              <w:t>2025</w:t>
            </w:r>
          </w:p>
        </w:tc>
        <w:tc>
          <w:tcPr>
            <w:tcW w:w="1123" w:type="dxa"/>
            <w:tcBorders>
              <w:top w:val="single" w:color="000000" w:sz="4" w:space="0"/>
              <w:left w:val="single" w:color="000000" w:sz="4" w:space="0"/>
              <w:bottom w:val="single" w:color="000000" w:sz="4" w:space="0"/>
            </w:tcBorders>
            <w:tcMar>
              <w:top w:w="15" w:type="dxa"/>
              <w:left w:w="15" w:type="dxa"/>
              <w:right w:w="15" w:type="dxa"/>
            </w:tcMar>
            <w:vAlign w:val="center"/>
          </w:tcPr>
          <w:p>
            <w:pPr>
              <w:widowControl/>
              <w:overflowPunct/>
              <w:ind w:firstLine="0" w:firstLineChars="0"/>
              <w:jc w:val="center"/>
              <w:textAlignment w:val="center"/>
              <w:rPr>
                <w:b/>
                <w:bCs/>
                <w:color w:val="auto"/>
                <w:kern w:val="0"/>
                <w:sz w:val="24"/>
                <w:szCs w:val="24"/>
                <w:lang w:bidi="ar"/>
              </w:rPr>
            </w:pPr>
            <w:r>
              <w:rPr>
                <w:rFonts w:hint="eastAsia"/>
                <w:b/>
                <w:bCs/>
                <w:color w:val="auto"/>
                <w:kern w:val="0"/>
                <w:sz w:val="24"/>
                <w:szCs w:val="24"/>
                <w:lang w:bidi="ar"/>
              </w:rPr>
              <w:t>差值</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23" w:hRule="atLeast"/>
        </w:trPr>
        <w:tc>
          <w:tcPr>
            <w:tcW w:w="690" w:type="dxa"/>
            <w:tcBorders>
              <w:top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1</w:t>
            </w:r>
          </w:p>
        </w:tc>
        <w:tc>
          <w:tcPr>
            <w:tcW w:w="3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spacing w:line="240" w:lineRule="auto"/>
              <w:ind w:firstLine="0" w:firstLineChars="0"/>
              <w:jc w:val="center"/>
              <w:textAlignment w:val="center"/>
              <w:rPr>
                <w:color w:val="auto"/>
                <w:kern w:val="0"/>
                <w:sz w:val="24"/>
                <w:szCs w:val="24"/>
                <w:lang w:bidi="ar"/>
              </w:rPr>
            </w:pPr>
            <w:r>
              <w:rPr>
                <w:rFonts w:hint="eastAsia"/>
                <w:color w:val="auto"/>
                <w:kern w:val="0"/>
                <w:sz w:val="24"/>
                <w:szCs w:val="24"/>
                <w:lang w:bidi="ar"/>
              </w:rPr>
              <w:t>铁路营业里程</w:t>
            </w: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rFonts w:hint="eastAsia"/>
                <w:color w:val="auto"/>
                <w:kern w:val="0"/>
                <w:sz w:val="24"/>
                <w:szCs w:val="24"/>
                <w:lang w:bidi="ar"/>
              </w:rPr>
              <w:t>公里</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726</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910</w:t>
            </w:r>
          </w:p>
        </w:tc>
        <w:tc>
          <w:tcPr>
            <w:tcW w:w="1123" w:type="dxa"/>
            <w:tcBorders>
              <w:top w:val="single" w:color="000000" w:sz="4" w:space="0"/>
              <w:left w:val="single" w:color="000000" w:sz="4" w:space="0"/>
              <w:bottom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184</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23" w:hRule="atLeast"/>
        </w:trPr>
        <w:tc>
          <w:tcPr>
            <w:tcW w:w="690" w:type="dxa"/>
            <w:tcBorders>
              <w:top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2</w:t>
            </w:r>
          </w:p>
        </w:tc>
        <w:tc>
          <w:tcPr>
            <w:tcW w:w="3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spacing w:line="240" w:lineRule="auto"/>
              <w:ind w:firstLine="0" w:firstLineChars="0"/>
              <w:jc w:val="center"/>
              <w:textAlignment w:val="center"/>
              <w:rPr>
                <w:color w:val="auto"/>
                <w:kern w:val="0"/>
                <w:sz w:val="24"/>
                <w:szCs w:val="24"/>
                <w:lang w:bidi="ar"/>
              </w:rPr>
            </w:pPr>
            <w:r>
              <w:rPr>
                <w:rFonts w:hint="eastAsia"/>
                <w:color w:val="auto"/>
                <w:kern w:val="0"/>
                <w:sz w:val="24"/>
                <w:szCs w:val="24"/>
                <w:lang w:bidi="ar"/>
              </w:rPr>
              <w:t>高速铁路营业里程</w:t>
            </w: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rFonts w:hint="eastAsia"/>
                <w:color w:val="auto"/>
                <w:kern w:val="0"/>
                <w:sz w:val="24"/>
                <w:szCs w:val="24"/>
                <w:lang w:bidi="ar"/>
              </w:rPr>
              <w:t>公里</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107</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277</w:t>
            </w:r>
          </w:p>
        </w:tc>
        <w:tc>
          <w:tcPr>
            <w:tcW w:w="1123" w:type="dxa"/>
            <w:tcBorders>
              <w:top w:val="single" w:color="000000" w:sz="4" w:space="0"/>
              <w:left w:val="single" w:color="000000" w:sz="4" w:space="0"/>
              <w:bottom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170</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23" w:hRule="atLeast"/>
        </w:trPr>
        <w:tc>
          <w:tcPr>
            <w:tcW w:w="690" w:type="dxa"/>
            <w:tcBorders>
              <w:top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3</w:t>
            </w:r>
          </w:p>
        </w:tc>
        <w:tc>
          <w:tcPr>
            <w:tcW w:w="3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spacing w:line="240" w:lineRule="auto"/>
              <w:ind w:firstLine="0" w:firstLineChars="0"/>
              <w:jc w:val="center"/>
              <w:textAlignment w:val="center"/>
              <w:rPr>
                <w:color w:val="auto"/>
                <w:kern w:val="0"/>
                <w:sz w:val="24"/>
                <w:szCs w:val="24"/>
                <w:lang w:bidi="ar"/>
              </w:rPr>
            </w:pPr>
            <w:r>
              <w:rPr>
                <w:rFonts w:hint="eastAsia"/>
                <w:color w:val="auto"/>
                <w:kern w:val="0"/>
                <w:sz w:val="24"/>
                <w:szCs w:val="24"/>
                <w:lang w:bidi="ar"/>
              </w:rPr>
              <w:t>公路通车里程</w:t>
            </w: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rFonts w:hint="eastAsia"/>
                <w:color w:val="auto"/>
                <w:kern w:val="0"/>
                <w:sz w:val="24"/>
                <w:szCs w:val="24"/>
                <w:lang w:bidi="ar"/>
              </w:rPr>
              <w:t>公里</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21159.8</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22000</w:t>
            </w:r>
          </w:p>
        </w:tc>
        <w:tc>
          <w:tcPr>
            <w:tcW w:w="1123" w:type="dxa"/>
            <w:tcBorders>
              <w:top w:val="single" w:color="000000" w:sz="4" w:space="0"/>
              <w:left w:val="single" w:color="000000" w:sz="4" w:space="0"/>
              <w:bottom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840.2</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23" w:hRule="atLeast"/>
        </w:trPr>
        <w:tc>
          <w:tcPr>
            <w:tcW w:w="690" w:type="dxa"/>
            <w:tcBorders>
              <w:top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4</w:t>
            </w:r>
          </w:p>
        </w:tc>
        <w:tc>
          <w:tcPr>
            <w:tcW w:w="3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spacing w:line="240" w:lineRule="auto"/>
              <w:ind w:firstLine="0" w:firstLineChars="0"/>
              <w:jc w:val="center"/>
              <w:textAlignment w:val="center"/>
              <w:rPr>
                <w:color w:val="auto"/>
                <w:kern w:val="0"/>
                <w:sz w:val="24"/>
                <w:szCs w:val="24"/>
                <w:lang w:bidi="ar"/>
              </w:rPr>
            </w:pPr>
            <w:r>
              <w:rPr>
                <w:rFonts w:hint="eastAsia"/>
                <w:color w:val="auto"/>
                <w:kern w:val="0"/>
                <w:sz w:val="24"/>
                <w:szCs w:val="24"/>
                <w:lang w:bidi="ar"/>
              </w:rPr>
              <w:t>高速公路建成里程</w:t>
            </w: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rFonts w:hint="eastAsia"/>
                <w:color w:val="auto"/>
                <w:kern w:val="0"/>
                <w:sz w:val="24"/>
                <w:szCs w:val="24"/>
                <w:lang w:bidi="ar"/>
              </w:rPr>
              <w:t>公里</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439</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740</w:t>
            </w:r>
          </w:p>
        </w:tc>
        <w:tc>
          <w:tcPr>
            <w:tcW w:w="1123" w:type="dxa"/>
            <w:tcBorders>
              <w:top w:val="single" w:color="000000" w:sz="4" w:space="0"/>
              <w:left w:val="single" w:color="000000" w:sz="4" w:space="0"/>
              <w:bottom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301</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23" w:hRule="atLeast"/>
        </w:trPr>
        <w:tc>
          <w:tcPr>
            <w:tcW w:w="690" w:type="dxa"/>
            <w:tcBorders>
              <w:top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5</w:t>
            </w:r>
          </w:p>
        </w:tc>
        <w:tc>
          <w:tcPr>
            <w:tcW w:w="3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spacing w:line="240" w:lineRule="auto"/>
              <w:ind w:firstLine="0" w:firstLineChars="0"/>
              <w:jc w:val="center"/>
              <w:textAlignment w:val="center"/>
              <w:rPr>
                <w:color w:val="auto"/>
                <w:kern w:val="0"/>
                <w:sz w:val="24"/>
                <w:szCs w:val="24"/>
                <w:lang w:bidi="ar"/>
              </w:rPr>
            </w:pPr>
            <w:r>
              <w:rPr>
                <w:rFonts w:hint="eastAsia"/>
                <w:color w:val="auto"/>
                <w:kern w:val="0"/>
                <w:sz w:val="24"/>
                <w:szCs w:val="24"/>
                <w:lang w:bidi="ar"/>
              </w:rPr>
              <w:t>公路网密度</w:t>
            </w: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公里/</w:t>
            </w:r>
            <w:r>
              <w:rPr>
                <w:rFonts w:hint="eastAsia"/>
                <w:color w:val="auto"/>
                <w:kern w:val="0"/>
                <w:sz w:val="24"/>
                <w:szCs w:val="24"/>
                <w:lang w:bidi="ar"/>
              </w:rPr>
              <w:t>百平方公里</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189.1</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196.6</w:t>
            </w:r>
          </w:p>
        </w:tc>
        <w:tc>
          <w:tcPr>
            <w:tcW w:w="1123" w:type="dxa"/>
            <w:tcBorders>
              <w:top w:val="single" w:color="000000" w:sz="4" w:space="0"/>
              <w:left w:val="single" w:color="000000" w:sz="4" w:space="0"/>
              <w:bottom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7.5</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23" w:hRule="atLeast"/>
        </w:trPr>
        <w:tc>
          <w:tcPr>
            <w:tcW w:w="690" w:type="dxa"/>
            <w:tcBorders>
              <w:top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6</w:t>
            </w:r>
          </w:p>
        </w:tc>
        <w:tc>
          <w:tcPr>
            <w:tcW w:w="3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spacing w:line="240" w:lineRule="auto"/>
              <w:ind w:firstLine="0" w:firstLineChars="0"/>
              <w:jc w:val="center"/>
              <w:textAlignment w:val="center"/>
              <w:rPr>
                <w:color w:val="auto"/>
                <w:kern w:val="0"/>
                <w:sz w:val="24"/>
                <w:szCs w:val="24"/>
                <w:lang w:bidi="ar"/>
              </w:rPr>
            </w:pPr>
            <w:r>
              <w:rPr>
                <w:color w:val="auto"/>
                <w:kern w:val="0"/>
                <w:sz w:val="24"/>
                <w:szCs w:val="24"/>
                <w:lang w:bidi="ar"/>
              </w:rPr>
              <w:t>内河高等级航道里程</w:t>
            </w:r>
            <w:r>
              <w:rPr>
                <w:rFonts w:hint="eastAsia"/>
                <w:color w:val="auto"/>
                <w:kern w:val="0"/>
                <w:sz w:val="24"/>
                <w:szCs w:val="24"/>
                <w:lang w:bidi="ar"/>
              </w:rPr>
              <w:t>（三级及以上））</w:t>
            </w: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公里</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326</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572</w:t>
            </w:r>
          </w:p>
        </w:tc>
        <w:tc>
          <w:tcPr>
            <w:tcW w:w="1123" w:type="dxa"/>
            <w:tcBorders>
              <w:top w:val="single" w:color="000000" w:sz="4" w:space="0"/>
              <w:left w:val="single" w:color="000000" w:sz="4" w:space="0"/>
              <w:bottom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246</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23" w:hRule="atLeast"/>
        </w:trPr>
        <w:tc>
          <w:tcPr>
            <w:tcW w:w="690" w:type="dxa"/>
            <w:tcBorders>
              <w:top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7</w:t>
            </w:r>
          </w:p>
        </w:tc>
        <w:tc>
          <w:tcPr>
            <w:tcW w:w="3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spacing w:line="240" w:lineRule="auto"/>
              <w:ind w:firstLine="0" w:firstLineChars="0"/>
              <w:jc w:val="center"/>
              <w:textAlignment w:val="center"/>
              <w:rPr>
                <w:color w:val="auto"/>
                <w:kern w:val="0"/>
                <w:sz w:val="24"/>
                <w:szCs w:val="24"/>
                <w:lang w:bidi="ar"/>
              </w:rPr>
            </w:pPr>
            <w:r>
              <w:rPr>
                <w:rFonts w:hint="eastAsia"/>
                <w:color w:val="auto"/>
                <w:kern w:val="0"/>
                <w:sz w:val="24"/>
                <w:szCs w:val="24"/>
                <w:lang w:bidi="ar"/>
              </w:rPr>
              <w:t>港口吞吐能力</w:t>
            </w: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rFonts w:hint="eastAsia"/>
                <w:color w:val="auto"/>
                <w:kern w:val="0"/>
                <w:sz w:val="24"/>
                <w:szCs w:val="24"/>
                <w:lang w:bidi="ar"/>
              </w:rPr>
              <w:t>万吨</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6700</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rFonts w:hint="eastAsia"/>
                <w:color w:val="auto"/>
                <w:kern w:val="0"/>
                <w:sz w:val="24"/>
                <w:szCs w:val="24"/>
                <w:lang w:bidi="ar"/>
              </w:rPr>
              <w:t>10000</w:t>
            </w:r>
          </w:p>
        </w:tc>
        <w:tc>
          <w:tcPr>
            <w:tcW w:w="1123" w:type="dxa"/>
            <w:tcBorders>
              <w:top w:val="single" w:color="000000" w:sz="4" w:space="0"/>
              <w:left w:val="single" w:color="000000" w:sz="4" w:space="0"/>
              <w:bottom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rFonts w:hint="eastAsia"/>
                <w:color w:val="auto"/>
                <w:kern w:val="0"/>
                <w:sz w:val="24"/>
                <w:szCs w:val="24"/>
                <w:lang w:bidi="ar"/>
              </w:rPr>
              <w:t>3300</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23" w:hRule="atLeast"/>
        </w:trPr>
        <w:tc>
          <w:tcPr>
            <w:tcW w:w="690" w:type="dxa"/>
            <w:tcBorders>
              <w:top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8</w:t>
            </w:r>
          </w:p>
        </w:tc>
        <w:tc>
          <w:tcPr>
            <w:tcW w:w="3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spacing w:line="240" w:lineRule="auto"/>
              <w:ind w:firstLine="0" w:firstLineChars="0"/>
              <w:jc w:val="center"/>
              <w:textAlignment w:val="center"/>
              <w:rPr>
                <w:color w:val="auto"/>
                <w:kern w:val="0"/>
                <w:sz w:val="24"/>
                <w:szCs w:val="24"/>
                <w:lang w:bidi="ar"/>
              </w:rPr>
            </w:pPr>
            <w:r>
              <w:rPr>
                <w:rFonts w:hint="eastAsia"/>
                <w:color w:val="auto"/>
                <w:kern w:val="0"/>
                <w:sz w:val="24"/>
                <w:szCs w:val="24"/>
                <w:lang w:bidi="ar"/>
              </w:rPr>
              <w:t>机场旅客吞吐量</w:t>
            </w: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rFonts w:hint="eastAsia"/>
                <w:color w:val="auto"/>
                <w:kern w:val="0"/>
                <w:sz w:val="24"/>
                <w:szCs w:val="24"/>
                <w:lang w:bidi="ar"/>
              </w:rPr>
              <w:t>万人</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41.7</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260</w:t>
            </w:r>
          </w:p>
        </w:tc>
        <w:tc>
          <w:tcPr>
            <w:tcW w:w="1123" w:type="dxa"/>
            <w:tcBorders>
              <w:top w:val="single" w:color="000000" w:sz="4" w:space="0"/>
              <w:left w:val="single" w:color="000000" w:sz="4" w:space="0"/>
              <w:bottom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218.3</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23" w:hRule="atLeast"/>
        </w:trPr>
        <w:tc>
          <w:tcPr>
            <w:tcW w:w="690" w:type="dxa"/>
            <w:tcBorders>
              <w:top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9</w:t>
            </w:r>
          </w:p>
        </w:tc>
        <w:tc>
          <w:tcPr>
            <w:tcW w:w="3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spacing w:line="240" w:lineRule="auto"/>
              <w:ind w:firstLine="0" w:firstLineChars="0"/>
              <w:jc w:val="center"/>
              <w:textAlignment w:val="center"/>
              <w:rPr>
                <w:color w:val="auto"/>
                <w:kern w:val="0"/>
                <w:sz w:val="24"/>
                <w:szCs w:val="24"/>
                <w:lang w:bidi="ar"/>
              </w:rPr>
            </w:pPr>
            <w:r>
              <w:rPr>
                <w:rFonts w:hint="eastAsia"/>
                <w:color w:val="auto"/>
                <w:kern w:val="0"/>
                <w:sz w:val="24"/>
                <w:szCs w:val="24"/>
                <w:lang w:bidi="ar"/>
              </w:rPr>
              <w:t>中心城区</w:t>
            </w:r>
            <w:r>
              <w:rPr>
                <w:color w:val="auto"/>
                <w:kern w:val="0"/>
                <w:sz w:val="24"/>
                <w:szCs w:val="24"/>
                <w:lang w:bidi="ar"/>
              </w:rPr>
              <w:t>500</w:t>
            </w:r>
            <w:r>
              <w:rPr>
                <w:rFonts w:hint="eastAsia"/>
                <w:color w:val="auto"/>
                <w:kern w:val="0"/>
                <w:sz w:val="24"/>
                <w:szCs w:val="24"/>
                <w:lang w:bidi="ar"/>
              </w:rPr>
              <w:t>米公交站覆盖率</w:t>
            </w: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91</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100</w:t>
            </w:r>
          </w:p>
        </w:tc>
        <w:tc>
          <w:tcPr>
            <w:tcW w:w="1123" w:type="dxa"/>
            <w:tcBorders>
              <w:top w:val="single" w:color="000000" w:sz="4" w:space="0"/>
              <w:left w:val="single" w:color="000000" w:sz="4" w:space="0"/>
              <w:bottom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9</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23" w:hRule="atLeast"/>
        </w:trPr>
        <w:tc>
          <w:tcPr>
            <w:tcW w:w="690" w:type="dxa"/>
            <w:tcBorders>
              <w:top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10</w:t>
            </w:r>
          </w:p>
        </w:tc>
        <w:tc>
          <w:tcPr>
            <w:tcW w:w="3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spacing w:line="240" w:lineRule="auto"/>
              <w:ind w:firstLine="0" w:firstLineChars="0"/>
              <w:jc w:val="center"/>
              <w:textAlignment w:val="center"/>
              <w:rPr>
                <w:color w:val="auto"/>
                <w:kern w:val="0"/>
                <w:sz w:val="24"/>
                <w:szCs w:val="24"/>
                <w:lang w:bidi="ar"/>
              </w:rPr>
            </w:pPr>
            <w:r>
              <w:rPr>
                <w:rFonts w:hint="eastAsia"/>
                <w:color w:val="auto"/>
                <w:kern w:val="0"/>
                <w:sz w:val="24"/>
                <w:szCs w:val="24"/>
                <w:lang w:bidi="ar"/>
              </w:rPr>
              <w:t>行政村快递网点覆盖率</w:t>
            </w: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rFonts w:hint="eastAsia"/>
                <w:color w:val="auto"/>
                <w:kern w:val="0"/>
                <w:sz w:val="24"/>
                <w:szCs w:val="24"/>
                <w:lang w:bidi="ar"/>
              </w:rPr>
              <w:t>%</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rFonts w:hint="eastAsia"/>
                <w:color w:val="auto"/>
                <w:kern w:val="0"/>
                <w:sz w:val="24"/>
                <w:szCs w:val="24"/>
                <w:lang w:bidi="ar"/>
              </w:rPr>
              <w:t>99</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rFonts w:hint="eastAsia"/>
                <w:color w:val="auto"/>
                <w:kern w:val="0"/>
                <w:sz w:val="24"/>
                <w:szCs w:val="24"/>
                <w:lang w:bidi="ar"/>
              </w:rPr>
              <w:t>100</w:t>
            </w:r>
          </w:p>
        </w:tc>
        <w:tc>
          <w:tcPr>
            <w:tcW w:w="1123" w:type="dxa"/>
            <w:tcBorders>
              <w:top w:val="single" w:color="000000" w:sz="4" w:space="0"/>
              <w:left w:val="single" w:color="000000" w:sz="4" w:space="0"/>
              <w:bottom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rFonts w:hint="eastAsia"/>
                <w:color w:val="auto"/>
                <w:kern w:val="0"/>
                <w:sz w:val="24"/>
                <w:szCs w:val="24"/>
                <w:lang w:bidi="ar"/>
              </w:rPr>
              <w:t>1</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23" w:hRule="atLeast"/>
        </w:trPr>
        <w:tc>
          <w:tcPr>
            <w:tcW w:w="690" w:type="dxa"/>
            <w:tcBorders>
              <w:top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11</w:t>
            </w:r>
          </w:p>
        </w:tc>
        <w:tc>
          <w:tcPr>
            <w:tcW w:w="3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spacing w:line="240" w:lineRule="auto"/>
              <w:ind w:firstLine="0" w:firstLineChars="0"/>
              <w:jc w:val="center"/>
              <w:textAlignment w:val="center"/>
              <w:rPr>
                <w:color w:val="auto"/>
                <w:kern w:val="0"/>
                <w:sz w:val="24"/>
                <w:szCs w:val="24"/>
                <w:lang w:bidi="ar"/>
              </w:rPr>
            </w:pPr>
            <w:r>
              <w:rPr>
                <w:rFonts w:hint="eastAsia"/>
                <w:color w:val="auto"/>
                <w:kern w:val="0"/>
                <w:sz w:val="24"/>
                <w:szCs w:val="24"/>
                <w:lang w:bidi="ar"/>
              </w:rPr>
              <w:t>新增公交车、出租车</w:t>
            </w:r>
            <w:r>
              <w:rPr>
                <w:color w:val="auto"/>
                <w:kern w:val="0"/>
                <w:sz w:val="24"/>
                <w:szCs w:val="24"/>
                <w:lang w:bidi="ar"/>
              </w:rPr>
              <w:t>新能源比例</w:t>
            </w: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100</w:t>
            </w:r>
          </w:p>
        </w:tc>
        <w:tc>
          <w:tcPr>
            <w:tcW w:w="1123" w:type="dxa"/>
            <w:tcBorders>
              <w:top w:val="single" w:color="000000" w:sz="4" w:space="0"/>
              <w:left w:val="single" w:color="000000" w:sz="4" w:space="0"/>
              <w:bottom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w:t>
            </w:r>
          </w:p>
        </w:tc>
      </w:tr>
      <w:tr>
        <w:tblPrEx>
          <w:tblBorders>
            <w:top w:val="none" w:color="auto" w:sz="4" w:space="0"/>
            <w:left w:val="none" w:color="auto" w:sz="0" w:space="0"/>
            <w:bottom w:val="none" w:color="auto" w:sz="4" w:space="0"/>
            <w:right w:val="none" w:color="auto" w:sz="0" w:space="0"/>
            <w:insideH w:val="none" w:color="auto" w:sz="4" w:space="0"/>
            <w:insideV w:val="none" w:color="auto" w:sz="4" w:space="0"/>
          </w:tblBorders>
          <w:tblCellMar>
            <w:top w:w="0" w:type="dxa"/>
            <w:left w:w="0" w:type="dxa"/>
            <w:bottom w:w="0" w:type="dxa"/>
            <w:right w:w="0" w:type="dxa"/>
          </w:tblCellMar>
        </w:tblPrEx>
        <w:trPr>
          <w:trHeight w:val="23" w:hRule="atLeast"/>
        </w:trPr>
        <w:tc>
          <w:tcPr>
            <w:tcW w:w="690" w:type="dxa"/>
            <w:tcBorders>
              <w:top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rFonts w:hint="eastAsia"/>
                <w:color w:val="auto"/>
                <w:kern w:val="0"/>
                <w:sz w:val="24"/>
                <w:szCs w:val="24"/>
                <w:lang w:bidi="ar"/>
              </w:rPr>
              <w:t>12</w:t>
            </w:r>
          </w:p>
        </w:tc>
        <w:tc>
          <w:tcPr>
            <w:tcW w:w="3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spacing w:line="240" w:lineRule="auto"/>
              <w:ind w:firstLine="0" w:firstLineChars="0"/>
              <w:jc w:val="center"/>
              <w:textAlignment w:val="center"/>
              <w:rPr>
                <w:color w:val="auto"/>
                <w:kern w:val="0"/>
                <w:sz w:val="24"/>
                <w:szCs w:val="24"/>
                <w:lang w:bidi="ar"/>
              </w:rPr>
            </w:pPr>
            <w:r>
              <w:rPr>
                <w:rFonts w:hint="eastAsia"/>
                <w:color w:val="auto"/>
                <w:kern w:val="0"/>
                <w:sz w:val="24"/>
                <w:szCs w:val="24"/>
                <w:lang w:bidi="ar"/>
              </w:rPr>
              <w:t>运营车辆较大以上等级道路运输行车事故万车死亡人数下降率（与十三五比）</w:t>
            </w: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w:t>
            </w:r>
          </w:p>
        </w:tc>
        <w:tc>
          <w:tcPr>
            <w:tcW w:w="1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20</w:t>
            </w:r>
          </w:p>
        </w:tc>
        <w:tc>
          <w:tcPr>
            <w:tcW w:w="1123" w:type="dxa"/>
            <w:tcBorders>
              <w:top w:val="single" w:color="000000" w:sz="4" w:space="0"/>
              <w:left w:val="single" w:color="000000" w:sz="4" w:space="0"/>
              <w:bottom w:val="single" w:color="000000" w:sz="4" w:space="0"/>
            </w:tcBorders>
            <w:tcMar>
              <w:top w:w="15" w:type="dxa"/>
              <w:left w:w="15" w:type="dxa"/>
              <w:right w:w="15" w:type="dxa"/>
            </w:tcMar>
            <w:vAlign w:val="center"/>
          </w:tcPr>
          <w:p>
            <w:pPr>
              <w:widowControl/>
              <w:overflowPunct/>
              <w:ind w:firstLine="0" w:firstLineChars="0"/>
              <w:jc w:val="center"/>
              <w:textAlignment w:val="center"/>
              <w:rPr>
                <w:color w:val="auto"/>
                <w:kern w:val="0"/>
                <w:sz w:val="24"/>
                <w:szCs w:val="24"/>
                <w:lang w:bidi="ar"/>
              </w:rPr>
            </w:pPr>
            <w:r>
              <w:rPr>
                <w:color w:val="auto"/>
                <w:kern w:val="0"/>
                <w:sz w:val="24"/>
                <w:szCs w:val="24"/>
                <w:lang w:bidi="ar"/>
              </w:rPr>
              <w:t>-</w:t>
            </w:r>
          </w:p>
        </w:tc>
      </w:tr>
    </w:tbl>
    <w:p>
      <w:pPr>
        <w:pStyle w:val="2"/>
        <w:spacing w:line="660" w:lineRule="exact"/>
        <w:ind w:firstLine="0" w:firstLineChars="0"/>
        <w:jc w:val="center"/>
        <w:rPr>
          <w:color w:val="auto"/>
        </w:rPr>
      </w:pPr>
      <w:r>
        <w:rPr>
          <w:color w:val="auto"/>
        </w:rPr>
        <w:br w:type="page"/>
      </w:r>
      <w:bookmarkStart w:id="15" w:name="_Toc83806722"/>
      <w:r>
        <w:rPr>
          <w:rFonts w:hint="eastAsia"/>
          <w:color w:val="auto"/>
        </w:rPr>
        <w:t>第三章</w:t>
      </w:r>
      <w:r>
        <w:rPr>
          <w:color w:val="auto"/>
        </w:rPr>
        <w:t xml:space="preserve">  </w:t>
      </w:r>
      <w:r>
        <w:rPr>
          <w:rFonts w:hint="eastAsia"/>
          <w:color w:val="auto"/>
        </w:rPr>
        <w:t>构建高品质综合立体交通网</w:t>
      </w:r>
      <w:bookmarkEnd w:id="15"/>
    </w:p>
    <w:p>
      <w:pPr>
        <w:overflowPunct/>
        <w:spacing w:line="660" w:lineRule="exact"/>
        <w:rPr>
          <w:color w:val="auto"/>
        </w:rPr>
      </w:pPr>
      <w:r>
        <w:rPr>
          <w:rFonts w:hint="eastAsia"/>
          <w:color w:val="auto"/>
        </w:rPr>
        <w:t>以综合运输大通道为骨干，综合交通枢纽体系为牵引，统筹铁路、公路、水运、民航、邮政资源合理配置和高效衔接，构建快速网、干线网、基础网功能融合的市域综合立体交通网。</w:t>
      </w:r>
    </w:p>
    <w:p>
      <w:pPr>
        <w:pStyle w:val="3"/>
        <w:spacing w:line="660" w:lineRule="exact"/>
        <w:ind w:firstLine="0" w:firstLineChars="0"/>
        <w:jc w:val="center"/>
        <w:rPr>
          <w:rFonts w:eastAsia="楷体"/>
          <w:b w:val="0"/>
          <w:color w:val="auto"/>
        </w:rPr>
      </w:pPr>
      <w:bookmarkStart w:id="16" w:name="_Toc83806723"/>
      <w:r>
        <w:rPr>
          <w:rFonts w:hint="eastAsia" w:eastAsia="楷体"/>
          <w:b w:val="0"/>
          <w:color w:val="auto"/>
        </w:rPr>
        <w:t>第一节</w:t>
      </w:r>
      <w:r>
        <w:rPr>
          <w:rFonts w:eastAsia="楷体"/>
          <w:b w:val="0"/>
          <w:color w:val="auto"/>
        </w:rPr>
        <w:t xml:space="preserve">  </w:t>
      </w:r>
      <w:r>
        <w:rPr>
          <w:rFonts w:hint="eastAsia" w:eastAsia="楷体"/>
          <w:b w:val="0"/>
          <w:color w:val="auto"/>
        </w:rPr>
        <w:t>构建</w:t>
      </w:r>
      <w:r>
        <w:rPr>
          <w:rFonts w:hint="eastAsia" w:ascii="仿宋" w:hAnsi="仿宋"/>
          <w:b w:val="0"/>
          <w:color w:val="auto"/>
        </w:rPr>
        <w:t>“</w:t>
      </w:r>
      <w:r>
        <w:rPr>
          <w:rFonts w:hint="eastAsia" w:eastAsia="楷体"/>
          <w:b w:val="0"/>
          <w:color w:val="auto"/>
        </w:rPr>
        <w:t>一圈六放射</w:t>
      </w:r>
      <w:r>
        <w:rPr>
          <w:rFonts w:hint="eastAsia" w:ascii="仿宋" w:hAnsi="仿宋"/>
          <w:b w:val="0"/>
          <w:color w:val="auto"/>
        </w:rPr>
        <w:t>”</w:t>
      </w:r>
      <w:r>
        <w:rPr>
          <w:rFonts w:hint="eastAsia" w:eastAsia="楷体"/>
          <w:b w:val="0"/>
          <w:color w:val="auto"/>
        </w:rPr>
        <w:t>综合运输大通道</w:t>
      </w:r>
      <w:bookmarkEnd w:id="16"/>
    </w:p>
    <w:p>
      <w:pPr>
        <w:spacing w:line="660" w:lineRule="exact"/>
        <w:rPr>
          <w:color w:val="auto"/>
        </w:rPr>
      </w:pPr>
      <w:r>
        <w:rPr>
          <w:rFonts w:hint="eastAsia" w:eastAsia="楷体"/>
          <w:color w:val="auto"/>
        </w:rPr>
        <w:t>完善市域综合运输大通道布局。</w:t>
      </w:r>
      <w:r>
        <w:rPr>
          <w:rFonts w:hint="eastAsia"/>
          <w:color w:val="auto"/>
        </w:rPr>
        <w:t>落实国家综合立体交通网主骨架和省综合运输通道规划建设要求，加快完善济宁市</w:t>
      </w:r>
      <w:r>
        <w:rPr>
          <w:rFonts w:hint="eastAsia" w:ascii="仿宋" w:hAnsi="仿宋"/>
          <w:color w:val="auto"/>
        </w:rPr>
        <w:t>“</w:t>
      </w:r>
      <w:r>
        <w:rPr>
          <w:rFonts w:hint="eastAsia"/>
          <w:color w:val="auto"/>
        </w:rPr>
        <w:t>一圈六放射</w:t>
      </w:r>
      <w:r>
        <w:rPr>
          <w:rFonts w:hint="eastAsia" w:ascii="仿宋" w:hAnsi="仿宋"/>
          <w:color w:val="auto"/>
        </w:rPr>
        <w:t>”</w:t>
      </w:r>
      <w:r>
        <w:rPr>
          <w:rFonts w:hint="eastAsia"/>
          <w:color w:val="auto"/>
        </w:rPr>
        <w:t>综合运输通道总体格局，构建综合性、立体化、大容量、快速化的综合运输通道体系，形成对内衔接济宁市域主要组团和城镇发展轴、重要产业带，对外沟通国际、国内、省内主要城市群、经济圈，畅通国际国内的综合运输大通道。</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0" w:firstLineChars="0"/>
              <w:jc w:val="center"/>
              <w:rPr>
                <w:color w:val="auto"/>
                <w:kern w:val="0"/>
                <w:sz w:val="28"/>
              </w:rPr>
            </w:pPr>
            <w:r>
              <w:rPr>
                <w:rFonts w:hint="eastAsia"/>
                <w:color w:val="auto"/>
                <w:kern w:val="0"/>
                <w:sz w:val="28"/>
              </w:rPr>
              <w:t>专栏</w:t>
            </w:r>
            <w:r>
              <w:rPr>
                <w:color w:val="auto"/>
                <w:kern w:val="0"/>
                <w:sz w:val="28"/>
              </w:rPr>
              <w:t xml:space="preserve">1  </w:t>
            </w:r>
            <w:r>
              <w:rPr>
                <w:rFonts w:hint="eastAsia"/>
                <w:color w:val="auto"/>
                <w:kern w:val="0"/>
                <w:sz w:val="28"/>
              </w:rPr>
              <w:t>济宁市</w:t>
            </w:r>
            <w:r>
              <w:rPr>
                <w:rFonts w:hint="eastAsia" w:ascii="仿宋" w:hAnsi="仿宋"/>
                <w:color w:val="auto"/>
                <w:kern w:val="0"/>
                <w:sz w:val="28"/>
              </w:rPr>
              <w:t>“</w:t>
            </w:r>
            <w:r>
              <w:rPr>
                <w:rFonts w:hint="eastAsia"/>
                <w:color w:val="auto"/>
                <w:kern w:val="0"/>
                <w:sz w:val="28"/>
              </w:rPr>
              <w:t>一圈六放射</w:t>
            </w:r>
            <w:r>
              <w:rPr>
                <w:rFonts w:hint="eastAsia" w:ascii="仿宋" w:hAnsi="仿宋"/>
                <w:color w:val="auto"/>
                <w:kern w:val="0"/>
                <w:sz w:val="28"/>
              </w:rPr>
              <w:t>”</w:t>
            </w:r>
            <w:r>
              <w:rPr>
                <w:rFonts w:hint="eastAsia"/>
                <w:color w:val="auto"/>
                <w:kern w:val="0"/>
                <w:sz w:val="28"/>
              </w:rPr>
              <w:t>综合运输通道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480"/>
              <w:rPr>
                <w:color w:val="auto"/>
                <w:kern w:val="0"/>
                <w:sz w:val="24"/>
              </w:rPr>
            </w:pPr>
            <w:r>
              <w:rPr>
                <w:rFonts w:hint="eastAsia" w:ascii="仿宋" w:hAnsi="仿宋"/>
                <w:color w:val="auto"/>
                <w:kern w:val="0"/>
                <w:sz w:val="24"/>
              </w:rPr>
              <w:t>“</w:t>
            </w:r>
            <w:r>
              <w:rPr>
                <w:rFonts w:hint="eastAsia"/>
                <w:color w:val="auto"/>
                <w:kern w:val="0"/>
                <w:sz w:val="24"/>
              </w:rPr>
              <w:t>一圈</w:t>
            </w:r>
            <w:r>
              <w:rPr>
                <w:rFonts w:hint="eastAsia" w:ascii="仿宋" w:hAnsi="仿宋"/>
                <w:color w:val="auto"/>
                <w:kern w:val="0"/>
                <w:sz w:val="24"/>
              </w:rPr>
              <w:t>”</w:t>
            </w:r>
            <w:r>
              <w:rPr>
                <w:rFonts w:hint="eastAsia"/>
                <w:color w:val="auto"/>
                <w:kern w:val="0"/>
                <w:sz w:val="24"/>
              </w:rPr>
              <w:t>：济宁都市区通道圈，走向自任城区、高新区、兖州、曲阜、邹城、嘉祥的环状通道。通道环串联济宁市核心都市区和主要的铁路、公路、港口和机场交通枢纽资源，承担都市区主要组团间的快速、大运量交通的同时承担都市区过境交通功能，也是对外放射通道的起点。</w:t>
            </w:r>
          </w:p>
          <w:p>
            <w:pPr>
              <w:ind w:firstLine="480"/>
              <w:rPr>
                <w:color w:val="auto"/>
                <w:kern w:val="0"/>
                <w:sz w:val="24"/>
              </w:rPr>
            </w:pPr>
            <w:r>
              <w:rPr>
                <w:rFonts w:hint="eastAsia" w:ascii="仿宋" w:hAnsi="仿宋"/>
                <w:color w:val="auto"/>
                <w:kern w:val="0"/>
                <w:sz w:val="24"/>
              </w:rPr>
              <w:t>“</w:t>
            </w:r>
            <w:r>
              <w:rPr>
                <w:rFonts w:hint="eastAsia"/>
                <w:color w:val="auto"/>
                <w:kern w:val="0"/>
                <w:sz w:val="24"/>
              </w:rPr>
              <w:t>六放射</w:t>
            </w:r>
            <w:r>
              <w:rPr>
                <w:rFonts w:hint="eastAsia" w:ascii="仿宋" w:hAnsi="仿宋"/>
                <w:color w:val="auto"/>
                <w:kern w:val="0"/>
                <w:sz w:val="24"/>
              </w:rPr>
              <w:t>”</w:t>
            </w:r>
            <w:r>
              <w:rPr>
                <w:rFonts w:hint="eastAsia"/>
                <w:color w:val="auto"/>
                <w:kern w:val="0"/>
                <w:sz w:val="24"/>
              </w:rPr>
              <w:t>：基于</w:t>
            </w:r>
            <w:r>
              <w:rPr>
                <w:rFonts w:hint="eastAsia" w:ascii="仿宋" w:hAnsi="仿宋"/>
                <w:color w:val="auto"/>
                <w:kern w:val="0"/>
                <w:sz w:val="24"/>
              </w:rPr>
              <w:t>“</w:t>
            </w:r>
            <w:r>
              <w:rPr>
                <w:rFonts w:hint="eastAsia"/>
                <w:color w:val="auto"/>
                <w:kern w:val="0"/>
                <w:sz w:val="24"/>
              </w:rPr>
              <w:t>六轴七廊八通道</w:t>
            </w:r>
            <w:r>
              <w:rPr>
                <w:rFonts w:hint="eastAsia" w:ascii="仿宋" w:hAnsi="仿宋"/>
                <w:color w:val="auto"/>
                <w:kern w:val="0"/>
                <w:sz w:val="24"/>
              </w:rPr>
              <w:t>”</w:t>
            </w:r>
            <w:r>
              <w:rPr>
                <w:rFonts w:hint="eastAsia"/>
                <w:color w:val="auto"/>
                <w:kern w:val="0"/>
                <w:sz w:val="24"/>
              </w:rPr>
              <w:t>国家综合立体交通网主骨架和</w:t>
            </w:r>
            <w:r>
              <w:rPr>
                <w:rFonts w:hint="eastAsia" w:ascii="仿宋" w:hAnsi="仿宋"/>
                <w:color w:val="auto"/>
                <w:kern w:val="0"/>
                <w:sz w:val="24"/>
              </w:rPr>
              <w:t>“</w:t>
            </w:r>
            <w:r>
              <w:rPr>
                <w:rFonts w:hint="eastAsia"/>
                <w:color w:val="auto"/>
                <w:kern w:val="0"/>
                <w:sz w:val="24"/>
              </w:rPr>
              <w:t>四横五纵</w:t>
            </w:r>
            <w:r>
              <w:rPr>
                <w:rFonts w:hint="eastAsia" w:ascii="仿宋" w:hAnsi="仿宋"/>
                <w:color w:val="auto"/>
                <w:kern w:val="0"/>
                <w:sz w:val="24"/>
              </w:rPr>
              <w:t>”</w:t>
            </w:r>
            <w:r>
              <w:rPr>
                <w:rFonts w:hint="eastAsia"/>
                <w:color w:val="auto"/>
                <w:kern w:val="0"/>
                <w:sz w:val="24"/>
              </w:rPr>
              <w:t>山东省综合运输通道整体格局，以都市区通道环为起点，形成衔接国际国内，沟通国家主要城市群和我省内主要经济圈，便捷联系鲁南经济圈内部主要城市的综合运输通道，通道主要由干线铁路、高速公路、国省道和内河高等级航道组成。</w:t>
            </w:r>
          </w:p>
          <w:p>
            <w:pPr>
              <w:ind w:firstLine="480"/>
              <w:rPr>
                <w:color w:val="auto"/>
                <w:kern w:val="0"/>
                <w:sz w:val="24"/>
              </w:rPr>
            </w:pPr>
            <w:r>
              <w:rPr>
                <w:rFonts w:hint="eastAsia"/>
                <w:color w:val="auto"/>
                <w:kern w:val="0"/>
                <w:sz w:val="24"/>
              </w:rPr>
              <w:t>射一：济宁</w:t>
            </w:r>
            <w:r>
              <w:rPr>
                <w:color w:val="auto"/>
                <w:kern w:val="0"/>
                <w:sz w:val="24"/>
              </w:rPr>
              <w:t>-</w:t>
            </w:r>
            <w:r>
              <w:rPr>
                <w:rFonts w:hint="eastAsia"/>
                <w:color w:val="auto"/>
                <w:kern w:val="0"/>
                <w:sz w:val="24"/>
              </w:rPr>
              <w:t>泰安</w:t>
            </w:r>
            <w:r>
              <w:rPr>
                <w:color w:val="auto"/>
                <w:kern w:val="0"/>
                <w:sz w:val="24"/>
              </w:rPr>
              <w:t>-</w:t>
            </w:r>
            <w:r>
              <w:rPr>
                <w:rFonts w:hint="eastAsia"/>
                <w:color w:val="auto"/>
                <w:kern w:val="0"/>
                <w:sz w:val="24"/>
              </w:rPr>
              <w:t>济南通道（东）。起于济宁兖州、曲阜，经宁阳、泰安至济南，是国家京津冀至长三角主轴和山东省京沪通道的组成部分，是济宁都市区与京津冀城市群、省会经济圈沟通的核心通道。</w:t>
            </w:r>
          </w:p>
          <w:p>
            <w:pPr>
              <w:ind w:firstLine="480"/>
              <w:rPr>
                <w:color w:val="auto"/>
                <w:kern w:val="0"/>
                <w:sz w:val="24"/>
              </w:rPr>
            </w:pPr>
            <w:r>
              <w:rPr>
                <w:rFonts w:hint="eastAsia"/>
                <w:color w:val="auto"/>
                <w:kern w:val="0"/>
                <w:sz w:val="24"/>
              </w:rPr>
              <w:t>射二：济宁</w:t>
            </w:r>
            <w:r>
              <w:rPr>
                <w:color w:val="auto"/>
                <w:kern w:val="0"/>
                <w:sz w:val="24"/>
              </w:rPr>
              <w:t>-</w:t>
            </w:r>
            <w:r>
              <w:rPr>
                <w:rFonts w:hint="eastAsia"/>
                <w:color w:val="auto"/>
                <w:kern w:val="0"/>
                <w:sz w:val="24"/>
              </w:rPr>
              <w:t>泰安</w:t>
            </w:r>
            <w:r>
              <w:rPr>
                <w:color w:val="auto"/>
                <w:kern w:val="0"/>
                <w:sz w:val="24"/>
              </w:rPr>
              <w:t>-</w:t>
            </w:r>
            <w:r>
              <w:rPr>
                <w:rFonts w:hint="eastAsia"/>
                <w:color w:val="auto"/>
                <w:kern w:val="0"/>
                <w:sz w:val="24"/>
              </w:rPr>
              <w:t>济南通道（西）。起于济宁任城、嘉祥，经汶上、东平至济南，经梁山至聊城，是国家京津冀至长三角主轴的组成部分，是济宁都市区与京津冀城市群（雄安新区）、省会经济圈沟通的重要通道。</w:t>
            </w:r>
          </w:p>
          <w:p>
            <w:pPr>
              <w:ind w:firstLine="480"/>
              <w:rPr>
                <w:color w:val="auto"/>
                <w:kern w:val="0"/>
                <w:sz w:val="24"/>
              </w:rPr>
            </w:pPr>
            <w:r>
              <w:rPr>
                <w:rFonts w:hint="eastAsia"/>
                <w:color w:val="auto"/>
                <w:kern w:val="0"/>
                <w:sz w:val="24"/>
              </w:rPr>
              <w:t>射三：济宁</w:t>
            </w:r>
            <w:r>
              <w:rPr>
                <w:color w:val="auto"/>
                <w:kern w:val="0"/>
                <w:sz w:val="24"/>
              </w:rPr>
              <w:t>-</w:t>
            </w:r>
            <w:r>
              <w:rPr>
                <w:rFonts w:hint="eastAsia"/>
                <w:color w:val="auto"/>
                <w:kern w:val="0"/>
                <w:sz w:val="24"/>
              </w:rPr>
              <w:t>临沂</w:t>
            </w:r>
            <w:r>
              <w:rPr>
                <w:color w:val="auto"/>
                <w:kern w:val="0"/>
                <w:sz w:val="24"/>
              </w:rPr>
              <w:t>-</w:t>
            </w:r>
            <w:r>
              <w:rPr>
                <w:rFonts w:hint="eastAsia"/>
                <w:color w:val="auto"/>
                <w:kern w:val="0"/>
                <w:sz w:val="24"/>
              </w:rPr>
              <w:t>青岛通道。起于济宁曲阜、邹城，经泗水、临沂至青岛，是国家陆桥综合运输通道和山东省鲁南通道的组成部分，是济宁都市区与胶东经济圈、鲁南经济圈其他城市沟通的重要通道。</w:t>
            </w:r>
          </w:p>
          <w:p>
            <w:pPr>
              <w:ind w:firstLine="480"/>
              <w:rPr>
                <w:color w:val="auto"/>
                <w:kern w:val="0"/>
                <w:sz w:val="24"/>
              </w:rPr>
            </w:pPr>
            <w:r>
              <w:rPr>
                <w:rFonts w:hint="eastAsia"/>
                <w:color w:val="auto"/>
                <w:kern w:val="0"/>
                <w:sz w:val="24"/>
              </w:rPr>
              <w:t>射四：济宁</w:t>
            </w:r>
            <w:r>
              <w:rPr>
                <w:color w:val="auto"/>
                <w:kern w:val="0"/>
                <w:sz w:val="24"/>
              </w:rPr>
              <w:t>-</w:t>
            </w:r>
            <w:r>
              <w:rPr>
                <w:rFonts w:hint="eastAsia"/>
                <w:color w:val="auto"/>
                <w:kern w:val="0"/>
                <w:sz w:val="24"/>
              </w:rPr>
              <w:t>徐州通道。起于济宁任城、邹城，包括两条路径，分别经鱼台、丰县和经微山、滕州、枣庄至徐州，是国家京津冀至长三角主轴和山东省京沪通道的组成部分，是济宁都市区与京津冀城市群长江经济带、长三角城市群沟通的核心通道。</w:t>
            </w:r>
          </w:p>
          <w:p>
            <w:pPr>
              <w:ind w:firstLine="480"/>
              <w:rPr>
                <w:color w:val="auto"/>
                <w:kern w:val="0"/>
                <w:sz w:val="24"/>
              </w:rPr>
            </w:pPr>
            <w:r>
              <w:rPr>
                <w:rFonts w:hint="eastAsia"/>
                <w:color w:val="auto"/>
                <w:kern w:val="0"/>
                <w:sz w:val="24"/>
              </w:rPr>
              <w:t>射五：济宁</w:t>
            </w:r>
            <w:r>
              <w:rPr>
                <w:color w:val="auto"/>
                <w:kern w:val="0"/>
                <w:sz w:val="24"/>
              </w:rPr>
              <w:t>-</w:t>
            </w:r>
            <w:r>
              <w:rPr>
                <w:rFonts w:hint="eastAsia"/>
                <w:color w:val="auto"/>
                <w:kern w:val="0"/>
                <w:sz w:val="24"/>
              </w:rPr>
              <w:t>菏泽</w:t>
            </w:r>
            <w:r>
              <w:rPr>
                <w:color w:val="auto"/>
                <w:kern w:val="0"/>
                <w:sz w:val="24"/>
              </w:rPr>
              <w:t>-</w:t>
            </w:r>
            <w:r>
              <w:rPr>
                <w:rFonts w:hint="eastAsia"/>
                <w:color w:val="auto"/>
                <w:kern w:val="0"/>
                <w:sz w:val="24"/>
              </w:rPr>
              <w:t>商丘通道。起于济宁任城、嘉祥，经金乡、单县至商丘，是济宁都市区与长江经济带、皖江城市群沟通的重要通道。</w:t>
            </w:r>
          </w:p>
          <w:p>
            <w:pPr>
              <w:ind w:firstLine="480"/>
              <w:rPr>
                <w:color w:val="auto"/>
                <w:kern w:val="0"/>
              </w:rPr>
            </w:pPr>
            <w:r>
              <w:rPr>
                <w:rFonts w:hint="eastAsia"/>
                <w:color w:val="auto"/>
                <w:kern w:val="0"/>
                <w:sz w:val="24"/>
              </w:rPr>
              <w:t>射六：济宁</w:t>
            </w:r>
            <w:r>
              <w:rPr>
                <w:color w:val="auto"/>
                <w:kern w:val="0"/>
                <w:sz w:val="24"/>
              </w:rPr>
              <w:t>-</w:t>
            </w:r>
            <w:r>
              <w:rPr>
                <w:rFonts w:hint="eastAsia"/>
                <w:color w:val="auto"/>
                <w:kern w:val="0"/>
                <w:sz w:val="24"/>
              </w:rPr>
              <w:t>菏泽</w:t>
            </w:r>
            <w:r>
              <w:rPr>
                <w:color w:val="auto"/>
                <w:kern w:val="0"/>
                <w:sz w:val="24"/>
              </w:rPr>
              <w:t>-</w:t>
            </w:r>
            <w:r>
              <w:rPr>
                <w:rFonts w:hint="eastAsia"/>
                <w:color w:val="auto"/>
                <w:kern w:val="0"/>
                <w:sz w:val="24"/>
              </w:rPr>
              <w:t>郑州通道。起于济宁任城、嘉祥，经菏泽、新乡至郑州，是国家陆桥综合运输通道和山东省鲁南通道的组成部分，是济宁都市区与</w:t>
            </w:r>
            <w:r>
              <w:rPr>
                <w:rFonts w:hint="eastAsia" w:ascii="仿宋" w:hAnsi="仿宋"/>
                <w:color w:val="auto"/>
                <w:kern w:val="0"/>
                <w:sz w:val="24"/>
              </w:rPr>
              <w:t>“</w:t>
            </w:r>
            <w:r>
              <w:rPr>
                <w:rFonts w:hint="eastAsia"/>
                <w:color w:val="auto"/>
                <w:kern w:val="0"/>
                <w:sz w:val="24"/>
              </w:rPr>
              <w:t>一带一路</w:t>
            </w:r>
            <w:r>
              <w:rPr>
                <w:rFonts w:hint="eastAsia" w:ascii="仿宋" w:hAnsi="仿宋"/>
                <w:color w:val="auto"/>
                <w:kern w:val="0"/>
                <w:sz w:val="24"/>
              </w:rPr>
              <w:t>”</w:t>
            </w:r>
            <w:r>
              <w:rPr>
                <w:rFonts w:hint="eastAsia"/>
                <w:color w:val="auto"/>
                <w:kern w:val="0"/>
                <w:sz w:val="24"/>
              </w:rPr>
              <w:t>、中原城市群和鲁南经济圈城市沟通的重要通道。</w:t>
            </w:r>
          </w:p>
        </w:tc>
      </w:tr>
    </w:tbl>
    <w:p>
      <w:pPr>
        <w:spacing w:line="660" w:lineRule="exact"/>
        <w:rPr>
          <w:color w:val="auto"/>
        </w:rPr>
      </w:pPr>
      <w:r>
        <w:rPr>
          <w:rFonts w:hint="eastAsia" w:eastAsia="楷体"/>
          <w:color w:val="auto"/>
        </w:rPr>
        <w:t>推动综合运输通道统筹融合发展。</w:t>
      </w:r>
      <w:r>
        <w:rPr>
          <w:rFonts w:hint="eastAsia"/>
          <w:color w:val="auto"/>
        </w:rPr>
        <w:t>推动综合运输通道补短板、强弱项、优结构，加快通道内方式统筹，提升对经济社会的带动作用，提高通道的综合效率、社会效益。强化都市区通道圈建设，提高环状通道及都市区内干线通道网络的建设，加快城市轨道、市域（郊）铁路线和快速公交（</w:t>
      </w:r>
      <w:r>
        <w:rPr>
          <w:color w:val="auto"/>
        </w:rPr>
        <w:t>BRT</w:t>
      </w:r>
      <w:r>
        <w:rPr>
          <w:rFonts w:hint="eastAsia"/>
          <w:color w:val="auto"/>
        </w:rPr>
        <w:t>）等集约化设施规划建设；推动济宁</w:t>
      </w:r>
      <w:r>
        <w:rPr>
          <w:color w:val="auto"/>
        </w:rPr>
        <w:t>-</w:t>
      </w:r>
      <w:r>
        <w:rPr>
          <w:rFonts w:hint="eastAsia"/>
          <w:color w:val="auto"/>
        </w:rPr>
        <w:t>泰安</w:t>
      </w:r>
      <w:r>
        <w:rPr>
          <w:color w:val="auto"/>
        </w:rPr>
        <w:t>-</w:t>
      </w:r>
      <w:r>
        <w:rPr>
          <w:rFonts w:hint="eastAsia"/>
          <w:color w:val="auto"/>
        </w:rPr>
        <w:t>济南东西</w:t>
      </w:r>
      <w:r>
        <w:rPr>
          <w:color w:val="auto"/>
        </w:rPr>
        <w:t>2</w:t>
      </w:r>
      <w:r>
        <w:rPr>
          <w:rFonts w:hint="eastAsia"/>
          <w:color w:val="auto"/>
        </w:rPr>
        <w:t>条通道的快速化，实现与省会经济圈的高效联通；加快济宁</w:t>
      </w:r>
      <w:r>
        <w:rPr>
          <w:color w:val="auto"/>
        </w:rPr>
        <w:t>-</w:t>
      </w:r>
      <w:r>
        <w:rPr>
          <w:rFonts w:hint="eastAsia"/>
          <w:color w:val="auto"/>
        </w:rPr>
        <w:t>临沂</w:t>
      </w:r>
      <w:r>
        <w:rPr>
          <w:color w:val="auto"/>
        </w:rPr>
        <w:t>-</w:t>
      </w:r>
      <w:r>
        <w:rPr>
          <w:rFonts w:hint="eastAsia"/>
          <w:color w:val="auto"/>
        </w:rPr>
        <w:t>青岛通道的便捷化，形成济宁至胶东经济圈直连快速通道；提升济宁至徐州通道的通行能力，打通济宁</w:t>
      </w:r>
      <w:r>
        <w:rPr>
          <w:color w:val="auto"/>
        </w:rPr>
        <w:t>-</w:t>
      </w:r>
      <w:r>
        <w:rPr>
          <w:rFonts w:hint="eastAsia"/>
          <w:color w:val="auto"/>
        </w:rPr>
        <w:t>菏泽</w:t>
      </w:r>
      <w:r>
        <w:rPr>
          <w:color w:val="auto"/>
        </w:rPr>
        <w:t>-</w:t>
      </w:r>
      <w:r>
        <w:rPr>
          <w:rFonts w:hint="eastAsia"/>
          <w:color w:val="auto"/>
        </w:rPr>
        <w:t>商丘直连通道，改善济宁至菏泽至郑州的多路径服务水平，提高通道与枢纽资源的衔接辐射能级。</w:t>
      </w:r>
    </w:p>
    <w:p>
      <w:pPr>
        <w:pStyle w:val="3"/>
        <w:spacing w:line="660" w:lineRule="exact"/>
        <w:ind w:firstLine="0" w:firstLineChars="0"/>
        <w:jc w:val="center"/>
        <w:rPr>
          <w:rFonts w:eastAsia="楷体"/>
          <w:b w:val="0"/>
          <w:color w:val="auto"/>
        </w:rPr>
      </w:pPr>
      <w:bookmarkStart w:id="17" w:name="_Toc83806724"/>
      <w:r>
        <w:rPr>
          <w:rFonts w:hint="eastAsia" w:eastAsia="楷体"/>
          <w:b w:val="0"/>
          <w:color w:val="auto"/>
        </w:rPr>
        <w:t>第二节</w:t>
      </w:r>
      <w:r>
        <w:rPr>
          <w:rFonts w:eastAsia="楷体"/>
          <w:b w:val="0"/>
          <w:color w:val="auto"/>
        </w:rPr>
        <w:t xml:space="preserve">  </w:t>
      </w:r>
      <w:r>
        <w:rPr>
          <w:rFonts w:hint="eastAsia" w:eastAsia="楷体"/>
          <w:b w:val="0"/>
          <w:color w:val="auto"/>
        </w:rPr>
        <w:t>完善</w:t>
      </w:r>
      <w:r>
        <w:rPr>
          <w:rFonts w:hint="eastAsia" w:ascii="仿宋" w:hAnsi="仿宋"/>
          <w:b w:val="0"/>
          <w:color w:val="auto"/>
        </w:rPr>
        <w:t>“</w:t>
      </w:r>
      <w:r>
        <w:rPr>
          <w:rFonts w:hint="eastAsia" w:eastAsia="楷体"/>
          <w:b w:val="0"/>
          <w:color w:val="auto"/>
        </w:rPr>
        <w:t>一极一心多节点</w:t>
      </w:r>
      <w:r>
        <w:rPr>
          <w:rFonts w:hint="eastAsia" w:ascii="仿宋" w:hAnsi="仿宋"/>
          <w:b w:val="0"/>
          <w:color w:val="auto"/>
        </w:rPr>
        <w:t>”</w:t>
      </w:r>
      <w:r>
        <w:rPr>
          <w:rFonts w:hint="eastAsia" w:eastAsia="楷体"/>
          <w:b w:val="0"/>
          <w:color w:val="auto"/>
        </w:rPr>
        <w:t>枢纽体系</w:t>
      </w:r>
      <w:bookmarkEnd w:id="17"/>
    </w:p>
    <w:p>
      <w:pPr>
        <w:spacing w:line="660" w:lineRule="exact"/>
        <w:rPr>
          <w:color w:val="auto"/>
        </w:rPr>
      </w:pPr>
      <w:r>
        <w:rPr>
          <w:rFonts w:hint="eastAsia" w:eastAsia="楷体"/>
          <w:color w:val="auto"/>
        </w:rPr>
        <w:t>优化枢纽体系布局。</w:t>
      </w:r>
      <w:r>
        <w:rPr>
          <w:rFonts w:hint="eastAsia"/>
          <w:color w:val="auto"/>
        </w:rPr>
        <w:t>加快构建整体性、多层次、有侧重的三级枢纽城市支撑体系，依托任城</w:t>
      </w:r>
      <w:r>
        <w:rPr>
          <w:color w:val="auto"/>
        </w:rPr>
        <w:t>-</w:t>
      </w:r>
      <w:r>
        <w:rPr>
          <w:rFonts w:hint="eastAsia"/>
          <w:color w:val="auto"/>
        </w:rPr>
        <w:t>兖州</w:t>
      </w:r>
      <w:r>
        <w:rPr>
          <w:color w:val="auto"/>
        </w:rPr>
        <w:t>-</w:t>
      </w:r>
      <w:r>
        <w:rPr>
          <w:rFonts w:hint="eastAsia"/>
          <w:color w:val="auto"/>
        </w:rPr>
        <w:t>邹城</w:t>
      </w:r>
      <w:r>
        <w:rPr>
          <w:color w:val="auto"/>
        </w:rPr>
        <w:t>-</w:t>
      </w:r>
      <w:r>
        <w:rPr>
          <w:rFonts w:hint="eastAsia"/>
          <w:color w:val="auto"/>
        </w:rPr>
        <w:t>曲阜</w:t>
      </w:r>
      <w:r>
        <w:rPr>
          <w:color w:val="auto"/>
        </w:rPr>
        <w:t>-</w:t>
      </w:r>
      <w:r>
        <w:rPr>
          <w:rFonts w:hint="eastAsia"/>
          <w:color w:val="auto"/>
        </w:rPr>
        <w:t>嘉祥都市区，集中建设铁路、公路、水运、民航、城市轨道，强化济宁在淮海经济区多式联运、交产融合等方面的比较优势，打造枢纽城市的</w:t>
      </w:r>
      <w:r>
        <w:rPr>
          <w:rFonts w:hint="eastAsia" w:ascii="仿宋" w:hAnsi="仿宋"/>
          <w:color w:val="auto"/>
        </w:rPr>
        <w:t>“</w:t>
      </w:r>
      <w:r>
        <w:rPr>
          <w:rFonts w:hint="eastAsia"/>
          <w:color w:val="auto"/>
        </w:rPr>
        <w:t>发展极</w:t>
      </w:r>
      <w:r>
        <w:rPr>
          <w:rFonts w:hint="eastAsia" w:ascii="仿宋" w:hAnsi="仿宋"/>
          <w:color w:val="auto"/>
        </w:rPr>
        <w:t>”</w:t>
      </w:r>
      <w:r>
        <w:rPr>
          <w:rFonts w:hint="eastAsia"/>
          <w:color w:val="auto"/>
        </w:rPr>
        <w:t>；依托梁山在铁水联运等方面的发展基础和条件，借助高速公路、高速铁路、高等级航道等综合交通的规划建设，形成省层面比较优势，打造带动市域发展的枢纽城市增长</w:t>
      </w:r>
      <w:r>
        <w:rPr>
          <w:rFonts w:hint="eastAsia" w:ascii="仿宋" w:hAnsi="仿宋"/>
          <w:color w:val="auto"/>
        </w:rPr>
        <w:t>“</w:t>
      </w:r>
      <w:r>
        <w:rPr>
          <w:rFonts w:hint="eastAsia"/>
          <w:color w:val="auto"/>
        </w:rPr>
        <w:t>辅中心</w:t>
      </w:r>
      <w:r>
        <w:rPr>
          <w:rFonts w:hint="eastAsia" w:ascii="仿宋" w:hAnsi="仿宋"/>
          <w:color w:val="auto"/>
        </w:rPr>
        <w:t>”</w:t>
      </w:r>
      <w:r>
        <w:rPr>
          <w:rFonts w:hint="eastAsia"/>
          <w:color w:val="auto"/>
        </w:rPr>
        <w:t>，依托金乡、泗水、微山、汶上、鱼台等地在公水联运、冷链物流、交旅融合方面的条件和潜力，形成鲁南经济圈层面比较优势，构建支撑枢纽城市建设的</w:t>
      </w:r>
      <w:r>
        <w:rPr>
          <w:rFonts w:hint="eastAsia" w:ascii="仿宋" w:hAnsi="仿宋"/>
          <w:color w:val="auto"/>
        </w:rPr>
        <w:t>“</w:t>
      </w:r>
      <w:r>
        <w:rPr>
          <w:rFonts w:hint="eastAsia"/>
          <w:color w:val="auto"/>
        </w:rPr>
        <w:t>多节点</w:t>
      </w:r>
      <w:r>
        <w:rPr>
          <w:rFonts w:hint="eastAsia" w:ascii="仿宋" w:hAnsi="仿宋"/>
          <w:color w:val="auto"/>
        </w:rPr>
        <w:t>”</w:t>
      </w:r>
      <w:r>
        <w:rPr>
          <w:rFonts w:hint="eastAsia"/>
          <w:color w:val="auto"/>
        </w:rPr>
        <w:t>体系。重点提升</w:t>
      </w:r>
      <w:r>
        <w:rPr>
          <w:rFonts w:hint="eastAsia" w:ascii="仿宋" w:hAnsi="仿宋"/>
          <w:color w:val="auto"/>
        </w:rPr>
        <w:t>“</w:t>
      </w:r>
      <w:r>
        <w:rPr>
          <w:rFonts w:hint="eastAsia"/>
          <w:color w:val="auto"/>
        </w:rPr>
        <w:t>发展极</w:t>
      </w:r>
      <w:r>
        <w:rPr>
          <w:rFonts w:hint="eastAsia" w:ascii="仿宋" w:hAnsi="仿宋"/>
          <w:color w:val="auto"/>
        </w:rPr>
        <w:t>”</w:t>
      </w:r>
      <w:r>
        <w:rPr>
          <w:rFonts w:hint="eastAsia"/>
          <w:color w:val="auto"/>
        </w:rPr>
        <w:t>的龙头带动作用，提高组团间客货运输组织化水平，强化对外辐射能力；推动梁山</w:t>
      </w:r>
      <w:r>
        <w:rPr>
          <w:rFonts w:hint="eastAsia" w:ascii="仿宋" w:hAnsi="仿宋"/>
          <w:color w:val="auto"/>
        </w:rPr>
        <w:t>“</w:t>
      </w:r>
      <w:r>
        <w:rPr>
          <w:rFonts w:hint="eastAsia"/>
          <w:color w:val="auto"/>
        </w:rPr>
        <w:t>辅中心</w:t>
      </w:r>
      <w:r>
        <w:rPr>
          <w:rFonts w:hint="eastAsia" w:ascii="仿宋" w:hAnsi="仿宋"/>
          <w:color w:val="auto"/>
        </w:rPr>
        <w:t>”</w:t>
      </w:r>
      <w:r>
        <w:rPr>
          <w:rFonts w:hint="eastAsia"/>
          <w:color w:val="auto"/>
        </w:rPr>
        <w:t>做大做强多式联运、交产融合，提高物流枢纽竞争力，拓展供应链网络；完善重要交通节点的枢纽功能，实现全域枢纽服务的有效覆盖。</w:t>
      </w:r>
    </w:p>
    <w:p>
      <w:pPr>
        <w:spacing w:line="660" w:lineRule="exact"/>
        <w:rPr>
          <w:color w:val="auto"/>
        </w:rPr>
      </w:pPr>
      <w:r>
        <w:rPr>
          <w:rFonts w:hint="eastAsia" w:eastAsia="楷体"/>
          <w:color w:val="auto"/>
        </w:rPr>
        <w:t>大力推动综合客货运输枢纽建设。</w:t>
      </w:r>
      <w:r>
        <w:rPr>
          <w:rFonts w:hint="eastAsia"/>
          <w:color w:val="auto"/>
        </w:rPr>
        <w:t>统筹河港、陆港、空港</w:t>
      </w:r>
      <w:r>
        <w:rPr>
          <w:rFonts w:hint="eastAsia" w:ascii="仿宋" w:hAnsi="仿宋"/>
          <w:color w:val="auto"/>
        </w:rPr>
        <w:t>“</w:t>
      </w:r>
      <w:r>
        <w:rPr>
          <w:rFonts w:hint="eastAsia"/>
          <w:color w:val="auto"/>
        </w:rPr>
        <w:t>三港</w:t>
      </w:r>
      <w:r>
        <w:rPr>
          <w:rFonts w:hint="eastAsia" w:ascii="仿宋" w:hAnsi="仿宋"/>
          <w:color w:val="auto"/>
        </w:rPr>
        <w:t>”</w:t>
      </w:r>
      <w:r>
        <w:rPr>
          <w:rFonts w:hint="eastAsia"/>
          <w:color w:val="auto"/>
        </w:rPr>
        <w:t>联动发展，重点打造京杭运河多式联运、鲁南城际、济宁机场区域综合交通枢纽场站集群。构建和完善</w:t>
      </w:r>
      <w:r>
        <w:rPr>
          <w:rFonts w:hint="eastAsia" w:ascii="仿宋" w:hAnsi="仿宋"/>
          <w:color w:val="auto"/>
        </w:rPr>
        <w:t>“</w:t>
      </w:r>
      <w:r>
        <w:rPr>
          <w:rFonts w:hint="eastAsia"/>
          <w:color w:val="auto"/>
        </w:rPr>
        <w:t>三主</w:t>
      </w:r>
      <w:r>
        <w:rPr>
          <w:rFonts w:hint="eastAsia" w:ascii="仿宋" w:hAnsi="仿宋"/>
          <w:color w:val="auto"/>
        </w:rPr>
        <w:t>”</w:t>
      </w:r>
      <w:r>
        <w:rPr>
          <w:rFonts w:hint="eastAsia"/>
          <w:color w:val="auto"/>
        </w:rPr>
        <w:t>（曲阜东、济宁北、济宁机场）</w:t>
      </w:r>
      <w:r>
        <w:rPr>
          <w:rFonts w:hint="eastAsia" w:ascii="仿宋" w:hAnsi="仿宋"/>
          <w:color w:val="auto"/>
        </w:rPr>
        <w:t>“</w:t>
      </w:r>
      <w:r>
        <w:rPr>
          <w:rFonts w:hint="eastAsia"/>
          <w:color w:val="auto"/>
        </w:rPr>
        <w:t>六辅</w:t>
      </w:r>
      <w:r>
        <w:rPr>
          <w:rFonts w:hint="eastAsia" w:ascii="仿宋" w:hAnsi="仿宋"/>
          <w:color w:val="auto"/>
        </w:rPr>
        <w:t>”</w:t>
      </w:r>
      <w:r>
        <w:rPr>
          <w:rFonts w:hint="eastAsia"/>
          <w:color w:val="auto"/>
        </w:rPr>
        <w:t>（兖州南、曲阜南、嘉祥、梁山、邹城东、泗水南）区域综合客运枢纽场站体系。坚持统一规划、统一设计、同步建设、协作运营、协同管理，促进各方式间、城市内外交通间的有效衔接，实现零距离换乘和无缝化衔接。推动交通枢纽集约化布置和枢纽周边综合开发，大力发展枢纽经济。强化多式联运能力，推动山东京杭多式联运枢纽、兖州国际陆港货运枢纽等项目建设，完善港区、工业园区、物流园区和商贸基地的集疏运系统建设。</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0" w:firstLineChars="0"/>
              <w:jc w:val="center"/>
              <w:rPr>
                <w:color w:val="auto"/>
                <w:kern w:val="0"/>
                <w:sz w:val="28"/>
              </w:rPr>
            </w:pPr>
            <w:r>
              <w:rPr>
                <w:rFonts w:hint="eastAsia"/>
                <w:color w:val="auto"/>
                <w:kern w:val="0"/>
                <w:sz w:val="28"/>
              </w:rPr>
              <w:t>专栏</w:t>
            </w:r>
            <w:r>
              <w:rPr>
                <w:color w:val="auto"/>
                <w:kern w:val="0"/>
                <w:sz w:val="28"/>
              </w:rPr>
              <w:t xml:space="preserve">2  </w:t>
            </w:r>
            <w:r>
              <w:rPr>
                <w:rFonts w:hint="eastAsia"/>
                <w:color w:val="auto"/>
                <w:kern w:val="0"/>
                <w:sz w:val="28"/>
              </w:rPr>
              <w:t>济宁市综合客货运输枢纽重点项目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480"/>
              <w:rPr>
                <w:color w:val="auto"/>
                <w:kern w:val="0"/>
                <w:sz w:val="24"/>
              </w:rPr>
            </w:pPr>
            <w:r>
              <w:rPr>
                <w:rFonts w:hint="eastAsia"/>
                <w:color w:val="auto"/>
                <w:kern w:val="0"/>
                <w:sz w:val="24"/>
              </w:rPr>
              <w:t>综合客运枢纽：重点建设济宁机场、鲁南城际济宁北、鲁南城际兖州南、鲁南城际曲阜南、鲁南城际嘉祥、京雄商高铁梁山、济枣高铁邹城东等综合客运枢纽项目。</w:t>
            </w:r>
          </w:p>
          <w:p>
            <w:pPr>
              <w:ind w:firstLine="480"/>
              <w:rPr>
                <w:color w:val="auto"/>
                <w:kern w:val="0"/>
              </w:rPr>
            </w:pPr>
            <w:r>
              <w:rPr>
                <w:rFonts w:hint="eastAsia"/>
                <w:color w:val="auto"/>
                <w:kern w:val="0"/>
                <w:sz w:val="24"/>
              </w:rPr>
              <w:t>货运枢纽：推进山东京杭多式联运枢纽、济杭多式联运枢纽、龙拱港多式联运枢纽、济宁空港货运枢纽、兖州国际陆港货运枢纽等项目建设。</w:t>
            </w:r>
          </w:p>
        </w:tc>
      </w:tr>
    </w:tbl>
    <w:p>
      <w:pPr>
        <w:spacing w:line="660" w:lineRule="exact"/>
        <w:rPr>
          <w:color w:val="auto"/>
        </w:rPr>
      </w:pPr>
      <w:r>
        <w:rPr>
          <w:rFonts w:hint="eastAsia" w:eastAsia="楷体"/>
          <w:color w:val="auto"/>
        </w:rPr>
        <w:t>优先推动都市区</w:t>
      </w:r>
      <w:r>
        <w:rPr>
          <w:rFonts w:hint="eastAsia" w:ascii="仿宋" w:hAnsi="仿宋"/>
          <w:color w:val="auto"/>
        </w:rPr>
        <w:t>“</w:t>
      </w:r>
      <w:r>
        <w:rPr>
          <w:rFonts w:hint="eastAsia" w:eastAsia="楷体"/>
          <w:color w:val="auto"/>
        </w:rPr>
        <w:t>发展极</w:t>
      </w:r>
      <w:r>
        <w:rPr>
          <w:rFonts w:hint="eastAsia" w:ascii="仿宋" w:hAnsi="仿宋"/>
          <w:color w:val="auto"/>
        </w:rPr>
        <w:t>”</w:t>
      </w:r>
      <w:r>
        <w:rPr>
          <w:rFonts w:hint="eastAsia" w:eastAsia="楷体"/>
          <w:color w:val="auto"/>
        </w:rPr>
        <w:t>效能提升。</w:t>
      </w:r>
      <w:r>
        <w:rPr>
          <w:rFonts w:hint="eastAsia"/>
          <w:color w:val="auto"/>
        </w:rPr>
        <w:t>推动都市区内部交通一体化发展，形成区域客货运输服务比较优势，强化枢纽城市</w:t>
      </w:r>
      <w:r>
        <w:rPr>
          <w:rFonts w:hint="eastAsia" w:ascii="仿宋" w:hAnsi="仿宋"/>
          <w:color w:val="auto"/>
        </w:rPr>
        <w:t>“</w:t>
      </w:r>
      <w:r>
        <w:rPr>
          <w:rFonts w:hint="eastAsia"/>
          <w:color w:val="auto"/>
        </w:rPr>
        <w:t>发展极</w:t>
      </w:r>
      <w:r>
        <w:rPr>
          <w:rFonts w:hint="eastAsia" w:ascii="仿宋" w:hAnsi="仿宋"/>
          <w:color w:val="auto"/>
        </w:rPr>
        <w:t>”</w:t>
      </w:r>
      <w:r>
        <w:rPr>
          <w:rFonts w:hint="eastAsia"/>
          <w:color w:val="auto"/>
        </w:rPr>
        <w:t>的集聚和带动作用。编制都市区交通规划，探索和织密由城际铁路、市域铁路、城市轨道交通、城市道路网、客货运枢纽场站共同组成的多层级都市区交通基础设施网络，打造民航、高铁（城际铁路）、城市轨道、快速公交（</w:t>
      </w:r>
      <w:r>
        <w:rPr>
          <w:color w:val="auto"/>
        </w:rPr>
        <w:t>BRT</w:t>
      </w:r>
      <w:r>
        <w:rPr>
          <w:rFonts w:hint="eastAsia"/>
          <w:color w:val="auto"/>
        </w:rPr>
        <w:t>）、常规公交、公路客运、出租车（网约车）等公共交通系统和慢行系统构成的都市区一体化客运服务网络，完善都市区铁路货运、公路货运、城市配送网等构成的都市区货运服务网络。</w:t>
      </w:r>
    </w:p>
    <w:p>
      <w:pPr>
        <w:pStyle w:val="3"/>
        <w:spacing w:line="660" w:lineRule="exact"/>
        <w:ind w:firstLine="0" w:firstLineChars="0"/>
        <w:jc w:val="center"/>
        <w:rPr>
          <w:rFonts w:eastAsia="楷体"/>
          <w:b w:val="0"/>
          <w:color w:val="auto"/>
        </w:rPr>
      </w:pPr>
      <w:bookmarkStart w:id="18" w:name="_Toc83806725"/>
      <w:r>
        <w:rPr>
          <w:rFonts w:hint="eastAsia" w:eastAsia="楷体"/>
          <w:b w:val="0"/>
          <w:color w:val="auto"/>
        </w:rPr>
        <w:t>第三节</w:t>
      </w:r>
      <w:r>
        <w:rPr>
          <w:rFonts w:eastAsia="楷体"/>
          <w:b w:val="0"/>
          <w:color w:val="auto"/>
        </w:rPr>
        <w:t xml:space="preserve">  </w:t>
      </w:r>
      <w:r>
        <w:rPr>
          <w:rFonts w:hint="eastAsia" w:eastAsia="楷体"/>
          <w:b w:val="0"/>
          <w:color w:val="auto"/>
        </w:rPr>
        <w:t>强化轨道交通网</w:t>
      </w:r>
      <w:bookmarkEnd w:id="18"/>
    </w:p>
    <w:p>
      <w:pPr>
        <w:spacing w:line="660" w:lineRule="exact"/>
        <w:rPr>
          <w:color w:val="auto"/>
        </w:rPr>
      </w:pPr>
      <w:r>
        <w:rPr>
          <w:rFonts w:hint="eastAsia"/>
          <w:color w:val="auto"/>
        </w:rPr>
        <w:t>充分发挥铁路和轨道交通在济宁交通运输体系中的骨干地位，以高速铁路、城市轨道交通为重点加快区域多层次轨道交通网络体系建设，推动干线铁路、城际铁路、市域（郊）铁路和城市轨道交通融合发展，形成区域对外和内部组团间综合化、集约化、便利化的轨道交通运输体系。</w:t>
      </w:r>
    </w:p>
    <w:p>
      <w:pPr>
        <w:spacing w:line="660" w:lineRule="exact"/>
        <w:rPr>
          <w:color w:val="auto"/>
        </w:rPr>
      </w:pPr>
      <w:r>
        <w:rPr>
          <w:rFonts w:hint="eastAsia" w:eastAsia="楷体"/>
          <w:color w:val="auto"/>
        </w:rPr>
        <w:t>加快高速铁路建设。</w:t>
      </w:r>
      <w:r>
        <w:rPr>
          <w:rFonts w:hint="eastAsia"/>
          <w:color w:val="auto"/>
        </w:rPr>
        <w:t>加快推进鲁南城际曲菏段建成通车，积极推动京雄商高铁济宁段、济枣高铁建设，研究推进济南至济宁高铁项目，谋划济宁至徐州、济宁至商丘铁路项目。打通济宁东西向高铁主通道，提升南北向高铁主轴服务品质，完善区域高速铁路网络，逐步构建</w:t>
      </w:r>
      <w:r>
        <w:rPr>
          <w:rFonts w:hint="eastAsia" w:ascii="仿宋" w:hAnsi="仿宋"/>
          <w:color w:val="auto"/>
        </w:rPr>
        <w:t>“</w:t>
      </w:r>
      <w:r>
        <w:rPr>
          <w:rFonts w:hint="eastAsia"/>
          <w:color w:val="auto"/>
        </w:rPr>
        <w:t>一横三纵</w:t>
      </w:r>
      <w:r>
        <w:rPr>
          <w:rFonts w:hint="eastAsia" w:ascii="仿宋" w:hAnsi="仿宋"/>
          <w:color w:val="auto"/>
        </w:rPr>
        <w:t>”</w:t>
      </w:r>
      <w:r>
        <w:rPr>
          <w:rFonts w:hint="eastAsia"/>
          <w:color w:val="auto"/>
        </w:rPr>
        <w:t>高速铁路网。</w:t>
      </w:r>
    </w:p>
    <w:p>
      <w:pPr>
        <w:spacing w:line="660" w:lineRule="exact"/>
        <w:rPr>
          <w:color w:val="auto"/>
        </w:rPr>
      </w:pPr>
      <w:r>
        <w:rPr>
          <w:rFonts w:hint="eastAsia" w:eastAsia="楷体"/>
          <w:color w:val="auto"/>
        </w:rPr>
        <w:t>补强铁路支线短板。</w:t>
      </w:r>
      <w:r>
        <w:rPr>
          <w:rFonts w:hint="eastAsia"/>
          <w:color w:val="auto"/>
        </w:rPr>
        <w:t>在</w:t>
      </w:r>
      <w:r>
        <w:rPr>
          <w:rFonts w:hint="eastAsia" w:ascii="仿宋" w:hAnsi="仿宋"/>
          <w:color w:val="auto"/>
        </w:rPr>
        <w:t>“</w:t>
      </w:r>
      <w:r>
        <w:rPr>
          <w:rFonts w:hint="eastAsia"/>
          <w:color w:val="auto"/>
        </w:rPr>
        <w:t>两横两纵</w:t>
      </w:r>
      <w:r>
        <w:rPr>
          <w:rFonts w:hint="eastAsia" w:ascii="仿宋" w:hAnsi="仿宋"/>
          <w:color w:val="auto"/>
        </w:rPr>
        <w:t>”</w:t>
      </w:r>
      <w:r>
        <w:rPr>
          <w:rFonts w:hint="eastAsia"/>
          <w:color w:val="auto"/>
        </w:rPr>
        <w:t>大运量干线网基础上，进一步完善区域铁路支线网络，推动济宁矿业物流集团有限公司铁路专用线三期、邹城太平港务有限公司铁路专用线、龙拱港铁路专用线等项目建设，加快铁路进港、进园。</w:t>
      </w:r>
    </w:p>
    <w:p>
      <w:pPr>
        <w:spacing w:line="660" w:lineRule="exact"/>
        <w:rPr>
          <w:color w:val="auto"/>
        </w:rPr>
      </w:pPr>
      <w:r>
        <w:rPr>
          <w:rFonts w:hint="eastAsia" w:eastAsia="楷体"/>
          <w:color w:val="auto"/>
        </w:rPr>
        <w:t>推动城市轨道交通建设。</w:t>
      </w:r>
      <w:r>
        <w:rPr>
          <w:rFonts w:hint="eastAsia"/>
          <w:color w:val="auto"/>
        </w:rPr>
        <w:t>加快开展城市轨道交通建设规划报批工作，规划实施城市轨道交通</w:t>
      </w:r>
      <w:r>
        <w:rPr>
          <w:color w:val="auto"/>
        </w:rPr>
        <w:t>2</w:t>
      </w:r>
      <w:r>
        <w:rPr>
          <w:rFonts w:hint="eastAsia"/>
          <w:color w:val="auto"/>
        </w:rPr>
        <w:t>号线一期、</w:t>
      </w:r>
      <w:r>
        <w:rPr>
          <w:color w:val="auto"/>
        </w:rPr>
        <w:t>3</w:t>
      </w:r>
      <w:r>
        <w:rPr>
          <w:rFonts w:hint="eastAsia"/>
          <w:color w:val="auto"/>
        </w:rPr>
        <w:t>号线一期，推动济宁</w:t>
      </w:r>
      <w:r>
        <w:rPr>
          <w:color w:val="auto"/>
        </w:rPr>
        <w:t>-</w:t>
      </w:r>
      <w:r>
        <w:rPr>
          <w:rFonts w:hint="eastAsia"/>
          <w:color w:val="auto"/>
        </w:rPr>
        <w:t>曲阜市域郊铁路纳入山东半岛城市群城际铁路网规划，开展曲阜至邹城等市域铁路方案研究。</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0" w:firstLineChars="0"/>
              <w:jc w:val="center"/>
              <w:rPr>
                <w:color w:val="auto"/>
                <w:kern w:val="0"/>
                <w:sz w:val="28"/>
              </w:rPr>
            </w:pPr>
            <w:r>
              <w:rPr>
                <w:rFonts w:hint="eastAsia"/>
                <w:color w:val="auto"/>
                <w:kern w:val="0"/>
                <w:sz w:val="28"/>
              </w:rPr>
              <w:t>专栏</w:t>
            </w:r>
            <w:r>
              <w:rPr>
                <w:color w:val="auto"/>
                <w:kern w:val="0"/>
                <w:sz w:val="28"/>
              </w:rPr>
              <w:t xml:space="preserve">3  </w:t>
            </w:r>
            <w:r>
              <w:rPr>
                <w:rFonts w:hint="eastAsia"/>
                <w:color w:val="auto"/>
                <w:kern w:val="0"/>
                <w:sz w:val="28"/>
              </w:rPr>
              <w:t>济宁市铁路及城市轨道交通重点项目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480"/>
              <w:rPr>
                <w:color w:val="auto"/>
                <w:kern w:val="0"/>
                <w:sz w:val="24"/>
              </w:rPr>
            </w:pPr>
            <w:r>
              <w:rPr>
                <w:rFonts w:hint="eastAsia"/>
                <w:color w:val="auto"/>
                <w:kern w:val="0"/>
                <w:sz w:val="24"/>
              </w:rPr>
              <w:t>高速铁路：推动鲁南城际曲菏段、京雄商高铁、济南至枣庄城际铁路等高铁项目建设，里程约</w:t>
            </w:r>
            <w:r>
              <w:rPr>
                <w:color w:val="auto"/>
                <w:kern w:val="0"/>
                <w:sz w:val="24"/>
              </w:rPr>
              <w:t>170</w:t>
            </w:r>
            <w:r>
              <w:rPr>
                <w:rFonts w:hint="eastAsia"/>
                <w:color w:val="auto"/>
                <w:kern w:val="0"/>
                <w:sz w:val="24"/>
              </w:rPr>
              <w:t>公里。</w:t>
            </w:r>
          </w:p>
          <w:p>
            <w:pPr>
              <w:ind w:firstLine="480"/>
              <w:rPr>
                <w:color w:val="auto"/>
                <w:kern w:val="0"/>
                <w:sz w:val="24"/>
              </w:rPr>
            </w:pPr>
            <w:r>
              <w:rPr>
                <w:rFonts w:hint="eastAsia"/>
                <w:color w:val="auto"/>
                <w:kern w:val="0"/>
                <w:sz w:val="24"/>
              </w:rPr>
              <w:t>铁路专用线：推动济宁矿业物流集团有限公司铁路专用线三期、山东鲁西发电有限公司铁路专用线、华源济宁高新区热电有限公司铁路专用线工程、邹城太平港务有限公司铁路专用线、龙拱港铁路专用线工程、山东淄海铁路物流有限公司铁路专用线工程、济宁祥城北港务有限公司铁路专用线、嘉祥县畅通投资有限公司铁路专用线等工程建设，里程约</w:t>
            </w:r>
            <w:r>
              <w:rPr>
                <w:color w:val="auto"/>
                <w:kern w:val="0"/>
                <w:sz w:val="24"/>
              </w:rPr>
              <w:t>61</w:t>
            </w:r>
            <w:r>
              <w:rPr>
                <w:rFonts w:hint="eastAsia"/>
                <w:color w:val="auto"/>
                <w:kern w:val="0"/>
                <w:sz w:val="24"/>
              </w:rPr>
              <w:t>公里。</w:t>
            </w:r>
          </w:p>
          <w:p>
            <w:pPr>
              <w:ind w:firstLine="480"/>
              <w:rPr>
                <w:color w:val="auto"/>
                <w:kern w:val="0"/>
              </w:rPr>
            </w:pPr>
            <w:r>
              <w:rPr>
                <w:rFonts w:hint="eastAsia"/>
                <w:color w:val="auto"/>
                <w:kern w:val="0"/>
                <w:sz w:val="24"/>
              </w:rPr>
              <w:t>城市轨道交通：推动城市轨道交通</w:t>
            </w:r>
            <w:r>
              <w:rPr>
                <w:color w:val="auto"/>
                <w:kern w:val="0"/>
                <w:sz w:val="24"/>
              </w:rPr>
              <w:t>2</w:t>
            </w:r>
            <w:r>
              <w:rPr>
                <w:rFonts w:hint="eastAsia"/>
                <w:color w:val="auto"/>
                <w:kern w:val="0"/>
                <w:sz w:val="24"/>
              </w:rPr>
              <w:t>号线一期、</w:t>
            </w:r>
            <w:r>
              <w:rPr>
                <w:color w:val="auto"/>
                <w:kern w:val="0"/>
                <w:sz w:val="24"/>
              </w:rPr>
              <w:t>3</w:t>
            </w:r>
            <w:r>
              <w:rPr>
                <w:rFonts w:hint="eastAsia"/>
                <w:color w:val="auto"/>
                <w:kern w:val="0"/>
                <w:sz w:val="24"/>
              </w:rPr>
              <w:t>号线一期，里程约</w:t>
            </w:r>
            <w:r>
              <w:rPr>
                <w:color w:val="auto"/>
                <w:kern w:val="0"/>
                <w:sz w:val="24"/>
              </w:rPr>
              <w:t>36</w:t>
            </w:r>
            <w:r>
              <w:rPr>
                <w:rFonts w:hint="eastAsia"/>
                <w:color w:val="auto"/>
                <w:kern w:val="0"/>
                <w:sz w:val="24"/>
              </w:rPr>
              <w:t>公里。</w:t>
            </w:r>
          </w:p>
        </w:tc>
      </w:tr>
    </w:tbl>
    <w:p>
      <w:pPr>
        <w:pStyle w:val="3"/>
        <w:spacing w:line="660" w:lineRule="exact"/>
        <w:ind w:firstLine="0" w:firstLineChars="0"/>
        <w:jc w:val="center"/>
        <w:rPr>
          <w:rFonts w:eastAsia="楷体"/>
          <w:b w:val="0"/>
          <w:color w:val="auto"/>
        </w:rPr>
      </w:pPr>
      <w:bookmarkStart w:id="19" w:name="_Toc83806726"/>
      <w:r>
        <w:rPr>
          <w:rFonts w:hint="eastAsia" w:eastAsia="楷体"/>
          <w:b w:val="0"/>
          <w:color w:val="auto"/>
        </w:rPr>
        <w:t>第四节</w:t>
      </w:r>
      <w:r>
        <w:rPr>
          <w:rFonts w:eastAsia="楷体"/>
          <w:b w:val="0"/>
          <w:color w:val="auto"/>
        </w:rPr>
        <w:t xml:space="preserve">  </w:t>
      </w:r>
      <w:r>
        <w:rPr>
          <w:rFonts w:hint="eastAsia" w:eastAsia="楷体"/>
          <w:b w:val="0"/>
          <w:color w:val="auto"/>
        </w:rPr>
        <w:t>优化公路网结构</w:t>
      </w:r>
      <w:bookmarkEnd w:id="19"/>
    </w:p>
    <w:p>
      <w:pPr>
        <w:spacing w:line="660" w:lineRule="exact"/>
        <w:rPr>
          <w:color w:val="auto"/>
        </w:rPr>
      </w:pPr>
      <w:r>
        <w:rPr>
          <w:rFonts w:hint="eastAsia"/>
          <w:color w:val="auto"/>
        </w:rPr>
        <w:t>夯实公路在城市群、都市圈、城镇协同发展以及推动基本公共服务均等化、乡村振兴等方面的基础作用，持续完善公路网络内外联通的支撑功能。</w:t>
      </w:r>
    </w:p>
    <w:p>
      <w:pPr>
        <w:spacing w:line="660" w:lineRule="exact"/>
        <w:rPr>
          <w:color w:val="auto"/>
        </w:rPr>
      </w:pPr>
      <w:r>
        <w:rPr>
          <w:rFonts w:hint="eastAsia" w:eastAsia="楷体"/>
          <w:color w:val="auto"/>
        </w:rPr>
        <w:t>完善高速公路网络建设。</w:t>
      </w:r>
      <w:r>
        <w:rPr>
          <w:rFonts w:hint="eastAsia"/>
          <w:color w:val="auto"/>
        </w:rPr>
        <w:t>通过</w:t>
      </w:r>
      <w:r>
        <w:rPr>
          <w:rFonts w:hint="eastAsia" w:ascii="仿宋" w:hAnsi="仿宋"/>
          <w:color w:val="auto"/>
        </w:rPr>
        <w:t>“</w:t>
      </w:r>
      <w:r>
        <w:rPr>
          <w:rFonts w:hint="eastAsia"/>
          <w:color w:val="auto"/>
        </w:rPr>
        <w:t>强通道、补短板、促开发、优组织</w:t>
      </w:r>
      <w:r>
        <w:rPr>
          <w:rFonts w:hint="eastAsia" w:ascii="仿宋" w:hAnsi="仿宋"/>
          <w:color w:val="auto"/>
        </w:rPr>
        <w:t>”</w:t>
      </w:r>
      <w:r>
        <w:rPr>
          <w:rFonts w:hint="eastAsia"/>
          <w:color w:val="auto"/>
        </w:rPr>
        <w:t>，完善</w:t>
      </w:r>
      <w:r>
        <w:rPr>
          <w:rFonts w:hint="eastAsia" w:ascii="仿宋" w:hAnsi="仿宋"/>
          <w:color w:val="auto"/>
        </w:rPr>
        <w:t>“</w:t>
      </w:r>
      <w:r>
        <w:rPr>
          <w:rFonts w:hint="eastAsia"/>
          <w:color w:val="auto"/>
        </w:rPr>
        <w:t>五纵五横</w:t>
      </w:r>
      <w:r>
        <w:rPr>
          <w:rFonts w:hint="eastAsia" w:ascii="仿宋" w:hAnsi="仿宋"/>
          <w:color w:val="auto"/>
        </w:rPr>
        <w:t>”</w:t>
      </w:r>
      <w:r>
        <w:rPr>
          <w:rFonts w:hint="eastAsia"/>
          <w:color w:val="auto"/>
        </w:rPr>
        <w:t>高速公路主骨架布局，新建改扩建高速公路约</w:t>
      </w:r>
      <w:r>
        <w:rPr>
          <w:color w:val="auto"/>
        </w:rPr>
        <w:t>390</w:t>
      </w:r>
      <w:r>
        <w:rPr>
          <w:rFonts w:hint="eastAsia"/>
          <w:color w:val="auto"/>
        </w:rPr>
        <w:t>公里。加快完成济微高速新机场至枣菏高速段、京台高速改扩建工程等项目，开工建设邹城</w:t>
      </w:r>
      <w:r>
        <w:rPr>
          <w:color w:val="auto"/>
        </w:rPr>
        <w:t>-</w:t>
      </w:r>
      <w:r>
        <w:rPr>
          <w:rFonts w:hint="eastAsia"/>
          <w:color w:val="auto"/>
        </w:rPr>
        <w:t>济宁公路、郓城</w:t>
      </w:r>
      <w:r>
        <w:rPr>
          <w:color w:val="auto"/>
        </w:rPr>
        <w:t>-</w:t>
      </w:r>
      <w:r>
        <w:rPr>
          <w:rFonts w:hint="eastAsia"/>
          <w:color w:val="auto"/>
        </w:rPr>
        <w:t>鄄城高速（济宁段）、德郓高速梁山</w:t>
      </w:r>
      <w:r>
        <w:rPr>
          <w:color w:val="auto"/>
        </w:rPr>
        <w:t>-</w:t>
      </w:r>
      <w:r>
        <w:rPr>
          <w:rFonts w:hint="eastAsia"/>
          <w:color w:val="auto"/>
        </w:rPr>
        <w:t>郓城段、平邑</w:t>
      </w:r>
      <w:r>
        <w:rPr>
          <w:color w:val="auto"/>
        </w:rPr>
        <w:t>-</w:t>
      </w:r>
      <w:r>
        <w:rPr>
          <w:rFonts w:hint="eastAsia"/>
          <w:color w:val="auto"/>
        </w:rPr>
        <w:t>鄄城高速公路兖州</w:t>
      </w:r>
      <w:r>
        <w:rPr>
          <w:color w:val="auto"/>
        </w:rPr>
        <w:t>-</w:t>
      </w:r>
      <w:r>
        <w:rPr>
          <w:rFonts w:hint="eastAsia"/>
          <w:color w:val="auto"/>
        </w:rPr>
        <w:t>郓城段、潍坊</w:t>
      </w:r>
      <w:r>
        <w:rPr>
          <w:color w:val="auto"/>
        </w:rPr>
        <w:t>-</w:t>
      </w:r>
      <w:r>
        <w:rPr>
          <w:rFonts w:hint="eastAsia"/>
          <w:color w:val="auto"/>
        </w:rPr>
        <w:t>邹城高速、济宁</w:t>
      </w:r>
      <w:r>
        <w:rPr>
          <w:color w:val="auto"/>
        </w:rPr>
        <w:t>-</w:t>
      </w:r>
      <w:r>
        <w:rPr>
          <w:rFonts w:hint="eastAsia"/>
          <w:color w:val="auto"/>
        </w:rPr>
        <w:t>商丘高速嘉祥</w:t>
      </w:r>
      <w:r>
        <w:rPr>
          <w:color w:val="auto"/>
        </w:rPr>
        <w:t>-</w:t>
      </w:r>
      <w:r>
        <w:rPr>
          <w:rFonts w:hint="eastAsia"/>
          <w:color w:val="auto"/>
        </w:rPr>
        <w:t>金乡段、济南</w:t>
      </w:r>
      <w:r>
        <w:rPr>
          <w:color w:val="auto"/>
        </w:rPr>
        <w:t>-</w:t>
      </w:r>
      <w:r>
        <w:rPr>
          <w:rFonts w:hint="eastAsia"/>
          <w:color w:val="auto"/>
        </w:rPr>
        <w:t>微山公路济南</w:t>
      </w:r>
      <w:r>
        <w:rPr>
          <w:color w:val="auto"/>
        </w:rPr>
        <w:t>-</w:t>
      </w:r>
      <w:r>
        <w:rPr>
          <w:rFonts w:hint="eastAsia"/>
          <w:color w:val="auto"/>
        </w:rPr>
        <w:t>济宁新机场段、济广高速济南</w:t>
      </w:r>
      <w:r>
        <w:rPr>
          <w:color w:val="auto"/>
        </w:rPr>
        <w:t>-</w:t>
      </w:r>
      <w:r>
        <w:rPr>
          <w:rFonts w:hint="eastAsia"/>
          <w:color w:val="auto"/>
        </w:rPr>
        <w:t>菏泽段改扩建等项目；研究推进德郓高速东阿</w:t>
      </w:r>
      <w:r>
        <w:rPr>
          <w:color w:val="auto"/>
        </w:rPr>
        <w:t>-</w:t>
      </w:r>
      <w:r>
        <w:rPr>
          <w:rFonts w:hint="eastAsia"/>
          <w:color w:val="auto"/>
        </w:rPr>
        <w:t>梁山段和泰安</w:t>
      </w:r>
      <w:r>
        <w:rPr>
          <w:color w:val="auto"/>
        </w:rPr>
        <w:t>-</w:t>
      </w:r>
      <w:r>
        <w:rPr>
          <w:rFonts w:hint="eastAsia"/>
          <w:color w:val="auto"/>
        </w:rPr>
        <w:t>枣庄高速公路济宁段项目。</w:t>
      </w:r>
    </w:p>
    <w:p>
      <w:pPr>
        <w:spacing w:line="660" w:lineRule="exact"/>
        <w:rPr>
          <w:color w:val="auto"/>
        </w:rPr>
      </w:pPr>
      <w:r>
        <w:rPr>
          <w:rFonts w:hint="eastAsia" w:eastAsia="楷体"/>
          <w:color w:val="auto"/>
        </w:rPr>
        <w:t>开展普通国省道路网改建升级。</w:t>
      </w:r>
      <w:r>
        <w:rPr>
          <w:rFonts w:hint="eastAsia"/>
          <w:color w:val="auto"/>
        </w:rPr>
        <w:t>通过</w:t>
      </w:r>
      <w:r>
        <w:rPr>
          <w:rFonts w:hint="eastAsia" w:ascii="仿宋" w:hAnsi="仿宋"/>
          <w:color w:val="auto"/>
        </w:rPr>
        <w:t>“</w:t>
      </w:r>
      <w:r>
        <w:rPr>
          <w:rFonts w:hint="eastAsia"/>
          <w:color w:val="auto"/>
        </w:rPr>
        <w:t>提能效、破瓶颈、强连接</w:t>
      </w:r>
      <w:r>
        <w:rPr>
          <w:rFonts w:hint="eastAsia" w:ascii="仿宋" w:hAnsi="仿宋"/>
          <w:color w:val="auto"/>
        </w:rPr>
        <w:t>”</w:t>
      </w:r>
      <w:r>
        <w:rPr>
          <w:rFonts w:hint="eastAsia"/>
          <w:color w:val="auto"/>
        </w:rPr>
        <w:t>，提升路网通达能力和服务水平，实施普通国省道新改扩建项目约</w:t>
      </w:r>
      <w:r>
        <w:rPr>
          <w:color w:val="auto"/>
        </w:rPr>
        <w:t>246</w:t>
      </w:r>
      <w:r>
        <w:rPr>
          <w:rFonts w:hint="eastAsia"/>
          <w:color w:val="auto"/>
        </w:rPr>
        <w:t>公里。重点建设</w:t>
      </w:r>
      <w:r>
        <w:rPr>
          <w:color w:val="auto"/>
        </w:rPr>
        <w:t>G327</w:t>
      </w:r>
      <w:r>
        <w:rPr>
          <w:rFonts w:hint="eastAsia"/>
          <w:color w:val="auto"/>
        </w:rPr>
        <w:t>连固线曲阜</w:t>
      </w:r>
      <w:r>
        <w:rPr>
          <w:color w:val="auto"/>
        </w:rPr>
        <w:t>-</w:t>
      </w:r>
      <w:r>
        <w:rPr>
          <w:rFonts w:hint="eastAsia"/>
          <w:color w:val="auto"/>
        </w:rPr>
        <w:t>任城段、</w:t>
      </w:r>
      <w:r>
        <w:rPr>
          <w:color w:val="auto"/>
        </w:rPr>
        <w:t>G220</w:t>
      </w:r>
      <w:r>
        <w:rPr>
          <w:rFonts w:hint="eastAsia"/>
          <w:color w:val="auto"/>
        </w:rPr>
        <w:t>东深线及</w:t>
      </w:r>
      <w:r>
        <w:rPr>
          <w:color w:val="auto"/>
        </w:rPr>
        <w:t>G342</w:t>
      </w:r>
      <w:r>
        <w:rPr>
          <w:rFonts w:hint="eastAsia"/>
          <w:color w:val="auto"/>
        </w:rPr>
        <w:t>日凤线梁山段、</w:t>
      </w:r>
      <w:r>
        <w:rPr>
          <w:color w:val="auto"/>
        </w:rPr>
        <w:t>G104</w:t>
      </w:r>
      <w:r>
        <w:rPr>
          <w:rFonts w:hint="eastAsia"/>
          <w:color w:val="auto"/>
        </w:rPr>
        <w:t>京岚线曲阜张阳</w:t>
      </w:r>
      <w:r>
        <w:rPr>
          <w:color w:val="auto"/>
        </w:rPr>
        <w:t>-</w:t>
      </w:r>
      <w:r>
        <w:rPr>
          <w:rFonts w:hint="eastAsia"/>
          <w:color w:val="auto"/>
        </w:rPr>
        <w:t>济宁枣庄界改建工程、</w:t>
      </w:r>
      <w:r>
        <w:rPr>
          <w:color w:val="auto"/>
        </w:rPr>
        <w:t>G105</w:t>
      </w:r>
      <w:r>
        <w:rPr>
          <w:rFonts w:hint="eastAsia"/>
          <w:color w:val="auto"/>
        </w:rPr>
        <w:t>京澳线任城唐口</w:t>
      </w:r>
      <w:r>
        <w:rPr>
          <w:color w:val="auto"/>
        </w:rPr>
        <w:t>-</w:t>
      </w:r>
      <w:r>
        <w:rPr>
          <w:rFonts w:hint="eastAsia"/>
          <w:color w:val="auto"/>
        </w:rPr>
        <w:t>金乡胡集段、</w:t>
      </w:r>
      <w:r>
        <w:rPr>
          <w:color w:val="auto"/>
        </w:rPr>
        <w:t>S319</w:t>
      </w:r>
      <w:r>
        <w:rPr>
          <w:rFonts w:hint="eastAsia"/>
          <w:color w:val="auto"/>
        </w:rPr>
        <w:t>临鄄线嘉祥城区</w:t>
      </w:r>
      <w:r>
        <w:rPr>
          <w:color w:val="auto"/>
        </w:rPr>
        <w:t>-</w:t>
      </w:r>
      <w:r>
        <w:rPr>
          <w:rFonts w:hint="eastAsia"/>
          <w:color w:val="auto"/>
        </w:rPr>
        <w:t>嘉祥郓城界段、</w:t>
      </w:r>
      <w:r>
        <w:rPr>
          <w:color w:val="auto"/>
        </w:rPr>
        <w:t>S512</w:t>
      </w:r>
      <w:r>
        <w:rPr>
          <w:rFonts w:hint="eastAsia"/>
          <w:color w:val="auto"/>
        </w:rPr>
        <w:t>日东线泗水连接线水泉</w:t>
      </w:r>
      <w:r>
        <w:rPr>
          <w:color w:val="auto"/>
        </w:rPr>
        <w:t>-</w:t>
      </w:r>
      <w:r>
        <w:rPr>
          <w:rFonts w:hint="eastAsia"/>
          <w:color w:val="auto"/>
        </w:rPr>
        <w:t>圣水峪段、</w:t>
      </w:r>
      <w:r>
        <w:rPr>
          <w:color w:val="auto"/>
        </w:rPr>
        <w:t>S103</w:t>
      </w:r>
      <w:r>
        <w:rPr>
          <w:rFonts w:hint="eastAsia"/>
          <w:color w:val="auto"/>
        </w:rPr>
        <w:t>济枣线济宁泰安界</w:t>
      </w:r>
      <w:r>
        <w:rPr>
          <w:color w:val="auto"/>
        </w:rPr>
        <w:t>-</w:t>
      </w:r>
      <w:r>
        <w:rPr>
          <w:rFonts w:hint="eastAsia"/>
          <w:color w:val="auto"/>
        </w:rPr>
        <w:t>日兰高速段等新改建工程。研究推进</w:t>
      </w:r>
      <w:r>
        <w:rPr>
          <w:color w:val="auto"/>
        </w:rPr>
        <w:t>G104</w:t>
      </w:r>
      <w:r>
        <w:rPr>
          <w:rFonts w:hint="eastAsia"/>
          <w:color w:val="auto"/>
        </w:rPr>
        <w:t>京岚线微山韩庄</w:t>
      </w:r>
      <w:r>
        <w:rPr>
          <w:color w:val="auto"/>
        </w:rPr>
        <w:t>-</w:t>
      </w:r>
      <w:r>
        <w:rPr>
          <w:rFonts w:hint="eastAsia"/>
          <w:color w:val="auto"/>
        </w:rPr>
        <w:t>鲁苏界段、</w:t>
      </w:r>
      <w:r>
        <w:rPr>
          <w:color w:val="auto"/>
        </w:rPr>
        <w:t>G518</w:t>
      </w:r>
      <w:r>
        <w:rPr>
          <w:rFonts w:hint="eastAsia"/>
          <w:color w:val="auto"/>
        </w:rPr>
        <w:t>日定线微山城区</w:t>
      </w:r>
      <w:r>
        <w:rPr>
          <w:color w:val="auto"/>
        </w:rPr>
        <w:t>-</w:t>
      </w:r>
      <w:r>
        <w:rPr>
          <w:rFonts w:hint="eastAsia"/>
          <w:color w:val="auto"/>
        </w:rPr>
        <w:t>鲁苏界段等项目建设。</w:t>
      </w:r>
    </w:p>
    <w:p>
      <w:pPr>
        <w:overflowPunct/>
        <w:spacing w:line="660" w:lineRule="exact"/>
        <w:rPr>
          <w:color w:val="auto"/>
        </w:rPr>
      </w:pPr>
      <w:r>
        <w:rPr>
          <w:rFonts w:hint="eastAsia" w:eastAsia="楷体"/>
          <w:color w:val="auto"/>
        </w:rPr>
        <w:t>加快农村公路网络优化升级。</w:t>
      </w:r>
      <w:r>
        <w:rPr>
          <w:rFonts w:hint="eastAsia"/>
          <w:color w:val="auto"/>
        </w:rPr>
        <w:t>以县乡公路、通旅游景区道路、通公交道路以及连接乡村振兴片区道路提档升级工程为重点，新改建农村公路</w:t>
      </w:r>
      <w:r>
        <w:rPr>
          <w:color w:val="auto"/>
        </w:rPr>
        <w:t>3500</w:t>
      </w:r>
      <w:r>
        <w:rPr>
          <w:rFonts w:hint="eastAsia"/>
          <w:color w:val="auto"/>
        </w:rPr>
        <w:t>公里，济宁市县乡公路三级及以上公路比例达到</w:t>
      </w:r>
      <w:r>
        <w:rPr>
          <w:color w:val="auto"/>
        </w:rPr>
        <w:t>55%</w:t>
      </w:r>
      <w:r>
        <w:rPr>
          <w:rFonts w:hint="eastAsia"/>
          <w:color w:val="auto"/>
        </w:rPr>
        <w:t>，实现相邻乡镇之间全部三级及以上公路相连。开展最美农村路、乡村振兴路命名活动，打造一批特色鲜明、起到良好示范带动作用的融合发展样板公路。</w:t>
      </w:r>
    </w:p>
    <w:p>
      <w:pPr>
        <w:spacing w:line="660" w:lineRule="exact"/>
        <w:rPr>
          <w:color w:val="auto"/>
        </w:rPr>
      </w:pPr>
      <w:r>
        <w:rPr>
          <w:rFonts w:hint="eastAsia" w:eastAsia="楷体"/>
          <w:color w:val="auto"/>
        </w:rPr>
        <w:t>完善公路日常养护体系。</w:t>
      </w:r>
      <w:r>
        <w:rPr>
          <w:rFonts w:hint="eastAsia"/>
          <w:color w:val="auto"/>
        </w:rPr>
        <w:t>加强国省道日常养护，保持公路良好的通行环境和技术状态。强化大中修工程养护，实施普通国省道养护大中修工程约</w:t>
      </w:r>
      <w:r>
        <w:rPr>
          <w:color w:val="auto"/>
        </w:rPr>
        <w:t>350</w:t>
      </w:r>
      <w:r>
        <w:rPr>
          <w:rFonts w:hint="eastAsia"/>
          <w:color w:val="auto"/>
        </w:rPr>
        <w:t>公里，及时恢复提升设施使用性能。大力推进公路科学养护管理，建成干线公路养护管理科学决策体系。研究制定落实预防性养护指导政策、技术标准，提升公路预防性养护实施力度，普通国省道年度预防性养护里程不低于</w:t>
      </w:r>
      <w:r>
        <w:rPr>
          <w:color w:val="auto"/>
        </w:rPr>
        <w:t>5%</w:t>
      </w:r>
      <w:r>
        <w:rPr>
          <w:rFonts w:hint="eastAsia"/>
          <w:color w:val="auto"/>
        </w:rPr>
        <w:t>，优良路率达到</w:t>
      </w:r>
      <w:r>
        <w:rPr>
          <w:color w:val="auto"/>
        </w:rPr>
        <w:t>94%</w:t>
      </w:r>
      <w:r>
        <w:rPr>
          <w:rFonts w:hint="eastAsia"/>
          <w:color w:val="auto"/>
        </w:rPr>
        <w:t>，农村公路列养率达</w:t>
      </w:r>
      <w:r>
        <w:rPr>
          <w:color w:val="auto"/>
        </w:rPr>
        <w:t>100%</w:t>
      </w:r>
      <w:r>
        <w:rPr>
          <w:rFonts w:hint="eastAsia"/>
          <w:color w:val="auto"/>
        </w:rPr>
        <w:t>，实现公路养护由被动防治向主动预防转变。</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2" w:type="dxa"/>
          </w:tcPr>
          <w:p>
            <w:pPr>
              <w:ind w:firstLine="0" w:firstLineChars="0"/>
              <w:jc w:val="center"/>
              <w:rPr>
                <w:color w:val="auto"/>
                <w:kern w:val="0"/>
                <w:sz w:val="28"/>
              </w:rPr>
            </w:pPr>
            <w:r>
              <w:rPr>
                <w:rFonts w:hint="eastAsia"/>
                <w:color w:val="auto"/>
                <w:kern w:val="0"/>
                <w:sz w:val="28"/>
              </w:rPr>
              <w:t>专栏</w:t>
            </w:r>
            <w:r>
              <w:rPr>
                <w:color w:val="auto"/>
                <w:kern w:val="0"/>
                <w:sz w:val="28"/>
              </w:rPr>
              <w:t xml:space="preserve">4  </w:t>
            </w:r>
            <w:r>
              <w:rPr>
                <w:rFonts w:hint="eastAsia"/>
                <w:color w:val="auto"/>
                <w:kern w:val="0"/>
                <w:sz w:val="28"/>
              </w:rPr>
              <w:t>济宁市公路重点项目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480"/>
              <w:rPr>
                <w:color w:val="auto"/>
                <w:kern w:val="0"/>
                <w:sz w:val="24"/>
              </w:rPr>
            </w:pPr>
            <w:r>
              <w:rPr>
                <w:rFonts w:hint="eastAsia"/>
                <w:color w:val="auto"/>
                <w:kern w:val="0"/>
                <w:sz w:val="24"/>
              </w:rPr>
              <w:t>高速公路：推动济微高速新机场</w:t>
            </w:r>
            <w:r>
              <w:rPr>
                <w:color w:val="auto"/>
                <w:kern w:val="0"/>
                <w:sz w:val="24"/>
              </w:rPr>
              <w:t>-</w:t>
            </w:r>
            <w:r>
              <w:rPr>
                <w:rFonts w:hint="eastAsia"/>
                <w:color w:val="auto"/>
                <w:kern w:val="0"/>
                <w:sz w:val="24"/>
              </w:rPr>
              <w:t>枣菏高速段、邹城</w:t>
            </w:r>
            <w:r>
              <w:rPr>
                <w:color w:val="auto"/>
                <w:kern w:val="0"/>
                <w:sz w:val="24"/>
              </w:rPr>
              <w:t>-</w:t>
            </w:r>
            <w:r>
              <w:rPr>
                <w:rFonts w:hint="eastAsia"/>
                <w:color w:val="auto"/>
                <w:kern w:val="0"/>
                <w:sz w:val="24"/>
              </w:rPr>
              <w:t>济宁公路、京台高速改扩建工程、郓城</w:t>
            </w:r>
            <w:r>
              <w:rPr>
                <w:color w:val="auto"/>
                <w:kern w:val="0"/>
                <w:sz w:val="24"/>
              </w:rPr>
              <w:t>-</w:t>
            </w:r>
            <w:r>
              <w:rPr>
                <w:rFonts w:hint="eastAsia"/>
                <w:color w:val="auto"/>
                <w:kern w:val="0"/>
                <w:sz w:val="24"/>
              </w:rPr>
              <w:t>鄄城高速（济宁段）、德郓高速梁山</w:t>
            </w:r>
            <w:r>
              <w:rPr>
                <w:color w:val="auto"/>
                <w:kern w:val="0"/>
                <w:sz w:val="24"/>
              </w:rPr>
              <w:t>-</w:t>
            </w:r>
            <w:r>
              <w:rPr>
                <w:rFonts w:hint="eastAsia"/>
                <w:color w:val="auto"/>
                <w:kern w:val="0"/>
                <w:sz w:val="24"/>
              </w:rPr>
              <w:t>郓城段、平邑</w:t>
            </w:r>
            <w:r>
              <w:rPr>
                <w:color w:val="auto"/>
                <w:kern w:val="0"/>
                <w:sz w:val="24"/>
              </w:rPr>
              <w:t>-</w:t>
            </w:r>
            <w:r>
              <w:rPr>
                <w:rFonts w:hint="eastAsia"/>
                <w:color w:val="auto"/>
                <w:kern w:val="0"/>
                <w:sz w:val="24"/>
              </w:rPr>
              <w:t>鄄城高速公路兖州</w:t>
            </w:r>
            <w:r>
              <w:rPr>
                <w:color w:val="auto"/>
                <w:kern w:val="0"/>
                <w:sz w:val="24"/>
              </w:rPr>
              <w:t>-</w:t>
            </w:r>
            <w:r>
              <w:rPr>
                <w:rFonts w:hint="eastAsia"/>
                <w:color w:val="auto"/>
                <w:kern w:val="0"/>
                <w:sz w:val="24"/>
              </w:rPr>
              <w:t>郓城段、潍坊</w:t>
            </w:r>
            <w:r>
              <w:rPr>
                <w:color w:val="auto"/>
                <w:kern w:val="0"/>
                <w:sz w:val="24"/>
              </w:rPr>
              <w:t>-</w:t>
            </w:r>
            <w:r>
              <w:rPr>
                <w:rFonts w:hint="eastAsia"/>
                <w:color w:val="auto"/>
                <w:kern w:val="0"/>
                <w:sz w:val="24"/>
              </w:rPr>
              <w:t>邹城高速、济宁</w:t>
            </w:r>
            <w:r>
              <w:rPr>
                <w:color w:val="auto"/>
                <w:kern w:val="0"/>
                <w:sz w:val="24"/>
              </w:rPr>
              <w:t>-</w:t>
            </w:r>
            <w:r>
              <w:rPr>
                <w:rFonts w:hint="eastAsia"/>
                <w:color w:val="auto"/>
                <w:kern w:val="0"/>
                <w:sz w:val="24"/>
              </w:rPr>
              <w:t>商丘高速嘉祥</w:t>
            </w:r>
            <w:r>
              <w:rPr>
                <w:color w:val="auto"/>
                <w:kern w:val="0"/>
                <w:sz w:val="24"/>
              </w:rPr>
              <w:t>-</w:t>
            </w:r>
            <w:r>
              <w:rPr>
                <w:rFonts w:hint="eastAsia"/>
                <w:color w:val="auto"/>
                <w:kern w:val="0"/>
                <w:sz w:val="24"/>
              </w:rPr>
              <w:t>金乡段、济广高速济南</w:t>
            </w:r>
            <w:r>
              <w:rPr>
                <w:color w:val="auto"/>
                <w:kern w:val="0"/>
                <w:sz w:val="24"/>
              </w:rPr>
              <w:t>-</w:t>
            </w:r>
            <w:r>
              <w:rPr>
                <w:rFonts w:hint="eastAsia"/>
                <w:color w:val="auto"/>
                <w:kern w:val="0"/>
                <w:sz w:val="24"/>
              </w:rPr>
              <w:t>菏泽段改扩建、济南</w:t>
            </w:r>
            <w:r>
              <w:rPr>
                <w:color w:val="auto"/>
                <w:kern w:val="0"/>
                <w:sz w:val="24"/>
              </w:rPr>
              <w:t>-</w:t>
            </w:r>
            <w:r>
              <w:rPr>
                <w:rFonts w:hint="eastAsia"/>
                <w:color w:val="auto"/>
                <w:kern w:val="0"/>
                <w:sz w:val="24"/>
              </w:rPr>
              <w:t>微山公路济南</w:t>
            </w:r>
            <w:r>
              <w:rPr>
                <w:color w:val="auto"/>
                <w:kern w:val="0"/>
                <w:sz w:val="24"/>
              </w:rPr>
              <w:t>-</w:t>
            </w:r>
            <w:r>
              <w:rPr>
                <w:rFonts w:hint="eastAsia"/>
                <w:color w:val="auto"/>
                <w:kern w:val="0"/>
                <w:sz w:val="24"/>
              </w:rPr>
              <w:t>济宁新机场段建设。</w:t>
            </w:r>
          </w:p>
          <w:p>
            <w:pPr>
              <w:ind w:firstLine="480"/>
              <w:rPr>
                <w:color w:val="auto"/>
                <w:kern w:val="0"/>
              </w:rPr>
            </w:pPr>
            <w:r>
              <w:rPr>
                <w:rFonts w:hint="eastAsia"/>
                <w:color w:val="auto"/>
                <w:kern w:val="0"/>
                <w:sz w:val="24"/>
              </w:rPr>
              <w:t>国省道：推动</w:t>
            </w:r>
            <w:r>
              <w:rPr>
                <w:color w:val="auto"/>
                <w:kern w:val="0"/>
                <w:sz w:val="24"/>
              </w:rPr>
              <w:t>G327</w:t>
            </w:r>
            <w:r>
              <w:rPr>
                <w:rFonts w:hint="eastAsia"/>
                <w:color w:val="auto"/>
                <w:kern w:val="0"/>
                <w:sz w:val="24"/>
              </w:rPr>
              <w:t>连固线曲阜张阳</w:t>
            </w:r>
            <w:r>
              <w:rPr>
                <w:color w:val="auto"/>
                <w:kern w:val="0"/>
                <w:sz w:val="24"/>
              </w:rPr>
              <w:t>-</w:t>
            </w:r>
            <w:r>
              <w:rPr>
                <w:rFonts w:hint="eastAsia"/>
                <w:color w:val="auto"/>
                <w:kern w:val="0"/>
                <w:sz w:val="24"/>
              </w:rPr>
              <w:t>任城长沟段、</w:t>
            </w:r>
            <w:r>
              <w:rPr>
                <w:color w:val="auto"/>
                <w:kern w:val="0"/>
                <w:sz w:val="24"/>
              </w:rPr>
              <w:t>G220</w:t>
            </w:r>
            <w:r>
              <w:rPr>
                <w:rFonts w:hint="eastAsia"/>
                <w:color w:val="auto"/>
                <w:kern w:val="0"/>
                <w:sz w:val="24"/>
              </w:rPr>
              <w:t>东深线梁山东平界</w:t>
            </w:r>
            <w:r>
              <w:rPr>
                <w:color w:val="auto"/>
                <w:kern w:val="0"/>
                <w:sz w:val="24"/>
              </w:rPr>
              <w:t>-</w:t>
            </w:r>
            <w:r>
              <w:rPr>
                <w:rFonts w:hint="eastAsia"/>
                <w:color w:val="auto"/>
                <w:kern w:val="0"/>
                <w:sz w:val="24"/>
              </w:rPr>
              <w:t>洼里村及</w:t>
            </w:r>
            <w:r>
              <w:rPr>
                <w:color w:val="auto"/>
                <w:kern w:val="0"/>
                <w:sz w:val="24"/>
              </w:rPr>
              <w:t>G342</w:t>
            </w:r>
            <w:r>
              <w:rPr>
                <w:rFonts w:hint="eastAsia"/>
                <w:color w:val="auto"/>
                <w:kern w:val="0"/>
                <w:sz w:val="24"/>
              </w:rPr>
              <w:t>日凤线梁山码头</w:t>
            </w:r>
            <w:r>
              <w:rPr>
                <w:color w:val="auto"/>
                <w:kern w:val="0"/>
                <w:sz w:val="24"/>
              </w:rPr>
              <w:t>-</w:t>
            </w:r>
            <w:r>
              <w:rPr>
                <w:rFonts w:hint="eastAsia"/>
                <w:color w:val="auto"/>
                <w:kern w:val="0"/>
                <w:sz w:val="24"/>
              </w:rPr>
              <w:t>油坊段改建工程、</w:t>
            </w:r>
            <w:r>
              <w:rPr>
                <w:color w:val="auto"/>
                <w:kern w:val="0"/>
                <w:sz w:val="24"/>
              </w:rPr>
              <w:t>S319</w:t>
            </w:r>
            <w:r>
              <w:rPr>
                <w:rFonts w:hint="eastAsia"/>
                <w:color w:val="auto"/>
                <w:kern w:val="0"/>
                <w:sz w:val="24"/>
              </w:rPr>
              <w:t>临鄄线嘉祥城区</w:t>
            </w:r>
            <w:r>
              <w:rPr>
                <w:color w:val="auto"/>
                <w:kern w:val="0"/>
                <w:sz w:val="24"/>
              </w:rPr>
              <w:t>-</w:t>
            </w:r>
            <w:r>
              <w:rPr>
                <w:rFonts w:hint="eastAsia"/>
                <w:color w:val="auto"/>
                <w:kern w:val="0"/>
                <w:sz w:val="24"/>
              </w:rPr>
              <w:t>嘉祥郓城界段改建工程、</w:t>
            </w:r>
            <w:r>
              <w:rPr>
                <w:color w:val="auto"/>
                <w:kern w:val="0"/>
                <w:sz w:val="24"/>
              </w:rPr>
              <w:t>S512</w:t>
            </w:r>
            <w:r>
              <w:rPr>
                <w:rFonts w:hint="eastAsia"/>
                <w:color w:val="auto"/>
                <w:kern w:val="0"/>
                <w:sz w:val="24"/>
              </w:rPr>
              <w:t>日东线泗水连接线水泉</w:t>
            </w:r>
            <w:r>
              <w:rPr>
                <w:color w:val="auto"/>
                <w:kern w:val="0"/>
                <w:sz w:val="24"/>
              </w:rPr>
              <w:t>-</w:t>
            </w:r>
            <w:r>
              <w:rPr>
                <w:rFonts w:hint="eastAsia"/>
                <w:color w:val="auto"/>
                <w:kern w:val="0"/>
                <w:sz w:val="24"/>
              </w:rPr>
              <w:t>圣水峪段改建工程、</w:t>
            </w:r>
            <w:r>
              <w:rPr>
                <w:color w:val="auto"/>
                <w:kern w:val="0"/>
                <w:sz w:val="24"/>
              </w:rPr>
              <w:t>S103</w:t>
            </w:r>
            <w:r>
              <w:rPr>
                <w:rFonts w:hint="eastAsia"/>
                <w:color w:val="auto"/>
                <w:kern w:val="0"/>
                <w:sz w:val="24"/>
              </w:rPr>
              <w:t>济枣线济宁泰安界</w:t>
            </w:r>
            <w:r>
              <w:rPr>
                <w:color w:val="auto"/>
                <w:kern w:val="0"/>
                <w:sz w:val="24"/>
              </w:rPr>
              <w:t>-</w:t>
            </w:r>
            <w:r>
              <w:rPr>
                <w:rFonts w:hint="eastAsia"/>
                <w:color w:val="auto"/>
                <w:kern w:val="0"/>
                <w:sz w:val="24"/>
              </w:rPr>
              <w:t>日兰高速段改建工程、</w:t>
            </w:r>
            <w:r>
              <w:rPr>
                <w:color w:val="auto"/>
                <w:kern w:val="0"/>
                <w:sz w:val="24"/>
              </w:rPr>
              <w:t>G105</w:t>
            </w:r>
            <w:r>
              <w:rPr>
                <w:rFonts w:hint="eastAsia"/>
                <w:color w:val="auto"/>
                <w:kern w:val="0"/>
                <w:sz w:val="24"/>
              </w:rPr>
              <w:t>京澳线任城唐口</w:t>
            </w:r>
            <w:r>
              <w:rPr>
                <w:color w:val="auto"/>
                <w:kern w:val="0"/>
                <w:sz w:val="24"/>
              </w:rPr>
              <w:t>-</w:t>
            </w:r>
            <w:r>
              <w:rPr>
                <w:rFonts w:hint="eastAsia"/>
                <w:color w:val="auto"/>
                <w:kern w:val="0"/>
                <w:sz w:val="24"/>
              </w:rPr>
              <w:t>金乡胡集段改建工程、</w:t>
            </w:r>
            <w:r>
              <w:rPr>
                <w:color w:val="auto"/>
                <w:kern w:val="0"/>
                <w:sz w:val="24"/>
              </w:rPr>
              <w:t>G104</w:t>
            </w:r>
            <w:r>
              <w:rPr>
                <w:rFonts w:hint="eastAsia"/>
                <w:color w:val="auto"/>
                <w:kern w:val="0"/>
                <w:sz w:val="24"/>
              </w:rPr>
              <w:t>京岚线曲阜张阳</w:t>
            </w:r>
            <w:r>
              <w:rPr>
                <w:color w:val="auto"/>
                <w:kern w:val="0"/>
                <w:sz w:val="24"/>
              </w:rPr>
              <w:t>-</w:t>
            </w:r>
            <w:r>
              <w:rPr>
                <w:rFonts w:hint="eastAsia"/>
                <w:color w:val="auto"/>
                <w:kern w:val="0"/>
                <w:sz w:val="24"/>
              </w:rPr>
              <w:t>济宁枣庄界</w:t>
            </w:r>
            <w:r>
              <w:rPr>
                <w:rFonts w:hint="eastAsia"/>
                <w:color w:val="auto"/>
                <w:kern w:val="0"/>
                <w:sz w:val="24"/>
                <w:lang w:val="en-US" w:eastAsia="zh-CN"/>
              </w:rPr>
              <w:t>段等</w:t>
            </w:r>
            <w:r>
              <w:rPr>
                <w:rFonts w:hint="eastAsia"/>
                <w:color w:val="auto"/>
                <w:kern w:val="0"/>
                <w:sz w:val="24"/>
              </w:rPr>
              <w:t>改建工程建设。</w:t>
            </w:r>
            <w:r>
              <w:rPr>
                <w:color w:val="auto"/>
                <w:kern w:val="0"/>
              </w:rPr>
              <w:t xml:space="preserve"> </w:t>
            </w:r>
          </w:p>
        </w:tc>
      </w:tr>
    </w:tbl>
    <w:p>
      <w:pPr>
        <w:pStyle w:val="3"/>
        <w:spacing w:line="660" w:lineRule="exact"/>
        <w:ind w:firstLine="0" w:firstLineChars="0"/>
        <w:jc w:val="center"/>
        <w:rPr>
          <w:rFonts w:eastAsia="楷体"/>
          <w:b w:val="0"/>
          <w:color w:val="auto"/>
        </w:rPr>
      </w:pPr>
      <w:bookmarkStart w:id="20" w:name="_Toc83806727"/>
      <w:r>
        <w:rPr>
          <w:rFonts w:hint="eastAsia" w:eastAsia="楷体"/>
          <w:b w:val="0"/>
          <w:color w:val="auto"/>
        </w:rPr>
        <w:t>第五节</w:t>
      </w:r>
      <w:r>
        <w:rPr>
          <w:rFonts w:eastAsia="楷体"/>
          <w:b w:val="0"/>
          <w:color w:val="auto"/>
        </w:rPr>
        <w:t xml:space="preserve">  </w:t>
      </w:r>
      <w:r>
        <w:rPr>
          <w:rFonts w:hint="eastAsia" w:eastAsia="楷体"/>
          <w:b w:val="0"/>
          <w:color w:val="auto"/>
        </w:rPr>
        <w:t>完善水运网功能</w:t>
      </w:r>
      <w:bookmarkEnd w:id="20"/>
    </w:p>
    <w:bookmarkEnd w:id="5"/>
    <w:bookmarkEnd w:id="6"/>
    <w:p>
      <w:pPr>
        <w:spacing w:line="660" w:lineRule="exact"/>
        <w:rPr>
          <w:color w:val="auto"/>
        </w:rPr>
      </w:pPr>
      <w:r>
        <w:rPr>
          <w:rFonts w:hint="eastAsia" w:eastAsia="楷体"/>
          <w:color w:val="auto"/>
        </w:rPr>
        <w:t>提升航道网通航水平。</w:t>
      </w:r>
      <w:r>
        <w:rPr>
          <w:rFonts w:hint="eastAsia"/>
          <w:color w:val="auto"/>
        </w:rPr>
        <w:t>围绕</w:t>
      </w:r>
      <w:r>
        <w:rPr>
          <w:rFonts w:hint="eastAsia" w:ascii="仿宋" w:hAnsi="仿宋"/>
          <w:color w:val="auto"/>
        </w:rPr>
        <w:t>“</w:t>
      </w:r>
      <w:r>
        <w:rPr>
          <w:rFonts w:hint="eastAsia"/>
          <w:color w:val="auto"/>
        </w:rPr>
        <w:t>畅主线、通支流、补短板</w:t>
      </w:r>
      <w:r>
        <w:rPr>
          <w:rFonts w:hint="eastAsia" w:ascii="仿宋" w:hAnsi="仿宋"/>
          <w:color w:val="auto"/>
        </w:rPr>
        <w:t>”</w:t>
      </w:r>
      <w:r>
        <w:rPr>
          <w:rFonts w:hint="eastAsia"/>
          <w:color w:val="auto"/>
        </w:rPr>
        <w:t>，推进京杭运河及其支线航道整治，推动通航建筑物扩能。加快推动京杭运河济宁</w:t>
      </w:r>
      <w:r>
        <w:rPr>
          <w:color w:val="auto"/>
        </w:rPr>
        <w:t>-</w:t>
      </w:r>
      <w:r>
        <w:rPr>
          <w:rFonts w:hint="eastAsia"/>
          <w:color w:val="auto"/>
        </w:rPr>
        <w:t>台儿庄（济宁段）航道</w:t>
      </w:r>
      <w:r>
        <w:rPr>
          <w:rFonts w:hint="eastAsia" w:ascii="仿宋" w:hAnsi="仿宋"/>
          <w:color w:val="auto"/>
        </w:rPr>
        <w:t>“</w:t>
      </w:r>
      <w:r>
        <w:rPr>
          <w:rFonts w:hint="eastAsia"/>
          <w:color w:val="auto"/>
        </w:rPr>
        <w:t>三改二</w:t>
      </w:r>
      <w:r>
        <w:rPr>
          <w:rFonts w:hint="eastAsia" w:ascii="仿宋" w:hAnsi="仿宋"/>
          <w:color w:val="auto"/>
        </w:rPr>
        <w:t>”</w:t>
      </w:r>
      <w:r>
        <w:rPr>
          <w:rFonts w:hint="eastAsia"/>
          <w:color w:val="auto"/>
        </w:rPr>
        <w:t>工程、湖西航道（二级坝</w:t>
      </w:r>
      <w:r>
        <w:rPr>
          <w:color w:val="auto"/>
        </w:rPr>
        <w:t>-</w:t>
      </w:r>
      <w:r>
        <w:rPr>
          <w:rFonts w:hint="eastAsia"/>
          <w:color w:val="auto"/>
        </w:rPr>
        <w:t>苏鲁界）改造工程建设，研究推动京杭运河湖西航道（上级湖段）改造工程、跃进沟</w:t>
      </w:r>
      <w:r>
        <w:rPr>
          <w:color w:val="auto"/>
        </w:rPr>
        <w:t>-</w:t>
      </w:r>
      <w:r>
        <w:rPr>
          <w:rFonts w:hint="eastAsia"/>
          <w:color w:val="auto"/>
        </w:rPr>
        <w:t>东平湖段航道</w:t>
      </w:r>
      <w:r>
        <w:rPr>
          <w:rFonts w:hint="eastAsia" w:ascii="仿宋" w:hAnsi="仿宋"/>
          <w:color w:val="auto"/>
        </w:rPr>
        <w:t>“</w:t>
      </w:r>
      <w:r>
        <w:rPr>
          <w:rFonts w:hint="eastAsia"/>
          <w:color w:val="auto"/>
        </w:rPr>
        <w:t>三改二</w:t>
      </w:r>
      <w:r>
        <w:rPr>
          <w:rFonts w:hint="eastAsia" w:ascii="仿宋" w:hAnsi="仿宋"/>
          <w:color w:val="auto"/>
        </w:rPr>
        <w:t>”</w:t>
      </w:r>
      <w:r>
        <w:rPr>
          <w:rFonts w:hint="eastAsia"/>
          <w:color w:val="auto"/>
        </w:rPr>
        <w:t>工程、微山三线船闸工程等项目建设，研究推进长沟复线船闸、邓楼复线船闸工程，进一步提高京杭运河主航道通航能力和水平。加快推动新万福河航道、白马河航道扩建和洙水河航道扩建工程，推进北大溜河航道扩建、复兴河航道工程建设，提升支线航道网络等级。推动京杭运河沿线航道服务区建设和干线数字航道建设，提高航道综合服务水平。</w:t>
      </w:r>
    </w:p>
    <w:p>
      <w:pPr>
        <w:spacing w:line="660" w:lineRule="exact"/>
        <w:rPr>
          <w:color w:val="auto"/>
        </w:rPr>
      </w:pPr>
      <w:r>
        <w:rPr>
          <w:rFonts w:hint="eastAsia" w:eastAsia="楷体"/>
          <w:color w:val="auto"/>
        </w:rPr>
        <w:t>推动港口集约化建设。</w:t>
      </w:r>
      <w:r>
        <w:rPr>
          <w:rFonts w:hint="eastAsia"/>
          <w:color w:val="auto"/>
        </w:rPr>
        <w:t>发挥内河港口枢纽优势，优化京杭运河港口群布局。研究推动主城港区龙拱河作业区</w:t>
      </w:r>
      <w:r>
        <w:rPr>
          <w:color w:val="auto"/>
        </w:rPr>
        <w:t>4#-10#</w:t>
      </w:r>
      <w:r>
        <w:rPr>
          <w:rFonts w:hint="eastAsia"/>
          <w:color w:val="auto"/>
        </w:rPr>
        <w:t>泊位项目建设、跃进沟作业区</w:t>
      </w:r>
      <w:r>
        <w:rPr>
          <w:color w:val="auto"/>
        </w:rPr>
        <w:t>17#-19#</w:t>
      </w:r>
      <w:r>
        <w:rPr>
          <w:rFonts w:hint="eastAsia"/>
          <w:color w:val="auto"/>
        </w:rPr>
        <w:t>泊位工程和物流园码头工程项目</w:t>
      </w:r>
      <w:r>
        <w:rPr>
          <w:rFonts w:hint="eastAsia"/>
          <w:color w:val="auto"/>
          <w:highlight w:val="none"/>
        </w:rPr>
        <w:t>建设、</w:t>
      </w:r>
      <w:r>
        <w:rPr>
          <w:rFonts w:hint="eastAsia"/>
          <w:color w:val="auto"/>
        </w:rPr>
        <w:t>经开区商贸物流园码头工程，鱼台港区张黄工业园作业区融孚港码头工程和复兴河作业区工程，邹城港区太平作业区正方码头工程，梁山港区寿张集作业区二期工程，嘉祥港区祥城北作业区等码头工程建设，提升港口机械化作业水平，加快建设集装箱码头，发展集装箱运输。</w:t>
      </w:r>
    </w:p>
    <w:p>
      <w:pPr>
        <w:spacing w:line="660" w:lineRule="exact"/>
        <w:rPr>
          <w:color w:val="auto"/>
        </w:rPr>
      </w:pPr>
      <w:r>
        <w:rPr>
          <w:rFonts w:hint="eastAsia" w:eastAsia="楷体"/>
          <w:color w:val="auto"/>
        </w:rPr>
        <w:t>完善集疏运体系。</w:t>
      </w:r>
      <w:r>
        <w:rPr>
          <w:rFonts w:hint="eastAsia"/>
          <w:color w:val="auto"/>
        </w:rPr>
        <w:t>优先发展铁水联运，加强港区与干线铁路的衔接，鼓励集疏港铁路向堆场、码头前沿延伸。以干线公路为依托，优化港口集疏运网络，加强港口和产业园区的衔接，提高港口集疏运能力，减少港口作业区发展和城镇布局的矛盾。</w:t>
      </w:r>
    </w:p>
    <w:p>
      <w:pPr>
        <w:spacing w:line="660" w:lineRule="exact"/>
        <w:rPr>
          <w:color w:val="auto"/>
        </w:rPr>
      </w:pPr>
      <w:r>
        <w:rPr>
          <w:rFonts w:hint="eastAsia" w:eastAsia="楷体"/>
          <w:color w:val="auto"/>
        </w:rPr>
        <w:t>提升航运服务水平。</w:t>
      </w:r>
      <w:r>
        <w:rPr>
          <w:rFonts w:hint="eastAsia"/>
          <w:color w:val="auto"/>
        </w:rPr>
        <w:t>加快公铁水多式联运及港航业一体化高质量发展；实施</w:t>
      </w:r>
      <w:r>
        <w:rPr>
          <w:rFonts w:hint="eastAsia" w:ascii="仿宋" w:hAnsi="仿宋"/>
          <w:color w:val="auto"/>
        </w:rPr>
        <w:t>“</w:t>
      </w:r>
      <w:r>
        <w:rPr>
          <w:rFonts w:hint="eastAsia"/>
          <w:color w:val="auto"/>
        </w:rPr>
        <w:t>走出去</w:t>
      </w:r>
      <w:r>
        <w:rPr>
          <w:rFonts w:hint="eastAsia" w:ascii="仿宋" w:hAnsi="仿宋"/>
          <w:color w:val="auto"/>
        </w:rPr>
        <w:t>”</w:t>
      </w:r>
      <w:r>
        <w:rPr>
          <w:rFonts w:hint="eastAsia"/>
          <w:color w:val="auto"/>
        </w:rPr>
        <w:t>战略，通过企业战略合作、构建联盟等形式，加快济宁与长三角港口之间的合理分工和协作。积极拓展港口功能，大力发展集装箱运输，开通集装箱运输</w:t>
      </w:r>
      <w:r>
        <w:rPr>
          <w:rFonts w:hint="eastAsia" w:ascii="仿宋" w:hAnsi="仿宋"/>
          <w:color w:val="auto"/>
        </w:rPr>
        <w:t>“</w:t>
      </w:r>
      <w:r>
        <w:rPr>
          <w:rFonts w:hint="eastAsia"/>
          <w:color w:val="auto"/>
        </w:rPr>
        <w:t>绿色通道</w:t>
      </w:r>
      <w:r>
        <w:rPr>
          <w:rFonts w:hint="eastAsia" w:ascii="仿宋" w:hAnsi="仿宋"/>
          <w:color w:val="auto"/>
        </w:rPr>
        <w:t>”</w:t>
      </w:r>
      <w:r>
        <w:rPr>
          <w:rFonts w:hint="eastAsia"/>
          <w:color w:val="auto"/>
        </w:rPr>
        <w:t>。研究和申报国家内河自由贸易港和保税区，争取准入、监管、通关、金融、税收、人员流动等方面的支持，探索构建运河航运指数，不断提升航运服务水平，积极融入</w:t>
      </w:r>
      <w:r>
        <w:rPr>
          <w:rFonts w:hint="eastAsia" w:ascii="仿宋" w:hAnsi="仿宋"/>
          <w:color w:val="auto"/>
        </w:rPr>
        <w:t>“</w:t>
      </w:r>
      <w:r>
        <w:rPr>
          <w:rFonts w:hint="eastAsia"/>
          <w:color w:val="auto"/>
        </w:rPr>
        <w:t>一带一路</w:t>
      </w:r>
      <w:r>
        <w:rPr>
          <w:rFonts w:hint="eastAsia" w:ascii="仿宋" w:hAnsi="仿宋"/>
          <w:color w:val="auto"/>
        </w:rPr>
        <w:t>”</w:t>
      </w:r>
      <w:r>
        <w:rPr>
          <w:rFonts w:hint="eastAsia"/>
          <w:color w:val="auto"/>
        </w:rPr>
        <w:t>战略和全球贸易自由化体系。</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0" w:firstLineChars="0"/>
              <w:jc w:val="center"/>
              <w:rPr>
                <w:color w:val="auto"/>
                <w:kern w:val="0"/>
                <w:sz w:val="28"/>
              </w:rPr>
            </w:pPr>
            <w:r>
              <w:rPr>
                <w:rFonts w:hint="eastAsia"/>
                <w:color w:val="auto"/>
                <w:kern w:val="0"/>
                <w:sz w:val="28"/>
              </w:rPr>
              <w:t>专栏</w:t>
            </w:r>
            <w:r>
              <w:rPr>
                <w:color w:val="auto"/>
                <w:kern w:val="0"/>
                <w:sz w:val="28"/>
              </w:rPr>
              <w:t xml:space="preserve">5  </w:t>
            </w:r>
            <w:r>
              <w:rPr>
                <w:rFonts w:hint="eastAsia"/>
                <w:color w:val="auto"/>
                <w:kern w:val="0"/>
                <w:sz w:val="28"/>
              </w:rPr>
              <w:t>济宁市港航重点项目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480"/>
              <w:rPr>
                <w:color w:val="auto"/>
                <w:kern w:val="0"/>
                <w:sz w:val="24"/>
              </w:rPr>
            </w:pPr>
            <w:r>
              <w:rPr>
                <w:rFonts w:hint="eastAsia"/>
                <w:color w:val="auto"/>
                <w:kern w:val="0"/>
                <w:sz w:val="24"/>
              </w:rPr>
              <w:t>港口：研究推动济宁港主城港区龙拱河作业区</w:t>
            </w:r>
            <w:r>
              <w:rPr>
                <w:color w:val="auto"/>
                <w:kern w:val="0"/>
                <w:sz w:val="24"/>
              </w:rPr>
              <w:t>4#-10#</w:t>
            </w:r>
            <w:r>
              <w:rPr>
                <w:rFonts w:hint="eastAsia"/>
                <w:color w:val="auto"/>
                <w:kern w:val="0"/>
                <w:sz w:val="24"/>
              </w:rPr>
              <w:t>泊位工程、济宁港主城港区跃进沟作业区</w:t>
            </w:r>
            <w:r>
              <w:rPr>
                <w:color w:val="auto"/>
                <w:kern w:val="0"/>
                <w:sz w:val="24"/>
              </w:rPr>
              <w:t>17#-19#</w:t>
            </w:r>
            <w:r>
              <w:rPr>
                <w:rFonts w:hint="eastAsia"/>
                <w:color w:val="auto"/>
                <w:kern w:val="0"/>
                <w:sz w:val="24"/>
              </w:rPr>
              <w:t>泊位工程（粮食物流园码头）、济宁港主城港区跃进沟作业区物流园码头工程（续建项目）、济宁港鱼台港区张黄工业园作业区融孚港码头工程（续建项目）、济宁港邹城港区太平作业区正方码头工程、济宁港梁山港区寿张集作业区二期工程、济宁港嘉祥港区祥城北作业区、留庄铁水联运项目（码头、铁路）等港口项目建设。</w:t>
            </w:r>
          </w:p>
          <w:p>
            <w:pPr>
              <w:ind w:firstLine="480"/>
              <w:rPr>
                <w:color w:val="auto"/>
                <w:kern w:val="0"/>
                <w:sz w:val="24"/>
              </w:rPr>
            </w:pPr>
            <w:r>
              <w:rPr>
                <w:rFonts w:hint="eastAsia"/>
                <w:color w:val="auto"/>
                <w:kern w:val="0"/>
                <w:sz w:val="24"/>
              </w:rPr>
              <w:t>航道：建成京杭运河济宁</w:t>
            </w:r>
            <w:r>
              <w:rPr>
                <w:color w:val="auto"/>
                <w:kern w:val="0"/>
                <w:sz w:val="24"/>
              </w:rPr>
              <w:t>-</w:t>
            </w:r>
            <w:r>
              <w:rPr>
                <w:rFonts w:hint="eastAsia"/>
                <w:color w:val="auto"/>
                <w:kern w:val="0"/>
                <w:sz w:val="24"/>
              </w:rPr>
              <w:t>台儿庄（济宁段）航道</w:t>
            </w:r>
            <w:r>
              <w:rPr>
                <w:rFonts w:hint="eastAsia" w:ascii="仿宋" w:hAnsi="仿宋"/>
                <w:color w:val="auto"/>
                <w:kern w:val="0"/>
                <w:sz w:val="24"/>
              </w:rPr>
              <w:t>“</w:t>
            </w:r>
            <w:r>
              <w:rPr>
                <w:rFonts w:hint="eastAsia"/>
                <w:color w:val="auto"/>
                <w:kern w:val="0"/>
                <w:sz w:val="24"/>
              </w:rPr>
              <w:t>三改二</w:t>
            </w:r>
            <w:r>
              <w:rPr>
                <w:rFonts w:hint="eastAsia" w:ascii="仿宋" w:hAnsi="仿宋"/>
                <w:color w:val="auto"/>
                <w:kern w:val="0"/>
                <w:sz w:val="24"/>
              </w:rPr>
              <w:t>”</w:t>
            </w:r>
            <w:r>
              <w:rPr>
                <w:rFonts w:hint="eastAsia"/>
                <w:color w:val="auto"/>
                <w:kern w:val="0"/>
                <w:sz w:val="24"/>
              </w:rPr>
              <w:t>工程、京杭运河湖西航道（二级坝</w:t>
            </w:r>
            <w:r>
              <w:rPr>
                <w:color w:val="auto"/>
                <w:kern w:val="0"/>
                <w:sz w:val="24"/>
              </w:rPr>
              <w:t>-</w:t>
            </w:r>
            <w:r>
              <w:rPr>
                <w:rFonts w:hint="eastAsia"/>
                <w:color w:val="auto"/>
                <w:kern w:val="0"/>
                <w:sz w:val="24"/>
              </w:rPr>
              <w:t>苏鲁界）改造工程、白马河航道扩建工程、新万福河航道工程，研究推动京杭运河湖西航道（上级湖段）改造工程、京杭运河跃进沟</w:t>
            </w:r>
            <w:r>
              <w:rPr>
                <w:color w:val="auto"/>
                <w:kern w:val="0"/>
                <w:sz w:val="24"/>
              </w:rPr>
              <w:t>-</w:t>
            </w:r>
            <w:r>
              <w:rPr>
                <w:rFonts w:hint="eastAsia"/>
                <w:color w:val="auto"/>
                <w:kern w:val="0"/>
                <w:sz w:val="24"/>
              </w:rPr>
              <w:t>东平湖段航道</w:t>
            </w:r>
            <w:r>
              <w:rPr>
                <w:rFonts w:hint="eastAsia" w:ascii="仿宋" w:hAnsi="仿宋"/>
                <w:color w:val="auto"/>
                <w:kern w:val="0"/>
                <w:sz w:val="24"/>
              </w:rPr>
              <w:t>“</w:t>
            </w:r>
            <w:r>
              <w:rPr>
                <w:rFonts w:hint="eastAsia"/>
                <w:color w:val="auto"/>
                <w:kern w:val="0"/>
                <w:sz w:val="24"/>
              </w:rPr>
              <w:t>三改二</w:t>
            </w:r>
            <w:r>
              <w:rPr>
                <w:rFonts w:hint="eastAsia" w:ascii="仿宋" w:hAnsi="仿宋"/>
                <w:color w:val="auto"/>
                <w:kern w:val="0"/>
                <w:sz w:val="24"/>
              </w:rPr>
              <w:t>”</w:t>
            </w:r>
            <w:r>
              <w:rPr>
                <w:rFonts w:hint="eastAsia"/>
                <w:color w:val="auto"/>
                <w:kern w:val="0"/>
                <w:sz w:val="24"/>
              </w:rPr>
              <w:t>工程、跃进沟进港航道扩建工程、留庄港进港航道扩建工程、郓城新河通航工程、薛微航道改造工程、</w:t>
            </w:r>
            <w:r>
              <w:rPr>
                <w:color w:val="auto"/>
                <w:kern w:val="0"/>
                <w:sz w:val="24"/>
              </w:rPr>
              <w:t>京杭运河水上服务区工程、</w:t>
            </w:r>
            <w:r>
              <w:rPr>
                <w:rFonts w:hint="eastAsia"/>
                <w:color w:val="auto"/>
                <w:kern w:val="0"/>
                <w:sz w:val="24"/>
              </w:rPr>
              <w:t>京杭运河信息化提升工程等航道项目。</w:t>
            </w:r>
          </w:p>
          <w:p>
            <w:pPr>
              <w:ind w:firstLine="480"/>
              <w:rPr>
                <w:color w:val="auto"/>
                <w:kern w:val="0"/>
              </w:rPr>
            </w:pPr>
            <w:r>
              <w:rPr>
                <w:color w:val="auto"/>
                <w:kern w:val="0"/>
                <w:sz w:val="24"/>
              </w:rPr>
              <w:t>船闸：推动微山三线船闸工程建设，研究推进</w:t>
            </w:r>
            <w:r>
              <w:rPr>
                <w:rFonts w:hint="eastAsia"/>
                <w:color w:val="auto"/>
                <w:kern w:val="0"/>
                <w:sz w:val="24"/>
              </w:rPr>
              <w:t>长沟复线船闸、邓楼复线船闸等项目。</w:t>
            </w:r>
          </w:p>
        </w:tc>
      </w:tr>
    </w:tbl>
    <w:p>
      <w:pPr>
        <w:pStyle w:val="3"/>
        <w:spacing w:line="660" w:lineRule="exact"/>
        <w:ind w:firstLine="0" w:firstLineChars="0"/>
        <w:jc w:val="center"/>
        <w:rPr>
          <w:color w:val="auto"/>
        </w:rPr>
      </w:pPr>
      <w:bookmarkStart w:id="21" w:name="_Toc83806728"/>
      <w:r>
        <w:rPr>
          <w:rFonts w:hint="eastAsia" w:eastAsia="楷体"/>
          <w:b w:val="0"/>
          <w:color w:val="auto"/>
        </w:rPr>
        <w:t>第六节</w:t>
      </w:r>
      <w:r>
        <w:rPr>
          <w:rFonts w:eastAsia="楷体"/>
          <w:b w:val="0"/>
          <w:color w:val="auto"/>
        </w:rPr>
        <w:t xml:space="preserve">  </w:t>
      </w:r>
      <w:r>
        <w:rPr>
          <w:rFonts w:hint="eastAsia" w:eastAsia="楷体"/>
          <w:b w:val="0"/>
          <w:color w:val="auto"/>
        </w:rPr>
        <w:t>提升航空网能级</w:t>
      </w:r>
      <w:bookmarkEnd w:id="21"/>
    </w:p>
    <w:p>
      <w:pPr>
        <w:spacing w:line="660" w:lineRule="exact"/>
        <w:rPr>
          <w:color w:val="auto"/>
        </w:rPr>
      </w:pPr>
      <w:r>
        <w:rPr>
          <w:rFonts w:hint="eastAsia" w:eastAsia="楷体"/>
          <w:color w:val="auto"/>
        </w:rPr>
        <w:t>完成济宁机场迁建工程。</w:t>
      </w:r>
      <w:r>
        <w:rPr>
          <w:rFonts w:hint="eastAsia"/>
          <w:color w:val="auto"/>
        </w:rPr>
        <w:t>新机场新建</w:t>
      </w:r>
      <w:r>
        <w:rPr>
          <w:color w:val="auto"/>
        </w:rPr>
        <w:t>2800</w:t>
      </w:r>
      <w:r>
        <w:rPr>
          <w:rFonts w:hint="eastAsia"/>
          <w:color w:val="auto"/>
        </w:rPr>
        <w:t>米跑道一条，航站楼</w:t>
      </w:r>
      <w:r>
        <w:rPr>
          <w:color w:val="auto"/>
        </w:rPr>
        <w:t>2.8</w:t>
      </w:r>
      <w:r>
        <w:rPr>
          <w:rFonts w:hint="eastAsia"/>
          <w:color w:val="auto"/>
        </w:rPr>
        <w:t>万平方米，</w:t>
      </w:r>
      <w:r>
        <w:rPr>
          <w:color w:val="auto"/>
        </w:rPr>
        <w:t>C</w:t>
      </w:r>
      <w:r>
        <w:rPr>
          <w:rFonts w:hint="eastAsia"/>
          <w:color w:val="auto"/>
        </w:rPr>
        <w:t>类机位站坪</w:t>
      </w:r>
      <w:r>
        <w:rPr>
          <w:color w:val="auto"/>
        </w:rPr>
        <w:t>16</w:t>
      </w:r>
      <w:r>
        <w:rPr>
          <w:rFonts w:hint="eastAsia"/>
          <w:color w:val="auto"/>
        </w:rPr>
        <w:t>个。提升区域航空枢纽地位，优化机场集疏运布局，加快临空经济区建设。到</w:t>
      </w:r>
      <w:r>
        <w:rPr>
          <w:color w:val="auto"/>
        </w:rPr>
        <w:t>2025</w:t>
      </w:r>
      <w:r>
        <w:rPr>
          <w:rFonts w:hint="eastAsia"/>
          <w:color w:val="auto"/>
        </w:rPr>
        <w:t>年力争开通航线数量超过</w:t>
      </w:r>
      <w:r>
        <w:rPr>
          <w:color w:val="auto"/>
        </w:rPr>
        <w:t>36</w:t>
      </w:r>
      <w:r>
        <w:rPr>
          <w:rFonts w:hint="eastAsia"/>
          <w:color w:val="auto"/>
        </w:rPr>
        <w:t>条，旅客吞吐量达到</w:t>
      </w:r>
      <w:r>
        <w:rPr>
          <w:color w:val="auto"/>
        </w:rPr>
        <w:t>260</w:t>
      </w:r>
      <w:r>
        <w:rPr>
          <w:rFonts w:hint="eastAsia"/>
          <w:color w:val="auto"/>
        </w:rPr>
        <w:t>万人次，货物吞吐量超过</w:t>
      </w:r>
      <w:r>
        <w:rPr>
          <w:color w:val="auto"/>
        </w:rPr>
        <w:t>7000</w:t>
      </w:r>
      <w:r>
        <w:rPr>
          <w:rFonts w:hint="eastAsia"/>
          <w:color w:val="auto"/>
        </w:rPr>
        <w:t>吨。</w:t>
      </w:r>
    </w:p>
    <w:p>
      <w:pPr>
        <w:spacing w:line="660" w:lineRule="exact"/>
        <w:rPr>
          <w:color w:val="auto"/>
        </w:rPr>
      </w:pPr>
      <w:r>
        <w:rPr>
          <w:rFonts w:hint="eastAsia" w:eastAsia="楷体"/>
          <w:color w:val="auto"/>
        </w:rPr>
        <w:t>开放航空口岸，优化机场航线布局。</w:t>
      </w:r>
      <w:r>
        <w:rPr>
          <w:rFonts w:hint="eastAsia"/>
          <w:color w:val="auto"/>
        </w:rPr>
        <w:t>大力发展新机场国内国际航线，积极促进国际航空港口岸的建设；强化国内航线建设，积极引进有影响力的企业入驻，增加与主要城市群、都市圈的航线密度，逐步扩大国内城市的航线覆盖度，推进货运航线发展。</w:t>
      </w:r>
    </w:p>
    <w:p>
      <w:pPr>
        <w:spacing w:line="660" w:lineRule="exact"/>
        <w:rPr>
          <w:color w:val="auto"/>
        </w:rPr>
      </w:pPr>
      <w:r>
        <w:rPr>
          <w:rFonts w:hint="eastAsia" w:eastAsia="楷体"/>
          <w:color w:val="auto"/>
        </w:rPr>
        <w:t>加大通用机场建设力度。</w:t>
      </w:r>
      <w:r>
        <w:rPr>
          <w:rFonts w:hint="eastAsia"/>
          <w:color w:val="auto"/>
        </w:rPr>
        <w:t>提高重点地区通用机场的覆盖密度，充分发挥济宁机场支撑引领通用航空发展的功能，提高济宁市及周边紧急突发事件的处理能力。建设梁山通用机场，提供航空旅游、应急救援等服务。</w:t>
      </w:r>
    </w:p>
    <w:p>
      <w:pPr>
        <w:pStyle w:val="2"/>
        <w:spacing w:line="660" w:lineRule="exact"/>
        <w:ind w:firstLine="0" w:firstLineChars="0"/>
        <w:jc w:val="center"/>
        <w:rPr>
          <w:color w:val="auto"/>
        </w:rPr>
      </w:pPr>
      <w:bookmarkStart w:id="22" w:name="_Toc83806729"/>
      <w:r>
        <w:rPr>
          <w:rFonts w:hint="eastAsia"/>
          <w:color w:val="auto"/>
        </w:rPr>
        <w:t>第四章</w:t>
      </w:r>
      <w:r>
        <w:rPr>
          <w:color w:val="auto"/>
        </w:rPr>
        <w:t xml:space="preserve">  </w:t>
      </w:r>
      <w:r>
        <w:rPr>
          <w:rFonts w:hint="eastAsia"/>
          <w:color w:val="auto"/>
        </w:rPr>
        <w:t>建设高品质的运输服务体系</w:t>
      </w:r>
      <w:bookmarkEnd w:id="22"/>
    </w:p>
    <w:p>
      <w:pPr>
        <w:pStyle w:val="3"/>
        <w:spacing w:line="660" w:lineRule="exact"/>
        <w:ind w:firstLine="0" w:firstLineChars="0"/>
        <w:jc w:val="center"/>
        <w:rPr>
          <w:rFonts w:eastAsia="楷体"/>
          <w:b w:val="0"/>
          <w:color w:val="auto"/>
        </w:rPr>
      </w:pPr>
      <w:bookmarkStart w:id="23" w:name="_Toc83806730"/>
      <w:r>
        <w:rPr>
          <w:rFonts w:hint="eastAsia" w:eastAsia="楷体"/>
          <w:b w:val="0"/>
          <w:color w:val="auto"/>
        </w:rPr>
        <w:t>第一节</w:t>
      </w:r>
      <w:r>
        <w:rPr>
          <w:rFonts w:eastAsia="楷体"/>
          <w:b w:val="0"/>
          <w:color w:val="auto"/>
        </w:rPr>
        <w:t xml:space="preserve">  </w:t>
      </w:r>
      <w:r>
        <w:rPr>
          <w:rFonts w:hint="eastAsia" w:eastAsia="楷体"/>
          <w:b w:val="0"/>
          <w:color w:val="auto"/>
        </w:rPr>
        <w:t>推进客运服务快速化、便捷化</w:t>
      </w:r>
      <w:bookmarkEnd w:id="23"/>
    </w:p>
    <w:p>
      <w:pPr>
        <w:spacing w:line="660" w:lineRule="exact"/>
        <w:rPr>
          <w:color w:val="auto"/>
        </w:rPr>
      </w:pPr>
      <w:r>
        <w:rPr>
          <w:rFonts w:hint="eastAsia" w:eastAsia="楷体"/>
          <w:color w:val="auto"/>
        </w:rPr>
        <w:t>打造区域高品质客运服务体系。</w:t>
      </w:r>
      <w:r>
        <w:rPr>
          <w:rFonts w:hint="eastAsia"/>
          <w:color w:val="auto"/>
        </w:rPr>
        <w:t>以</w:t>
      </w:r>
      <w:r>
        <w:rPr>
          <w:rFonts w:hint="eastAsia" w:ascii="仿宋" w:hAnsi="仿宋"/>
          <w:color w:val="auto"/>
        </w:rPr>
        <w:t>“</w:t>
      </w:r>
      <w:r>
        <w:rPr>
          <w:rFonts w:hint="eastAsia"/>
          <w:color w:val="auto"/>
        </w:rPr>
        <w:t>一圈</w:t>
      </w:r>
      <w:r>
        <w:rPr>
          <w:rFonts w:hint="eastAsia" w:ascii="仿宋" w:hAnsi="仿宋"/>
          <w:color w:val="auto"/>
        </w:rPr>
        <w:t>”</w:t>
      </w:r>
      <w:r>
        <w:rPr>
          <w:rFonts w:hint="eastAsia"/>
          <w:color w:val="auto"/>
        </w:rPr>
        <w:t>内部都市区为重点，强化对外通道的快速化和便捷化，构建</w:t>
      </w:r>
      <w:r>
        <w:rPr>
          <w:rFonts w:hint="eastAsia" w:ascii="仿宋" w:hAnsi="仿宋"/>
          <w:color w:val="auto"/>
        </w:rPr>
        <w:t>“</w:t>
      </w:r>
      <w:r>
        <w:rPr>
          <w:rFonts w:hint="eastAsia"/>
          <w:color w:val="auto"/>
        </w:rPr>
        <w:t>快慢组合、高低搭配、干支相宜</w:t>
      </w:r>
      <w:r>
        <w:rPr>
          <w:rFonts w:hint="eastAsia" w:ascii="仿宋" w:hAnsi="仿宋"/>
          <w:color w:val="auto"/>
        </w:rPr>
        <w:t>”</w:t>
      </w:r>
      <w:r>
        <w:rPr>
          <w:rFonts w:hint="eastAsia"/>
          <w:color w:val="auto"/>
        </w:rPr>
        <w:t>的多模式城际运输服务网络和</w:t>
      </w:r>
      <w:r>
        <w:rPr>
          <w:rFonts w:hint="eastAsia" w:ascii="仿宋" w:hAnsi="仿宋"/>
          <w:color w:val="auto"/>
        </w:rPr>
        <w:t>“</w:t>
      </w:r>
      <w:r>
        <w:rPr>
          <w:rFonts w:hint="eastAsia"/>
          <w:color w:val="auto"/>
        </w:rPr>
        <w:t>衔接便利、服务全程</w:t>
      </w:r>
      <w:r>
        <w:rPr>
          <w:rFonts w:hint="eastAsia" w:ascii="仿宋" w:hAnsi="仿宋"/>
          <w:color w:val="auto"/>
        </w:rPr>
        <w:t>”</w:t>
      </w:r>
      <w:r>
        <w:rPr>
          <w:rFonts w:hint="eastAsia"/>
          <w:color w:val="auto"/>
        </w:rPr>
        <w:t>的城际运输服务体系，实现与鲁南经济圈以及省会、胶东经济圈主要经济体的高效一体化。打造更加多层次、多样化、个性化的客运服务体系，满足区域人民出行的新需要。</w:t>
      </w:r>
    </w:p>
    <w:p>
      <w:pPr>
        <w:spacing w:line="660" w:lineRule="exact"/>
        <w:rPr>
          <w:color w:val="auto"/>
        </w:rPr>
      </w:pPr>
      <w:r>
        <w:rPr>
          <w:rFonts w:hint="eastAsia" w:eastAsia="楷体"/>
          <w:color w:val="auto"/>
        </w:rPr>
        <w:t>加快推进旅客联程运输发展。</w:t>
      </w:r>
      <w:r>
        <w:rPr>
          <w:rFonts w:hint="eastAsia"/>
          <w:color w:val="auto"/>
        </w:rPr>
        <w:t>促进不同运输方式运力、班次和信息对接，加快完善济宁市铁路、公路、水运网络互联互通，统筹运输方式间的合理衔接，提高城际客运服务体系接驳效率。破解区域交通政策壁垒，鼓励开展空铁、公铁、公空等联程运输服务。推行跨运输方式异地候机候车、行李联程托运等配套服务，扩大济宁民航服务的影响力。鼓励第三方服务平台发展</w:t>
      </w:r>
      <w:r>
        <w:rPr>
          <w:rFonts w:hint="eastAsia" w:ascii="仿宋" w:hAnsi="仿宋"/>
          <w:color w:val="auto"/>
        </w:rPr>
        <w:t>“</w:t>
      </w:r>
      <w:r>
        <w:rPr>
          <w:rFonts w:hint="eastAsia"/>
          <w:color w:val="auto"/>
        </w:rPr>
        <w:t>一票制</w:t>
      </w:r>
      <w:r>
        <w:rPr>
          <w:rFonts w:hint="eastAsia" w:ascii="仿宋" w:hAnsi="仿宋"/>
          <w:color w:val="auto"/>
        </w:rPr>
        <w:t>”</w:t>
      </w:r>
      <w:r>
        <w:rPr>
          <w:rFonts w:hint="eastAsia"/>
          <w:color w:val="auto"/>
        </w:rPr>
        <w:t>客运服务，推进联运信息网络服务建设。推动济宁铁路枢纽、公路枢纽和机场枢纽的协同联动。在二级以上客运站推广道路客运电子客票应用。</w:t>
      </w:r>
    </w:p>
    <w:p>
      <w:pPr>
        <w:spacing w:line="660" w:lineRule="exact"/>
        <w:rPr>
          <w:color w:val="auto"/>
        </w:rPr>
      </w:pPr>
      <w:r>
        <w:rPr>
          <w:rFonts w:hint="eastAsia" w:eastAsia="楷体"/>
          <w:color w:val="auto"/>
        </w:rPr>
        <w:t>推动公交服务优化升级。</w:t>
      </w:r>
      <w:r>
        <w:rPr>
          <w:rFonts w:hint="eastAsia"/>
          <w:color w:val="auto"/>
        </w:rPr>
        <w:t>鼓励道路客运盘活存量资源，发展个性化、品质化的道路客运服务。推进</w:t>
      </w:r>
      <w:r>
        <w:rPr>
          <w:rFonts w:hint="eastAsia" w:ascii="仿宋" w:hAnsi="仿宋"/>
          <w:color w:val="auto"/>
        </w:rPr>
        <w:t>“</w:t>
      </w:r>
      <w:r>
        <w:rPr>
          <w:rFonts w:hint="eastAsia"/>
          <w:color w:val="auto"/>
        </w:rPr>
        <w:t>公交都市</w:t>
      </w:r>
      <w:r>
        <w:rPr>
          <w:rFonts w:hint="eastAsia" w:ascii="仿宋" w:hAnsi="仿宋"/>
          <w:color w:val="auto"/>
        </w:rPr>
        <w:t>”</w:t>
      </w:r>
      <w:r>
        <w:rPr>
          <w:rFonts w:hint="eastAsia"/>
          <w:color w:val="auto"/>
        </w:rPr>
        <w:t>建设，建立智慧公交调度中心，基本实现主城区</w:t>
      </w:r>
      <w:r>
        <w:rPr>
          <w:color w:val="auto"/>
        </w:rPr>
        <w:t>30</w:t>
      </w:r>
      <w:r>
        <w:rPr>
          <w:rFonts w:hint="eastAsia"/>
          <w:color w:val="auto"/>
        </w:rPr>
        <w:t>分钟乘车全覆盖。合理配置公交专用道，持续打造公交示范线路，研究定制公交、政务班车、网约公交等。在济宁城区全面推行公共交通在线支付。</w:t>
      </w:r>
    </w:p>
    <w:p>
      <w:pPr>
        <w:spacing w:line="660" w:lineRule="exact"/>
        <w:rPr>
          <w:color w:val="auto"/>
        </w:rPr>
      </w:pPr>
      <w:r>
        <w:rPr>
          <w:rFonts w:hint="eastAsia" w:eastAsia="楷体"/>
          <w:color w:val="auto"/>
        </w:rPr>
        <w:t>引导新业态新模式健康发展。</w:t>
      </w:r>
      <w:r>
        <w:rPr>
          <w:rFonts w:hint="eastAsia"/>
          <w:color w:val="auto"/>
        </w:rPr>
        <w:t>促进</w:t>
      </w:r>
      <w:r>
        <w:rPr>
          <w:rFonts w:hint="eastAsia" w:ascii="仿宋" w:hAnsi="仿宋"/>
          <w:color w:val="auto"/>
        </w:rPr>
        <w:t>“</w:t>
      </w:r>
      <w:r>
        <w:rPr>
          <w:rFonts w:hint="eastAsia"/>
          <w:color w:val="auto"/>
        </w:rPr>
        <w:t>互联网</w:t>
      </w:r>
      <w:r>
        <w:rPr>
          <w:color w:val="auto"/>
        </w:rPr>
        <w:t>+</w:t>
      </w:r>
      <w:r>
        <w:rPr>
          <w:rFonts w:hint="eastAsia"/>
          <w:color w:val="auto"/>
        </w:rPr>
        <w:t>道路客运</w:t>
      </w:r>
      <w:r>
        <w:rPr>
          <w:rFonts w:hint="eastAsia" w:ascii="仿宋" w:hAnsi="仿宋"/>
          <w:color w:val="auto"/>
        </w:rPr>
        <w:t>”</w:t>
      </w:r>
      <w:r>
        <w:rPr>
          <w:rFonts w:hint="eastAsia"/>
          <w:color w:val="auto"/>
        </w:rPr>
        <w:t>深度融合发展，支持客运企业提供联程、往返、异地出行票务服务，推动普及联网售票，推进跨方式出行信息互联互通。推动道路客运</w:t>
      </w:r>
      <w:r>
        <w:rPr>
          <w:color w:val="auto"/>
        </w:rPr>
        <w:t>+</w:t>
      </w:r>
      <w:r>
        <w:rPr>
          <w:rFonts w:hint="eastAsia"/>
          <w:color w:val="auto"/>
        </w:rPr>
        <w:t>旅游融合发展，打造丰富多样的运游融合产品体系，为旅客提供主题式、定制式、菜单式等定制化服务。加快推进</w:t>
      </w:r>
      <w:r>
        <w:rPr>
          <w:rFonts w:hint="eastAsia" w:ascii="仿宋" w:hAnsi="仿宋"/>
          <w:color w:val="auto"/>
        </w:rPr>
        <w:t>“</w:t>
      </w:r>
      <w:r>
        <w:rPr>
          <w:rFonts w:hint="eastAsia"/>
          <w:color w:val="auto"/>
        </w:rPr>
        <w:t>公共交通</w:t>
      </w:r>
      <w:r>
        <w:rPr>
          <w:color w:val="auto"/>
        </w:rPr>
        <w:t>+</w:t>
      </w:r>
      <w:r>
        <w:rPr>
          <w:rFonts w:hint="eastAsia"/>
          <w:color w:val="auto"/>
        </w:rPr>
        <w:t>定制出行</w:t>
      </w:r>
      <w:r>
        <w:rPr>
          <w:color w:val="auto"/>
        </w:rPr>
        <w:t>+</w:t>
      </w:r>
      <w:r>
        <w:rPr>
          <w:rFonts w:hint="eastAsia"/>
          <w:color w:val="auto"/>
        </w:rPr>
        <w:t>共享交通</w:t>
      </w:r>
      <w:r>
        <w:rPr>
          <w:rFonts w:hint="eastAsia" w:ascii="仿宋" w:hAnsi="仿宋"/>
          <w:color w:val="auto"/>
        </w:rPr>
        <w:t>”</w:t>
      </w:r>
      <w:r>
        <w:rPr>
          <w:rFonts w:hint="eastAsia"/>
          <w:color w:val="auto"/>
        </w:rPr>
        <w:t>多元组合出行服务模式，鼓励和规范道路定制客运、网约车、共享单车等新模式发展。依托济宁新机场、济宁北站、曲阜东站等客运枢纽发展</w:t>
      </w:r>
      <w:r>
        <w:rPr>
          <w:rFonts w:hint="eastAsia" w:ascii="仿宋" w:hAnsi="仿宋"/>
          <w:color w:val="auto"/>
        </w:rPr>
        <w:t>“</w:t>
      </w:r>
      <w:r>
        <w:rPr>
          <w:rFonts w:hint="eastAsia"/>
          <w:color w:val="auto"/>
        </w:rPr>
        <w:t>落地租车</w:t>
      </w:r>
      <w:r>
        <w:rPr>
          <w:rFonts w:hint="eastAsia" w:ascii="仿宋" w:hAnsi="仿宋"/>
          <w:color w:val="auto"/>
        </w:rPr>
        <w:t>”</w:t>
      </w:r>
      <w:r>
        <w:rPr>
          <w:rFonts w:hint="eastAsia"/>
          <w:color w:val="auto"/>
        </w:rPr>
        <w:t>等服务。</w:t>
      </w:r>
    </w:p>
    <w:p>
      <w:pPr>
        <w:pStyle w:val="3"/>
        <w:spacing w:line="660" w:lineRule="exact"/>
        <w:ind w:firstLine="0" w:firstLineChars="0"/>
        <w:jc w:val="center"/>
        <w:rPr>
          <w:rFonts w:eastAsia="楷体"/>
          <w:b w:val="0"/>
          <w:color w:val="auto"/>
        </w:rPr>
      </w:pPr>
      <w:bookmarkStart w:id="24" w:name="_Toc83806731"/>
      <w:r>
        <w:rPr>
          <w:rFonts w:hint="eastAsia" w:eastAsia="楷体"/>
          <w:b w:val="0"/>
          <w:color w:val="auto"/>
        </w:rPr>
        <w:t>第二节</w:t>
      </w:r>
      <w:r>
        <w:rPr>
          <w:rFonts w:eastAsia="楷体"/>
          <w:b w:val="0"/>
          <w:color w:val="auto"/>
        </w:rPr>
        <w:t xml:space="preserve">  </w:t>
      </w:r>
      <w:r>
        <w:rPr>
          <w:rFonts w:hint="eastAsia" w:eastAsia="楷体"/>
          <w:b w:val="0"/>
          <w:color w:val="auto"/>
        </w:rPr>
        <w:t>推进货运服务绿色化、高效化</w:t>
      </w:r>
      <w:bookmarkEnd w:id="24"/>
    </w:p>
    <w:p>
      <w:pPr>
        <w:widowControl/>
        <w:overflowPunct/>
        <w:spacing w:line="660" w:lineRule="exact"/>
        <w:rPr>
          <w:color w:val="auto"/>
          <w:szCs w:val="22"/>
        </w:rPr>
      </w:pPr>
      <w:r>
        <w:rPr>
          <w:rFonts w:hint="eastAsia" w:eastAsia="楷体"/>
          <w:color w:val="auto"/>
        </w:rPr>
        <w:t>推动多式联运快速发展。</w:t>
      </w:r>
      <w:r>
        <w:rPr>
          <w:color w:val="auto"/>
          <w:szCs w:val="22"/>
        </w:rPr>
        <w:t>培育先进运输方式，发展</w:t>
      </w:r>
      <w:r>
        <w:rPr>
          <w:rFonts w:hint="eastAsia"/>
          <w:color w:val="auto"/>
          <w:szCs w:val="22"/>
        </w:rPr>
        <w:t>多式联运</w:t>
      </w:r>
      <w:r>
        <w:rPr>
          <w:color w:val="auto"/>
          <w:szCs w:val="22"/>
        </w:rPr>
        <w:t>，</w:t>
      </w:r>
      <w:r>
        <w:rPr>
          <w:rFonts w:hint="eastAsia"/>
          <w:color w:val="auto"/>
          <w:szCs w:val="22"/>
        </w:rPr>
        <w:t>重点建设济宁主城港区、梁山港区、邹城太平港区多式联运枢纽</w:t>
      </w:r>
      <w:r>
        <w:rPr>
          <w:color w:val="auto"/>
          <w:szCs w:val="22"/>
        </w:rPr>
        <w:t>，发挥济宁港区位优势，开发上海港等集装箱运输支线航线。推进多式联运</w:t>
      </w:r>
      <w:r>
        <w:rPr>
          <w:rFonts w:ascii="仿宋" w:hAnsi="仿宋"/>
          <w:color w:val="auto"/>
          <w:szCs w:val="22"/>
        </w:rPr>
        <w:t>“</w:t>
      </w:r>
      <w:r>
        <w:rPr>
          <w:color w:val="auto"/>
          <w:szCs w:val="22"/>
        </w:rPr>
        <w:t>一单制</w:t>
      </w:r>
      <w:r>
        <w:rPr>
          <w:rFonts w:ascii="仿宋" w:hAnsi="仿宋"/>
          <w:color w:val="auto"/>
          <w:szCs w:val="22"/>
        </w:rPr>
        <w:t>”</w:t>
      </w:r>
      <w:r>
        <w:rPr>
          <w:color w:val="auto"/>
          <w:szCs w:val="22"/>
        </w:rPr>
        <w:t>，加快应用多式联运电子化统一单证</w:t>
      </w:r>
      <w:r>
        <w:rPr>
          <w:rFonts w:hint="eastAsia"/>
          <w:color w:val="auto"/>
          <w:szCs w:val="22"/>
        </w:rPr>
        <w:t>，研究开行海铁联运全程提单专列</w:t>
      </w:r>
      <w:r>
        <w:rPr>
          <w:color w:val="auto"/>
          <w:szCs w:val="22"/>
        </w:rPr>
        <w:t>。培育多式联运经营人，鼓励市场主体不断创新多式联运组织模式、开发品牌化联运服务产品，鼓励运输企业开展联盟合作。</w:t>
      </w:r>
      <w:r>
        <w:rPr>
          <w:rFonts w:hint="eastAsia"/>
          <w:color w:val="auto"/>
          <w:szCs w:val="22"/>
        </w:rPr>
        <w:t>争取国家级、省级多式联运示范工程。</w:t>
      </w:r>
    </w:p>
    <w:p>
      <w:pPr>
        <w:overflowPunct/>
        <w:spacing w:line="660" w:lineRule="exact"/>
        <w:rPr>
          <w:b/>
          <w:bCs/>
          <w:color w:val="auto"/>
          <w:szCs w:val="22"/>
        </w:rPr>
      </w:pPr>
      <w:r>
        <w:rPr>
          <w:rFonts w:hint="eastAsia" w:eastAsia="楷体"/>
          <w:color w:val="auto"/>
        </w:rPr>
        <w:t>推动传统货运转型升级。</w:t>
      </w:r>
      <w:r>
        <w:rPr>
          <w:color w:val="auto"/>
          <w:szCs w:val="22"/>
        </w:rPr>
        <w:t>开展重点道路货运企业转型培育工程，引导传统货运企业向上下游延伸服务，与其他产业联动发展、跨界融合。积极推进集装箱运输、甩挂运输、冷链物流发展，强化企业联合，构建区域性综合运输网络，加快传统货物运输企业向现代物流转型、向绿色货运转变、向智能物流推进。</w:t>
      </w:r>
      <w:r>
        <w:rPr>
          <w:rFonts w:hint="eastAsia"/>
          <w:color w:val="auto"/>
          <w:szCs w:val="22"/>
        </w:rPr>
        <w:t>鼓励发展网络货运，促进物流资源集约整合、高效利用。</w:t>
      </w:r>
    </w:p>
    <w:p>
      <w:pPr>
        <w:widowControl/>
        <w:overflowPunct/>
        <w:spacing w:line="660" w:lineRule="exact"/>
        <w:rPr>
          <w:color w:val="auto"/>
          <w:szCs w:val="22"/>
        </w:rPr>
      </w:pPr>
      <w:r>
        <w:rPr>
          <w:rFonts w:hint="eastAsia" w:eastAsia="楷体"/>
          <w:color w:val="auto"/>
        </w:rPr>
        <w:t>提升寄递服务质量。</w:t>
      </w:r>
      <w:r>
        <w:rPr>
          <w:rFonts w:hint="eastAsia"/>
          <w:color w:val="auto"/>
          <w:szCs w:val="22"/>
        </w:rPr>
        <w:t>深入实施</w:t>
      </w:r>
      <w:r>
        <w:rPr>
          <w:rFonts w:hint="eastAsia" w:ascii="仿宋" w:hAnsi="仿宋"/>
          <w:color w:val="auto"/>
          <w:szCs w:val="22"/>
        </w:rPr>
        <w:t>“</w:t>
      </w:r>
      <w:r>
        <w:rPr>
          <w:rFonts w:hint="eastAsia"/>
          <w:color w:val="auto"/>
          <w:szCs w:val="22"/>
        </w:rPr>
        <w:t>快递进村</w:t>
      </w:r>
      <w:r>
        <w:rPr>
          <w:rFonts w:hint="eastAsia" w:ascii="仿宋" w:hAnsi="仿宋"/>
          <w:color w:val="auto"/>
          <w:szCs w:val="22"/>
        </w:rPr>
        <w:t>”</w:t>
      </w:r>
      <w:r>
        <w:rPr>
          <w:rFonts w:hint="eastAsia"/>
          <w:color w:val="auto"/>
          <w:szCs w:val="22"/>
        </w:rPr>
        <w:t>，采取</w:t>
      </w:r>
      <w:r>
        <w:rPr>
          <w:rFonts w:hint="eastAsia" w:ascii="仿宋" w:hAnsi="仿宋"/>
          <w:color w:val="auto"/>
          <w:szCs w:val="22"/>
        </w:rPr>
        <w:t>“</w:t>
      </w:r>
      <w:r>
        <w:rPr>
          <w:rFonts w:hint="eastAsia"/>
          <w:color w:val="auto"/>
          <w:szCs w:val="22"/>
        </w:rPr>
        <w:t>政企合作</w:t>
      </w:r>
      <w:r>
        <w:rPr>
          <w:rFonts w:hint="eastAsia" w:ascii="仿宋" w:hAnsi="仿宋"/>
          <w:color w:val="auto"/>
          <w:szCs w:val="22"/>
        </w:rPr>
        <w:t>”</w:t>
      </w:r>
      <w:r>
        <w:rPr>
          <w:rFonts w:hint="eastAsia"/>
          <w:color w:val="auto"/>
          <w:szCs w:val="22"/>
        </w:rPr>
        <w:t>、</w:t>
      </w:r>
      <w:r>
        <w:rPr>
          <w:rFonts w:hint="eastAsia" w:ascii="仿宋" w:hAnsi="仿宋"/>
          <w:color w:val="auto"/>
          <w:szCs w:val="22"/>
        </w:rPr>
        <w:t>“</w:t>
      </w:r>
      <w:r>
        <w:rPr>
          <w:rFonts w:hint="eastAsia"/>
          <w:color w:val="auto"/>
          <w:szCs w:val="22"/>
        </w:rPr>
        <w:t>邮快合作</w:t>
      </w:r>
      <w:r>
        <w:rPr>
          <w:rFonts w:hint="eastAsia" w:ascii="仿宋" w:hAnsi="仿宋"/>
          <w:color w:val="auto"/>
          <w:szCs w:val="22"/>
        </w:rPr>
        <w:t>”</w:t>
      </w:r>
      <w:r>
        <w:rPr>
          <w:rFonts w:hint="eastAsia"/>
          <w:color w:val="auto"/>
          <w:szCs w:val="22"/>
        </w:rPr>
        <w:t>、</w:t>
      </w:r>
      <w:r>
        <w:rPr>
          <w:rFonts w:hint="eastAsia" w:ascii="仿宋" w:hAnsi="仿宋"/>
          <w:color w:val="auto"/>
          <w:szCs w:val="22"/>
        </w:rPr>
        <w:t>“</w:t>
      </w:r>
      <w:r>
        <w:rPr>
          <w:rFonts w:hint="eastAsia"/>
          <w:color w:val="auto"/>
          <w:szCs w:val="22"/>
        </w:rPr>
        <w:t>快快合作</w:t>
      </w:r>
      <w:r>
        <w:rPr>
          <w:rFonts w:hint="eastAsia" w:ascii="仿宋" w:hAnsi="仿宋"/>
          <w:color w:val="auto"/>
          <w:szCs w:val="22"/>
        </w:rPr>
        <w:t>”</w:t>
      </w:r>
      <w:r>
        <w:rPr>
          <w:rFonts w:hint="eastAsia"/>
          <w:color w:val="auto"/>
          <w:szCs w:val="22"/>
        </w:rPr>
        <w:t>、</w:t>
      </w:r>
      <w:r>
        <w:rPr>
          <w:rFonts w:hint="eastAsia" w:ascii="仿宋" w:hAnsi="仿宋"/>
          <w:color w:val="auto"/>
          <w:szCs w:val="22"/>
        </w:rPr>
        <w:t>“</w:t>
      </w:r>
      <w:r>
        <w:rPr>
          <w:rFonts w:hint="eastAsia"/>
          <w:color w:val="auto"/>
          <w:szCs w:val="22"/>
        </w:rPr>
        <w:t>交邮快合作</w:t>
      </w:r>
      <w:r>
        <w:rPr>
          <w:rFonts w:hint="eastAsia" w:ascii="仿宋" w:hAnsi="仿宋"/>
          <w:color w:val="auto"/>
          <w:szCs w:val="22"/>
        </w:rPr>
        <w:t>”</w:t>
      </w:r>
      <w:r>
        <w:rPr>
          <w:rFonts w:hint="eastAsia"/>
          <w:color w:val="auto"/>
          <w:szCs w:val="22"/>
        </w:rPr>
        <w:t>等等多种模式，延伸快递企业产业链条，打通农村末端</w:t>
      </w:r>
      <w:r>
        <w:rPr>
          <w:rFonts w:hint="eastAsia" w:ascii="仿宋" w:hAnsi="仿宋"/>
          <w:color w:val="auto"/>
          <w:szCs w:val="22"/>
        </w:rPr>
        <w:t>“</w:t>
      </w:r>
      <w:r>
        <w:rPr>
          <w:rFonts w:hint="eastAsia"/>
          <w:color w:val="auto"/>
          <w:szCs w:val="22"/>
        </w:rPr>
        <w:t>最后一公里</w:t>
      </w:r>
      <w:r>
        <w:rPr>
          <w:rFonts w:hint="eastAsia" w:ascii="仿宋" w:hAnsi="仿宋"/>
          <w:color w:val="auto"/>
          <w:szCs w:val="22"/>
        </w:rPr>
        <w:t>”</w:t>
      </w:r>
      <w:r>
        <w:rPr>
          <w:rFonts w:hint="eastAsia"/>
          <w:color w:val="auto"/>
          <w:szCs w:val="22"/>
        </w:rPr>
        <w:t>。健全县乡村三级农村寄递物流配送体系，推动县级共配分拨中心全覆盖，建成</w:t>
      </w:r>
      <w:r>
        <w:rPr>
          <w:color w:val="auto"/>
          <w:szCs w:val="22"/>
        </w:rPr>
        <w:t>10</w:t>
      </w:r>
      <w:r>
        <w:rPr>
          <w:rFonts w:hint="eastAsia"/>
          <w:color w:val="auto"/>
          <w:szCs w:val="22"/>
        </w:rPr>
        <w:t>个鲁西南快递区域总部、</w:t>
      </w:r>
      <w:r>
        <w:rPr>
          <w:color w:val="auto"/>
          <w:szCs w:val="22"/>
        </w:rPr>
        <w:t>10</w:t>
      </w:r>
      <w:r>
        <w:rPr>
          <w:rFonts w:hint="eastAsia"/>
          <w:color w:val="auto"/>
          <w:szCs w:val="22"/>
        </w:rPr>
        <w:t>个县级分拣共配中心、</w:t>
      </w:r>
      <w:r>
        <w:rPr>
          <w:color w:val="auto"/>
          <w:szCs w:val="22"/>
        </w:rPr>
        <w:t>146</w:t>
      </w:r>
      <w:r>
        <w:rPr>
          <w:rFonts w:hint="eastAsia"/>
          <w:color w:val="auto"/>
          <w:szCs w:val="22"/>
        </w:rPr>
        <w:t>个镇级集散中心，村级快递网点和城区快递驿站基本实现市域全覆盖。创新农村快递电商模式，指导快递企业结合特色农产品增设末端网点和建立临时收寄点，缩短寄递时效。规划跨境电商产业园，大力培育本地电商企业</w:t>
      </w:r>
      <w:r>
        <w:rPr>
          <w:color w:val="auto"/>
          <w:szCs w:val="22"/>
        </w:rPr>
        <w:t>。</w:t>
      </w:r>
    </w:p>
    <w:p>
      <w:pPr>
        <w:pStyle w:val="3"/>
        <w:spacing w:line="660" w:lineRule="exact"/>
        <w:ind w:firstLine="0" w:firstLineChars="0"/>
        <w:jc w:val="center"/>
        <w:rPr>
          <w:color w:val="auto"/>
        </w:rPr>
      </w:pPr>
      <w:bookmarkStart w:id="25" w:name="_Toc83806732"/>
      <w:r>
        <w:rPr>
          <w:rFonts w:hint="eastAsia" w:eastAsia="楷体"/>
          <w:b w:val="0"/>
          <w:color w:val="auto"/>
        </w:rPr>
        <w:t>第三节</w:t>
      </w:r>
      <w:r>
        <w:rPr>
          <w:rFonts w:eastAsia="楷体"/>
          <w:b w:val="0"/>
          <w:color w:val="auto"/>
        </w:rPr>
        <w:t xml:space="preserve">  </w:t>
      </w:r>
      <w:r>
        <w:rPr>
          <w:rFonts w:hint="eastAsia" w:eastAsia="楷体"/>
          <w:b w:val="0"/>
          <w:color w:val="auto"/>
        </w:rPr>
        <w:t>持续推动区域运输结构调整</w:t>
      </w:r>
      <w:bookmarkEnd w:id="25"/>
    </w:p>
    <w:p>
      <w:pPr>
        <w:widowControl/>
        <w:overflowPunct/>
        <w:spacing w:line="660" w:lineRule="exact"/>
        <w:rPr>
          <w:color w:val="auto"/>
        </w:rPr>
      </w:pPr>
      <w:r>
        <w:rPr>
          <w:rFonts w:hint="eastAsia" w:eastAsia="楷体"/>
          <w:color w:val="auto"/>
        </w:rPr>
        <w:t>提升铁路货运服务水平。</w:t>
      </w:r>
      <w:r>
        <w:rPr>
          <w:rFonts w:hint="eastAsia"/>
          <w:color w:val="auto"/>
        </w:rPr>
        <w:t>引导京沪铁路、菏兖日铁路货场老旧设备更新。积极协调铁路运输企业，优化铁路货运受理方式、简化受理环节，优先保障煤炭、粮食等大宗货物及集装箱运力供给。根据市场和企业需求，引导铁路与济宁港口和生产企业合作，共同开发国际中欧班列、国内五定班列、铁水联运班列等运输产品。减少铁路两端短驳环节，规范短驳服务收费行为，降低短驳成本。探索和推动高铁快运及电商快递班列发展等。</w:t>
      </w:r>
    </w:p>
    <w:p>
      <w:pPr>
        <w:widowControl/>
        <w:overflowPunct/>
        <w:spacing w:line="660" w:lineRule="exact"/>
        <w:rPr>
          <w:color w:val="auto"/>
        </w:rPr>
      </w:pPr>
      <w:r>
        <w:rPr>
          <w:rFonts w:hint="eastAsia" w:eastAsia="楷体"/>
          <w:color w:val="auto"/>
        </w:rPr>
        <w:t>拓展水水联运业务。</w:t>
      </w:r>
      <w:r>
        <w:rPr>
          <w:rFonts w:hint="eastAsia"/>
          <w:color w:val="auto"/>
        </w:rPr>
        <w:t>大力发展水水联运，充分利用济宁港经由京杭运河航道沟通长三角港口群出海、经由淮河航道沟通连云港出海的有利区位优势，借力江苏打造新出海口等长三角交通基础设施重大建设契机，开发对上海港、苏州港、南通港等长江下游港口的集装箱运输支线航线，主动承担喂给港的作用，提高内外贸水上运输运转效率。</w:t>
      </w:r>
    </w:p>
    <w:p>
      <w:pPr>
        <w:widowControl/>
        <w:overflowPunct/>
        <w:spacing w:line="660" w:lineRule="exact"/>
        <w:rPr>
          <w:color w:val="auto"/>
        </w:rPr>
      </w:pPr>
      <w:r>
        <w:rPr>
          <w:rFonts w:hint="eastAsia" w:eastAsia="楷体"/>
          <w:color w:val="auto"/>
        </w:rPr>
        <w:t>提高专业化运输水平。</w:t>
      </w:r>
      <w:r>
        <w:rPr>
          <w:rFonts w:hint="eastAsia"/>
          <w:color w:val="auto"/>
        </w:rPr>
        <w:t>开通济宁港集装箱运输</w:t>
      </w:r>
      <w:r>
        <w:rPr>
          <w:rFonts w:hint="eastAsia" w:ascii="仿宋" w:hAnsi="仿宋"/>
          <w:color w:val="auto"/>
        </w:rPr>
        <w:t>“</w:t>
      </w:r>
      <w:r>
        <w:rPr>
          <w:rFonts w:hint="eastAsia"/>
          <w:color w:val="auto"/>
        </w:rPr>
        <w:t>绿色通道</w:t>
      </w:r>
      <w:r>
        <w:rPr>
          <w:rFonts w:hint="eastAsia" w:ascii="仿宋" w:hAnsi="仿宋"/>
          <w:color w:val="auto"/>
        </w:rPr>
        <w:t>”</w:t>
      </w:r>
      <w:r>
        <w:rPr>
          <w:rFonts w:hint="eastAsia"/>
          <w:color w:val="auto"/>
        </w:rPr>
        <w:t>，研究集装箱船舶过闸费用减免政策，鼓励集装箱适箱货入箱，推动陆改水、散改集，提高水路集装箱运输比例。鼓励支持港口企业在集装箱货源地建立营销网络体系，增强对内陆腹地中转集装箱的吸引力。</w:t>
      </w:r>
    </w:p>
    <w:p>
      <w:pPr>
        <w:widowControl/>
        <w:overflowPunct/>
        <w:spacing w:line="660" w:lineRule="exact"/>
        <w:rPr>
          <w:rFonts w:eastAsia="黑体"/>
          <w:color w:val="auto"/>
        </w:rPr>
      </w:pPr>
      <w:r>
        <w:rPr>
          <w:rFonts w:hint="eastAsia" w:eastAsia="楷体"/>
          <w:color w:val="auto"/>
        </w:rPr>
        <w:t>持续推进联合治超工作。</w:t>
      </w:r>
      <w:r>
        <w:rPr>
          <w:rFonts w:hint="eastAsia"/>
          <w:color w:val="auto"/>
        </w:rPr>
        <w:t>加快老旧柴油货车特别是重型柴油营运货车退出市场。推广高效低耗的新型货运车辆，通过市场化运作模式降低成本，提升企业购置环保货车的积极性。有序引导煤炭、钢材等大宗物资有序转运到铁路运输。继续加大货运卡车污染排放、超载超限的监督、检查力度，促进货运由公路向铁路、水运方式转移。</w:t>
      </w:r>
    </w:p>
    <w:p>
      <w:pPr>
        <w:pStyle w:val="2"/>
        <w:spacing w:line="660" w:lineRule="exact"/>
        <w:ind w:firstLine="0" w:firstLineChars="0"/>
        <w:jc w:val="center"/>
        <w:rPr>
          <w:color w:val="auto"/>
        </w:rPr>
      </w:pPr>
      <w:bookmarkStart w:id="26" w:name="_Toc83806733"/>
      <w:r>
        <w:rPr>
          <w:rFonts w:hint="eastAsia"/>
          <w:color w:val="auto"/>
        </w:rPr>
        <w:t>第五章</w:t>
      </w:r>
      <w:r>
        <w:rPr>
          <w:color w:val="auto"/>
        </w:rPr>
        <w:t xml:space="preserve">  </w:t>
      </w:r>
      <w:r>
        <w:rPr>
          <w:rFonts w:hint="eastAsia"/>
          <w:color w:val="auto"/>
        </w:rPr>
        <w:t>推动交通与相关产业融合发展</w:t>
      </w:r>
      <w:bookmarkEnd w:id="26"/>
    </w:p>
    <w:p>
      <w:pPr>
        <w:pStyle w:val="3"/>
        <w:spacing w:line="660" w:lineRule="exact"/>
        <w:ind w:firstLine="0" w:firstLineChars="0"/>
        <w:jc w:val="center"/>
        <w:rPr>
          <w:rFonts w:eastAsia="楷体"/>
          <w:b w:val="0"/>
          <w:color w:val="auto"/>
        </w:rPr>
      </w:pPr>
      <w:bookmarkStart w:id="27" w:name="_Toc83806734"/>
      <w:r>
        <w:rPr>
          <w:rFonts w:hint="eastAsia" w:eastAsia="楷体"/>
          <w:b w:val="0"/>
          <w:color w:val="auto"/>
        </w:rPr>
        <w:t>第一节</w:t>
      </w:r>
      <w:r>
        <w:rPr>
          <w:rFonts w:eastAsia="楷体"/>
          <w:b w:val="0"/>
          <w:color w:val="auto"/>
        </w:rPr>
        <w:t xml:space="preserve">  </w:t>
      </w:r>
      <w:r>
        <w:rPr>
          <w:rFonts w:hint="eastAsia" w:eastAsia="楷体"/>
          <w:b w:val="0"/>
          <w:color w:val="auto"/>
        </w:rPr>
        <w:t>推进交通与邮政快递融合发展</w:t>
      </w:r>
      <w:bookmarkEnd w:id="27"/>
    </w:p>
    <w:p>
      <w:pPr>
        <w:spacing w:line="660" w:lineRule="exact"/>
        <w:rPr>
          <w:color w:val="auto"/>
        </w:rPr>
      </w:pPr>
      <w:r>
        <w:rPr>
          <w:rFonts w:hint="eastAsia"/>
          <w:color w:val="auto"/>
        </w:rPr>
        <w:t>坚持</w:t>
      </w:r>
      <w:r>
        <w:rPr>
          <w:rFonts w:hint="eastAsia" w:ascii="仿宋" w:hAnsi="仿宋"/>
          <w:color w:val="auto"/>
        </w:rPr>
        <w:t>“</w:t>
      </w:r>
      <w:r>
        <w:rPr>
          <w:rFonts w:hint="eastAsia"/>
          <w:color w:val="auto"/>
        </w:rPr>
        <w:t>资源整合、多站合一、功能集约、便利高效</w:t>
      </w:r>
      <w:r>
        <w:rPr>
          <w:rFonts w:hint="eastAsia" w:ascii="仿宋" w:hAnsi="仿宋"/>
          <w:color w:val="auto"/>
        </w:rPr>
        <w:t>”</w:t>
      </w:r>
      <w:r>
        <w:rPr>
          <w:rFonts w:hint="eastAsia"/>
          <w:color w:val="auto"/>
        </w:rPr>
        <w:t>原则，推进镇、村邮政快递、城乡公交、公路客运、交通驿站等设施资源整合共享，乡镇交运、邮政、快递场所共建共用、快件共配共送进村。因地制宜完善</w:t>
      </w:r>
      <w:r>
        <w:rPr>
          <w:rFonts w:hint="eastAsia" w:ascii="仿宋" w:hAnsi="仿宋"/>
          <w:color w:val="auto"/>
        </w:rPr>
        <w:t>“</w:t>
      </w:r>
      <w:r>
        <w:rPr>
          <w:rFonts w:hint="eastAsia"/>
          <w:color w:val="auto"/>
        </w:rPr>
        <w:t>县、乡、村</w:t>
      </w:r>
      <w:r>
        <w:rPr>
          <w:rFonts w:hint="eastAsia" w:ascii="仿宋" w:hAnsi="仿宋"/>
          <w:color w:val="auto"/>
        </w:rPr>
        <w:t>”</w:t>
      </w:r>
      <w:r>
        <w:rPr>
          <w:rFonts w:hint="eastAsia"/>
          <w:color w:val="auto"/>
        </w:rPr>
        <w:t>三级农村物流网络节点体系。在全市建成</w:t>
      </w:r>
      <w:r>
        <w:rPr>
          <w:rFonts w:hint="eastAsia" w:ascii="仿宋" w:hAnsi="仿宋"/>
          <w:color w:val="auto"/>
        </w:rPr>
        <w:t>“</w:t>
      </w:r>
      <w:r>
        <w:rPr>
          <w:rFonts w:hint="eastAsia"/>
          <w:color w:val="auto"/>
        </w:rPr>
        <w:t>交邮快</w:t>
      </w:r>
      <w:r>
        <w:rPr>
          <w:rFonts w:hint="eastAsia" w:ascii="仿宋" w:hAnsi="仿宋"/>
          <w:color w:val="auto"/>
        </w:rPr>
        <w:t>”</w:t>
      </w:r>
      <w:r>
        <w:rPr>
          <w:rFonts w:hint="eastAsia"/>
          <w:color w:val="auto"/>
        </w:rPr>
        <w:t>合作模式镇级集散中心</w:t>
      </w:r>
      <w:r>
        <w:rPr>
          <w:color w:val="auto"/>
        </w:rPr>
        <w:t>100</w:t>
      </w:r>
      <w:r>
        <w:rPr>
          <w:rFonts w:hint="eastAsia"/>
          <w:color w:val="auto"/>
        </w:rPr>
        <w:t>个，辐射</w:t>
      </w:r>
      <w:r>
        <w:rPr>
          <w:color w:val="auto"/>
        </w:rPr>
        <w:t>3000</w:t>
      </w:r>
      <w:r>
        <w:rPr>
          <w:rFonts w:hint="eastAsia"/>
          <w:color w:val="auto"/>
        </w:rPr>
        <w:t>个村。</w:t>
      </w:r>
    </w:p>
    <w:p>
      <w:pPr>
        <w:pStyle w:val="3"/>
        <w:spacing w:line="660" w:lineRule="exact"/>
        <w:ind w:firstLine="0" w:firstLineChars="0"/>
        <w:jc w:val="center"/>
        <w:rPr>
          <w:rFonts w:eastAsia="楷体"/>
          <w:b w:val="0"/>
          <w:color w:val="auto"/>
        </w:rPr>
      </w:pPr>
      <w:bookmarkStart w:id="28" w:name="_Toc83806735"/>
      <w:r>
        <w:rPr>
          <w:rFonts w:hint="eastAsia" w:eastAsia="楷体"/>
          <w:b w:val="0"/>
          <w:color w:val="auto"/>
        </w:rPr>
        <w:t>第二节</w:t>
      </w:r>
      <w:r>
        <w:rPr>
          <w:rFonts w:eastAsia="楷体"/>
          <w:b w:val="0"/>
          <w:color w:val="auto"/>
        </w:rPr>
        <w:t xml:space="preserve">  </w:t>
      </w:r>
      <w:r>
        <w:rPr>
          <w:rFonts w:hint="eastAsia" w:eastAsia="楷体"/>
          <w:b w:val="0"/>
          <w:color w:val="auto"/>
        </w:rPr>
        <w:t>推进交通与现代物流融合发展</w:t>
      </w:r>
      <w:bookmarkEnd w:id="28"/>
    </w:p>
    <w:p>
      <w:pPr>
        <w:spacing w:line="660" w:lineRule="exact"/>
        <w:rPr>
          <w:color w:val="auto"/>
        </w:rPr>
      </w:pPr>
      <w:r>
        <w:rPr>
          <w:rFonts w:hint="eastAsia"/>
          <w:color w:val="auto"/>
        </w:rPr>
        <w:t>依托公、铁、水、空立体交通优势，加强现代物流体系建设，重点推进以梁山大型铁水联运港区和山东京杭多式联运物流园建设为龙头的运河物流建设；优化物流大通道和枢纽布局，支持规划建设兖州国际陆港，打造铁路口岸和航空口岸，建设国际公铁物流区、国际空港物流区、临港经济区和电商快递物流区。规划建设济宁港集装箱码头，积极争取国家级、省级多式联运示范工程。</w:t>
      </w:r>
    </w:p>
    <w:p>
      <w:pPr>
        <w:pStyle w:val="3"/>
        <w:spacing w:line="660" w:lineRule="exact"/>
        <w:ind w:firstLine="0" w:firstLineChars="0"/>
        <w:jc w:val="center"/>
        <w:rPr>
          <w:rFonts w:eastAsia="楷体"/>
          <w:b w:val="0"/>
          <w:color w:val="auto"/>
        </w:rPr>
      </w:pPr>
      <w:bookmarkStart w:id="29" w:name="_Toc83806736"/>
      <w:r>
        <w:rPr>
          <w:rFonts w:hint="eastAsia" w:eastAsia="楷体"/>
          <w:b w:val="0"/>
          <w:color w:val="auto"/>
        </w:rPr>
        <w:t>第三节</w:t>
      </w:r>
      <w:r>
        <w:rPr>
          <w:rFonts w:eastAsia="楷体"/>
          <w:b w:val="0"/>
          <w:color w:val="auto"/>
        </w:rPr>
        <w:t xml:space="preserve">  </w:t>
      </w:r>
      <w:r>
        <w:rPr>
          <w:rFonts w:hint="eastAsia" w:eastAsia="楷体"/>
          <w:b w:val="0"/>
          <w:color w:val="auto"/>
        </w:rPr>
        <w:t>推进交通与旅游融合发展</w:t>
      </w:r>
      <w:bookmarkEnd w:id="29"/>
    </w:p>
    <w:p>
      <w:pPr>
        <w:spacing w:line="660" w:lineRule="exact"/>
        <w:rPr>
          <w:color w:val="auto"/>
        </w:rPr>
      </w:pPr>
      <w:r>
        <w:rPr>
          <w:rFonts w:hint="eastAsia"/>
          <w:color w:val="auto"/>
        </w:rPr>
        <w:t>充分发挥交通促进全域旅游发展的基础性作用，构建</w:t>
      </w:r>
      <w:r>
        <w:rPr>
          <w:rFonts w:hint="eastAsia" w:ascii="仿宋" w:hAnsi="仿宋"/>
          <w:color w:val="auto"/>
        </w:rPr>
        <w:t>“</w:t>
      </w:r>
      <w:r>
        <w:rPr>
          <w:rFonts w:hint="eastAsia"/>
          <w:color w:val="auto"/>
        </w:rPr>
        <w:t>交通</w:t>
      </w:r>
      <w:r>
        <w:rPr>
          <w:color w:val="auto"/>
        </w:rPr>
        <w:t>+</w:t>
      </w:r>
      <w:r>
        <w:rPr>
          <w:rFonts w:hint="eastAsia"/>
          <w:color w:val="auto"/>
        </w:rPr>
        <w:t>旅游</w:t>
      </w:r>
      <w:r>
        <w:rPr>
          <w:rFonts w:hint="eastAsia" w:ascii="仿宋" w:hAnsi="仿宋"/>
          <w:color w:val="auto"/>
        </w:rPr>
        <w:t>”</w:t>
      </w:r>
      <w:r>
        <w:rPr>
          <w:rFonts w:hint="eastAsia"/>
          <w:color w:val="auto"/>
        </w:rPr>
        <w:t>融合发展模式，加强交通规划与旅游规划的衔接，努力打造主干道进入重点景区的便捷交通体系。实施县乡公路和通往旅游景区道路提档升级工程，做好车站、机场、码头等客运枢纽与主要景区的衔接和接驳换乘，实现游客远距离快速进出，加快形成便捷高效的</w:t>
      </w:r>
      <w:r>
        <w:rPr>
          <w:rFonts w:hint="eastAsia" w:ascii="仿宋" w:hAnsi="仿宋"/>
          <w:color w:val="auto"/>
        </w:rPr>
        <w:t>“</w:t>
      </w:r>
      <w:r>
        <w:rPr>
          <w:rFonts w:hint="eastAsia"/>
          <w:color w:val="auto"/>
        </w:rPr>
        <w:t>快进</w:t>
      </w:r>
      <w:r>
        <w:rPr>
          <w:rFonts w:hint="eastAsia" w:ascii="仿宋" w:hAnsi="仿宋"/>
          <w:color w:val="auto"/>
        </w:rPr>
        <w:t>”</w:t>
      </w:r>
      <w:r>
        <w:rPr>
          <w:rFonts w:hint="eastAsia"/>
          <w:color w:val="auto"/>
        </w:rPr>
        <w:t>系统。</w:t>
      </w:r>
    </w:p>
    <w:p>
      <w:pPr>
        <w:pStyle w:val="3"/>
        <w:spacing w:line="660" w:lineRule="exact"/>
        <w:ind w:firstLine="0" w:firstLineChars="0"/>
        <w:jc w:val="center"/>
        <w:rPr>
          <w:rFonts w:eastAsia="楷体"/>
          <w:b w:val="0"/>
          <w:color w:val="auto"/>
        </w:rPr>
      </w:pPr>
      <w:bookmarkStart w:id="30" w:name="_Toc83806737"/>
      <w:r>
        <w:rPr>
          <w:rFonts w:hint="eastAsia" w:eastAsia="楷体"/>
          <w:b w:val="0"/>
          <w:color w:val="auto"/>
        </w:rPr>
        <w:t>第四节</w:t>
      </w:r>
      <w:r>
        <w:rPr>
          <w:rFonts w:eastAsia="楷体"/>
          <w:b w:val="0"/>
          <w:color w:val="auto"/>
        </w:rPr>
        <w:t xml:space="preserve"> </w:t>
      </w:r>
      <w:r>
        <w:rPr>
          <w:rFonts w:hint="eastAsia" w:eastAsia="楷体"/>
          <w:b w:val="0"/>
          <w:color w:val="auto"/>
        </w:rPr>
        <w:t>推进交通与装备制造等相关产业融合发展</w:t>
      </w:r>
      <w:bookmarkEnd w:id="30"/>
    </w:p>
    <w:p>
      <w:pPr>
        <w:spacing w:line="660" w:lineRule="exact"/>
        <w:ind w:firstLine="0" w:firstLineChars="0"/>
        <w:rPr>
          <w:color w:val="auto"/>
        </w:rPr>
      </w:pPr>
      <w:r>
        <w:rPr>
          <w:rFonts w:hint="eastAsia"/>
          <w:color w:val="auto"/>
        </w:rPr>
        <w:t>加强交通运输与现代农业、生产制造、商贸金融等跨行业合作，发展交通运输平台经济、枢纽经济、通道经济。支持交通装备制造业延伸服务链条，鼓励物流组织模式与业态创新，促进现代装备在交通运输领域应用。</w:t>
      </w:r>
    </w:p>
    <w:p>
      <w:pPr>
        <w:spacing w:line="660" w:lineRule="exact"/>
        <w:ind w:firstLine="0" w:firstLineChars="0"/>
        <w:rPr>
          <w:color w:val="auto"/>
        </w:rPr>
      </w:pPr>
    </w:p>
    <w:p>
      <w:pPr>
        <w:pStyle w:val="2"/>
        <w:spacing w:line="660" w:lineRule="exact"/>
        <w:ind w:firstLine="0" w:firstLineChars="0"/>
        <w:jc w:val="center"/>
        <w:rPr>
          <w:color w:val="auto"/>
        </w:rPr>
      </w:pPr>
      <w:bookmarkStart w:id="31" w:name="_Toc83806738"/>
      <w:r>
        <w:rPr>
          <w:rFonts w:hint="eastAsia"/>
          <w:color w:val="auto"/>
        </w:rPr>
        <w:t>第六章</w:t>
      </w:r>
      <w:r>
        <w:rPr>
          <w:color w:val="auto"/>
        </w:rPr>
        <w:t xml:space="preserve">  </w:t>
      </w:r>
      <w:r>
        <w:rPr>
          <w:rFonts w:hint="eastAsia"/>
          <w:color w:val="auto"/>
        </w:rPr>
        <w:t>加快行业治理体系和治理能力现代化建设</w:t>
      </w:r>
      <w:bookmarkEnd w:id="31"/>
    </w:p>
    <w:p>
      <w:pPr>
        <w:pStyle w:val="3"/>
        <w:spacing w:line="660" w:lineRule="exact"/>
        <w:ind w:firstLine="0" w:firstLineChars="0"/>
        <w:jc w:val="center"/>
        <w:rPr>
          <w:rFonts w:eastAsia="楷体"/>
          <w:b w:val="0"/>
          <w:color w:val="auto"/>
        </w:rPr>
      </w:pPr>
      <w:bookmarkStart w:id="32" w:name="_Toc83806739"/>
      <w:r>
        <w:rPr>
          <w:rFonts w:hint="eastAsia" w:eastAsia="楷体"/>
          <w:b w:val="0"/>
          <w:color w:val="auto"/>
        </w:rPr>
        <w:t>第一节</w:t>
      </w:r>
      <w:r>
        <w:rPr>
          <w:rFonts w:eastAsia="楷体"/>
          <w:b w:val="0"/>
          <w:color w:val="auto"/>
        </w:rPr>
        <w:t xml:space="preserve">  </w:t>
      </w:r>
      <w:r>
        <w:rPr>
          <w:rFonts w:hint="eastAsia" w:eastAsia="楷体"/>
          <w:b w:val="0"/>
          <w:color w:val="auto"/>
        </w:rPr>
        <w:t>完善科技创新体系</w:t>
      </w:r>
      <w:bookmarkEnd w:id="32"/>
    </w:p>
    <w:p>
      <w:pPr>
        <w:widowControl/>
        <w:spacing w:line="660" w:lineRule="exact"/>
        <w:jc w:val="left"/>
        <w:rPr>
          <w:color w:val="auto"/>
        </w:rPr>
      </w:pPr>
      <w:r>
        <w:rPr>
          <w:rFonts w:hint="eastAsia" w:eastAsia="楷体"/>
          <w:color w:val="auto"/>
        </w:rPr>
        <w:t>加强智慧交通总体设计和资源共享。</w:t>
      </w:r>
      <w:r>
        <w:rPr>
          <w:rFonts w:hint="eastAsia"/>
          <w:color w:val="auto"/>
        </w:rPr>
        <w:t>建立和落实跨部门、跨行业交通数据资源汇聚共享和开放应用机制，推动交通信息化建设联合设计和协同运行。完善交通运输综合管理服务系统，推动大运河（济宁）智慧港航服务平台建设，加强对决策支持、安全应急、指挥调度、监管执法、政务服务、节能环保等重点领域智慧化支撑。加强政企数据融合应用，充分发挥政府和交通运营企业资源整合优势，深度分析挖掘行业大数据资源，统筹推动综合交通运输大数据发展。</w:t>
      </w:r>
    </w:p>
    <w:p>
      <w:pPr>
        <w:widowControl/>
        <w:spacing w:line="660" w:lineRule="exact"/>
        <w:jc w:val="left"/>
        <w:rPr>
          <w:color w:val="auto"/>
        </w:rPr>
      </w:pPr>
      <w:r>
        <w:rPr>
          <w:rFonts w:hint="eastAsia" w:eastAsia="楷体"/>
          <w:color w:val="auto"/>
        </w:rPr>
        <w:t>推动智慧化试点工程实施。</w:t>
      </w:r>
      <w:r>
        <w:rPr>
          <w:rFonts w:hint="eastAsia"/>
          <w:color w:val="auto"/>
        </w:rPr>
        <w:t>加快以智能设施、船岸协同等技术为特征的</w:t>
      </w:r>
      <w:r>
        <w:rPr>
          <w:rFonts w:hint="eastAsia" w:ascii="仿宋" w:hAnsi="仿宋"/>
          <w:color w:val="auto"/>
        </w:rPr>
        <w:t>“</w:t>
      </w:r>
      <w:r>
        <w:rPr>
          <w:rFonts w:hint="eastAsia"/>
          <w:color w:val="auto"/>
        </w:rPr>
        <w:t>智慧航道</w:t>
      </w:r>
      <w:r>
        <w:rPr>
          <w:rFonts w:hint="eastAsia" w:ascii="仿宋" w:hAnsi="仿宋"/>
          <w:color w:val="auto"/>
        </w:rPr>
        <w:t>”“</w:t>
      </w:r>
      <w:r>
        <w:rPr>
          <w:rFonts w:hint="eastAsia"/>
          <w:color w:val="auto"/>
        </w:rPr>
        <w:t>智慧港口</w:t>
      </w:r>
      <w:r>
        <w:rPr>
          <w:rFonts w:hint="eastAsia" w:ascii="仿宋" w:hAnsi="仿宋"/>
          <w:color w:val="auto"/>
        </w:rPr>
        <w:t>”</w:t>
      </w:r>
      <w:r>
        <w:rPr>
          <w:rFonts w:hint="eastAsia"/>
          <w:color w:val="auto"/>
        </w:rPr>
        <w:t>等试点工程建设。落实交通强国试点要求，依托京杭运河推进智慧港航规划建设，推进济宁港梁山港区铁水联运无人化港口示范工程建设。探索智慧高铁站、智慧机场试点建设。</w:t>
      </w:r>
    </w:p>
    <w:p>
      <w:pPr>
        <w:spacing w:line="660" w:lineRule="exact"/>
        <w:jc w:val="left"/>
        <w:rPr>
          <w:color w:val="auto"/>
        </w:rPr>
      </w:pPr>
      <w:r>
        <w:rPr>
          <w:rFonts w:hint="eastAsia" w:eastAsia="楷体"/>
          <w:color w:val="auto"/>
        </w:rPr>
        <w:t>推进运输服务智慧化升级。</w:t>
      </w:r>
      <w:r>
        <w:rPr>
          <w:rFonts w:hint="eastAsia"/>
          <w:color w:val="auto"/>
        </w:rPr>
        <w:t>推动货运物流数字化发展，依托兖州国际陆港等项目，引导网络平台道路货运、车货匹配等</w:t>
      </w:r>
      <w:r>
        <w:rPr>
          <w:rFonts w:hint="eastAsia" w:ascii="仿宋" w:hAnsi="仿宋"/>
          <w:color w:val="auto"/>
        </w:rPr>
        <w:t>“</w:t>
      </w:r>
      <w:r>
        <w:rPr>
          <w:rFonts w:hint="eastAsia"/>
          <w:color w:val="auto"/>
        </w:rPr>
        <w:t>互联网</w:t>
      </w:r>
      <w:r>
        <w:rPr>
          <w:color w:val="auto"/>
        </w:rPr>
        <w:t>+</w:t>
      </w:r>
      <w:r>
        <w:rPr>
          <w:rFonts w:hint="eastAsia"/>
          <w:color w:val="auto"/>
        </w:rPr>
        <w:t>货运物流</w:t>
      </w:r>
      <w:r>
        <w:rPr>
          <w:rFonts w:hint="eastAsia" w:ascii="仿宋" w:hAnsi="仿宋"/>
          <w:color w:val="auto"/>
        </w:rPr>
        <w:t>”</w:t>
      </w:r>
      <w:r>
        <w:rPr>
          <w:rFonts w:hint="eastAsia"/>
          <w:color w:val="auto"/>
        </w:rPr>
        <w:t>新模式发展；积极拓展北斗卫星定位系统在物流运输方面的应用。促进出行服务创新应用，鼓励各类市场主体培育</w:t>
      </w:r>
      <w:r>
        <w:rPr>
          <w:rFonts w:hint="eastAsia" w:ascii="仿宋" w:hAnsi="仿宋"/>
          <w:color w:val="auto"/>
        </w:rPr>
        <w:t>“</w:t>
      </w:r>
      <w:r>
        <w:rPr>
          <w:rFonts w:hint="eastAsia"/>
          <w:color w:val="auto"/>
        </w:rPr>
        <w:t>出行即服务（</w:t>
      </w:r>
      <w:r>
        <w:rPr>
          <w:color w:val="auto"/>
        </w:rPr>
        <w:t>MaaS</w:t>
      </w:r>
      <w:r>
        <w:rPr>
          <w:rFonts w:hint="eastAsia"/>
          <w:color w:val="auto"/>
        </w:rPr>
        <w:t>）</w:t>
      </w:r>
      <w:r>
        <w:rPr>
          <w:rFonts w:hint="eastAsia" w:ascii="仿宋" w:hAnsi="仿宋"/>
          <w:color w:val="auto"/>
        </w:rPr>
        <w:t>”</w:t>
      </w:r>
      <w:r>
        <w:rPr>
          <w:rFonts w:hint="eastAsia"/>
          <w:color w:val="auto"/>
        </w:rPr>
        <w:t>新模式。鼓励开展交通旅游服务大数据创新应用试点。基本实现二级及以上公路客运站和定制客运线路电子客票全覆盖。</w:t>
      </w:r>
    </w:p>
    <w:p>
      <w:pPr>
        <w:spacing w:line="660" w:lineRule="exact"/>
        <w:jc w:val="left"/>
        <w:rPr>
          <w:color w:val="auto"/>
        </w:rPr>
      </w:pPr>
      <w:r>
        <w:rPr>
          <w:rFonts w:hint="eastAsia" w:eastAsia="楷体"/>
          <w:color w:val="auto"/>
        </w:rPr>
        <w:t>加快交通科技创新应用。</w:t>
      </w:r>
      <w:r>
        <w:rPr>
          <w:rFonts w:hint="eastAsia"/>
          <w:color w:val="auto"/>
        </w:rPr>
        <w:t>促进新技术、新材料、新工艺、新能源与交通运输融合发展。加大交通基础设施建养技术研发和应用力度，试点和推广全厚式长寿命沥青路面等技术成果应用，依托京杭运河开展生态航道建养技术研发，结合无人化港口建设，试点港口第五代移动通信技术（</w:t>
      </w:r>
      <w:r>
        <w:rPr>
          <w:color w:val="auto"/>
        </w:rPr>
        <w:t>5G</w:t>
      </w:r>
      <w:r>
        <w:rPr>
          <w:rFonts w:hint="eastAsia"/>
          <w:color w:val="auto"/>
        </w:rPr>
        <w:t>）基础设施建设。</w:t>
      </w:r>
    </w:p>
    <w:p>
      <w:pPr>
        <w:pStyle w:val="3"/>
        <w:spacing w:line="660" w:lineRule="exact"/>
        <w:ind w:firstLine="0" w:firstLineChars="0"/>
        <w:jc w:val="center"/>
        <w:rPr>
          <w:rFonts w:eastAsia="楷体"/>
          <w:b w:val="0"/>
          <w:color w:val="auto"/>
        </w:rPr>
      </w:pPr>
      <w:bookmarkStart w:id="33" w:name="_Toc83806740"/>
      <w:r>
        <w:rPr>
          <w:rFonts w:hint="eastAsia" w:eastAsia="楷体"/>
          <w:b w:val="0"/>
          <w:color w:val="auto"/>
        </w:rPr>
        <w:t>第二节</w:t>
      </w:r>
      <w:r>
        <w:rPr>
          <w:rFonts w:eastAsia="楷体"/>
          <w:b w:val="0"/>
          <w:color w:val="auto"/>
        </w:rPr>
        <w:t xml:space="preserve">  </w:t>
      </w:r>
      <w:r>
        <w:rPr>
          <w:rFonts w:hint="eastAsia" w:eastAsia="楷体"/>
          <w:b w:val="0"/>
          <w:color w:val="auto"/>
        </w:rPr>
        <w:t>完善绿色交通体系</w:t>
      </w:r>
      <w:bookmarkEnd w:id="33"/>
    </w:p>
    <w:p>
      <w:pPr>
        <w:spacing w:line="660" w:lineRule="exact"/>
        <w:rPr>
          <w:color w:val="auto"/>
        </w:rPr>
      </w:pPr>
      <w:r>
        <w:rPr>
          <w:rFonts w:hint="eastAsia" w:eastAsia="楷体"/>
          <w:color w:val="auto"/>
        </w:rPr>
        <w:t>推进结构性减排。</w:t>
      </w:r>
      <w:r>
        <w:rPr>
          <w:rFonts w:hint="eastAsia"/>
          <w:color w:val="auto"/>
        </w:rPr>
        <w:t>进一步推动构建以电气化铁路、</w:t>
      </w:r>
      <w:r>
        <w:rPr>
          <w:color w:val="auto"/>
        </w:rPr>
        <w:t>LNG</w:t>
      </w:r>
      <w:r>
        <w:rPr>
          <w:rFonts w:hint="eastAsia"/>
          <w:color w:val="auto"/>
        </w:rPr>
        <w:t>等节能环保船舶为主的中长途货运系统，以低排放车、新能源车为主的短途货运系统。持续优化运输结构，推进煤炭等大宗货物运输</w:t>
      </w:r>
      <w:r>
        <w:rPr>
          <w:rFonts w:hint="eastAsia" w:ascii="仿宋" w:hAnsi="仿宋"/>
          <w:color w:val="auto"/>
        </w:rPr>
        <w:t>“</w:t>
      </w:r>
      <w:r>
        <w:rPr>
          <w:rFonts w:hint="eastAsia"/>
          <w:color w:val="auto"/>
        </w:rPr>
        <w:t>公转铁、公转水</w:t>
      </w:r>
      <w:r>
        <w:rPr>
          <w:rFonts w:hint="eastAsia" w:ascii="仿宋" w:hAnsi="仿宋"/>
          <w:color w:val="auto"/>
        </w:rPr>
        <w:t>”</w:t>
      </w:r>
      <w:r>
        <w:rPr>
          <w:rFonts w:hint="eastAsia"/>
          <w:color w:val="auto"/>
        </w:rPr>
        <w:t>。倡导绿色出行，优先发展城市公共交通等低能耗交通方式。加快京杭运河生态航道建设。</w:t>
      </w:r>
    </w:p>
    <w:p>
      <w:pPr>
        <w:spacing w:line="660" w:lineRule="exact"/>
        <w:rPr>
          <w:color w:val="auto"/>
        </w:rPr>
      </w:pPr>
      <w:r>
        <w:rPr>
          <w:rFonts w:hint="eastAsia" w:eastAsia="楷体"/>
          <w:color w:val="auto"/>
        </w:rPr>
        <w:t>强化碳排放控制。</w:t>
      </w:r>
      <w:r>
        <w:rPr>
          <w:rFonts w:hint="eastAsia"/>
          <w:color w:val="auto"/>
        </w:rPr>
        <w:t>落实</w:t>
      </w:r>
      <w:r>
        <w:rPr>
          <w:rFonts w:hint="eastAsia" w:ascii="仿宋" w:hAnsi="仿宋"/>
          <w:color w:val="auto"/>
        </w:rPr>
        <w:t>“</w:t>
      </w:r>
      <w:r>
        <w:rPr>
          <w:rFonts w:hint="eastAsia"/>
          <w:color w:val="auto"/>
        </w:rPr>
        <w:t>碳达峰</w:t>
      </w:r>
      <w:r>
        <w:rPr>
          <w:rFonts w:hint="eastAsia" w:ascii="仿宋" w:hAnsi="仿宋"/>
          <w:color w:val="auto"/>
        </w:rPr>
        <w:t>”</w:t>
      </w:r>
      <w:r>
        <w:rPr>
          <w:rFonts w:hint="eastAsia"/>
          <w:color w:val="auto"/>
        </w:rPr>
        <w:t>阶段性要求，推广应用高能效、低排放的交通运输装备，促进混合动力、纯电动、燃料电池汽车等新能源车辆的推广应用，积极推进新能源动力船舶发展。加快淘汰港口现有燃油设备，继续实施港作机械</w:t>
      </w:r>
      <w:r>
        <w:rPr>
          <w:rFonts w:hint="eastAsia" w:ascii="仿宋" w:hAnsi="仿宋"/>
          <w:color w:val="auto"/>
        </w:rPr>
        <w:t>“</w:t>
      </w:r>
      <w:r>
        <w:rPr>
          <w:rFonts w:hint="eastAsia"/>
          <w:color w:val="auto"/>
        </w:rPr>
        <w:t>油改气</w:t>
      </w:r>
      <w:r>
        <w:rPr>
          <w:rFonts w:hint="eastAsia" w:ascii="仿宋" w:hAnsi="仿宋"/>
          <w:color w:val="auto"/>
        </w:rPr>
        <w:t>”“</w:t>
      </w:r>
      <w:r>
        <w:rPr>
          <w:rFonts w:hint="eastAsia"/>
          <w:color w:val="auto"/>
        </w:rPr>
        <w:t>油改电</w:t>
      </w:r>
      <w:r>
        <w:rPr>
          <w:rFonts w:hint="eastAsia" w:ascii="仿宋" w:hAnsi="仿宋"/>
          <w:color w:val="auto"/>
        </w:rPr>
        <w:t>”</w:t>
      </w:r>
      <w:r>
        <w:rPr>
          <w:rFonts w:hint="eastAsia"/>
          <w:color w:val="auto"/>
        </w:rPr>
        <w:t>。配合推进加气站、加氢站、标准化充换电站（桩）等公共设施建设。到</w:t>
      </w:r>
      <w:r>
        <w:rPr>
          <w:color w:val="auto"/>
        </w:rPr>
        <w:t>2025</w:t>
      </w:r>
      <w:r>
        <w:rPr>
          <w:rFonts w:hint="eastAsia"/>
          <w:color w:val="auto"/>
        </w:rPr>
        <w:t>年，新增和更新公交车辆新能源占比</w:t>
      </w:r>
      <w:r>
        <w:rPr>
          <w:color w:val="auto"/>
        </w:rPr>
        <w:t>100%</w:t>
      </w:r>
      <w:r>
        <w:rPr>
          <w:rFonts w:hint="eastAsia"/>
          <w:color w:val="auto"/>
        </w:rPr>
        <w:t>。</w:t>
      </w:r>
    </w:p>
    <w:p>
      <w:pPr>
        <w:spacing w:line="660" w:lineRule="exact"/>
        <w:rPr>
          <w:color w:val="auto"/>
        </w:rPr>
      </w:pPr>
      <w:r>
        <w:rPr>
          <w:rFonts w:hint="eastAsia" w:eastAsia="楷体"/>
          <w:color w:val="auto"/>
        </w:rPr>
        <w:t>加强营运车船污染治理。</w:t>
      </w:r>
      <w:r>
        <w:rPr>
          <w:rFonts w:hint="eastAsia"/>
          <w:color w:val="auto"/>
        </w:rPr>
        <w:t>加强交通运输噪音、粉尘、油污、危化品、固体废物等污染防治。严格按照内河航道等级通航，防止超标准大吨位船只拖底通行。依法报废超过使用年限的船舶，鼓励内河航运船舶</w:t>
      </w:r>
      <w:r>
        <w:rPr>
          <w:color w:val="auto"/>
        </w:rPr>
        <w:t>LNG</w:t>
      </w:r>
      <w:r>
        <w:rPr>
          <w:rFonts w:hint="eastAsia"/>
          <w:color w:val="auto"/>
        </w:rPr>
        <w:t>、氢能、电能等清洁能源应用，减少运输过程污染物排放。严格控制港口和船舶污染排放，完善船舶污染物接收设备，机动船舶配备污染物收集、存储设备。推进岸电使用常态化。继续实施内河船型标准化，推进</w:t>
      </w:r>
      <w:r>
        <w:rPr>
          <w:color w:val="auto"/>
        </w:rPr>
        <w:t>400</w:t>
      </w:r>
      <w:r>
        <w:rPr>
          <w:rFonts w:hint="eastAsia"/>
          <w:color w:val="auto"/>
        </w:rPr>
        <w:t>总吨以上内河船舶加装生活污水监控设备。</w:t>
      </w:r>
    </w:p>
    <w:p>
      <w:pPr>
        <w:spacing w:line="660" w:lineRule="exact"/>
        <w:rPr>
          <w:color w:val="auto"/>
        </w:rPr>
      </w:pPr>
      <w:r>
        <w:rPr>
          <w:rFonts w:hint="eastAsia" w:eastAsia="楷体"/>
          <w:color w:val="auto"/>
        </w:rPr>
        <w:t>促进资源集约节约利用。</w:t>
      </w:r>
      <w:r>
        <w:rPr>
          <w:rFonts w:hint="eastAsia"/>
          <w:color w:val="auto"/>
        </w:rPr>
        <w:t>统筹交通线路、枢纽等设施布局，集约节约利用土地、通道线位、岸线等资源，促进不同运输方式交通设施的共享共用。严守生态保护红线，确保交通运输项目保障济宁市</w:t>
      </w:r>
      <w:r>
        <w:rPr>
          <w:rFonts w:hint="eastAsia" w:ascii="仿宋" w:hAnsi="仿宋"/>
          <w:color w:val="auto"/>
        </w:rPr>
        <w:t>“</w:t>
      </w:r>
      <w:r>
        <w:rPr>
          <w:rFonts w:hint="eastAsia"/>
          <w:color w:val="auto"/>
        </w:rPr>
        <w:t>一环八水绕济宁、十二明珠映古城</w:t>
      </w:r>
      <w:r>
        <w:rPr>
          <w:rFonts w:hint="eastAsia" w:ascii="仿宋" w:hAnsi="仿宋"/>
          <w:color w:val="auto"/>
        </w:rPr>
        <w:t>”</w:t>
      </w:r>
      <w:r>
        <w:rPr>
          <w:rFonts w:hint="eastAsia"/>
          <w:color w:val="auto"/>
        </w:rPr>
        <w:t>城市大生态格局的构建。对早期工程历史遗留生态环境问题，开展交通基础设施生态修复。</w:t>
      </w:r>
    </w:p>
    <w:p>
      <w:pPr>
        <w:pStyle w:val="3"/>
        <w:spacing w:line="660" w:lineRule="exact"/>
        <w:ind w:firstLine="0" w:firstLineChars="0"/>
        <w:jc w:val="center"/>
        <w:rPr>
          <w:color w:val="auto"/>
        </w:rPr>
      </w:pPr>
      <w:bookmarkStart w:id="34" w:name="_Toc83806741"/>
      <w:r>
        <w:rPr>
          <w:rFonts w:hint="eastAsia" w:eastAsia="楷体"/>
          <w:b w:val="0"/>
          <w:color w:val="auto"/>
        </w:rPr>
        <w:t>第三节</w:t>
      </w:r>
      <w:r>
        <w:rPr>
          <w:rFonts w:eastAsia="楷体"/>
          <w:b w:val="0"/>
          <w:color w:val="auto"/>
        </w:rPr>
        <w:t xml:space="preserve">  </w:t>
      </w:r>
      <w:r>
        <w:rPr>
          <w:rFonts w:hint="eastAsia" w:eastAsia="楷体"/>
          <w:b w:val="0"/>
          <w:color w:val="auto"/>
        </w:rPr>
        <w:t>完善安全应急保障体系</w:t>
      </w:r>
      <w:bookmarkEnd w:id="34"/>
    </w:p>
    <w:p>
      <w:pPr>
        <w:spacing w:line="660" w:lineRule="exact"/>
        <w:rPr>
          <w:color w:val="auto"/>
        </w:rPr>
      </w:pPr>
      <w:r>
        <w:rPr>
          <w:rFonts w:hint="eastAsia" w:eastAsia="楷体"/>
          <w:color w:val="auto"/>
        </w:rPr>
        <w:t>落实安全生产责任。</w:t>
      </w:r>
      <w:r>
        <w:rPr>
          <w:rFonts w:hint="eastAsia"/>
          <w:color w:val="auto"/>
        </w:rPr>
        <w:t>贯彻落实《中华人民共和国安全生产法》要求，制定完善安全生产权责清单，厘清安全生产监督管理工作职责和边界，规范履职行为。督促企业健全完善全员安全生产责任制，推动企业主要负责人开展安全生产承诺，在港口装卸仓储、危险化学品运输、交通工程建设等重点领域全面推行安全生产责任保险。细化落实事中事后监管措施，强化安全生产执法，协同形成监管合力。</w:t>
      </w:r>
    </w:p>
    <w:p>
      <w:pPr>
        <w:spacing w:line="660" w:lineRule="exact"/>
        <w:rPr>
          <w:color w:val="auto"/>
        </w:rPr>
      </w:pPr>
      <w:r>
        <w:rPr>
          <w:rFonts w:hint="eastAsia" w:eastAsia="楷体"/>
          <w:color w:val="auto"/>
        </w:rPr>
        <w:t>强化安全监管能力建设。</w:t>
      </w:r>
      <w:r>
        <w:rPr>
          <w:rFonts w:hint="eastAsia"/>
          <w:color w:val="auto"/>
        </w:rPr>
        <w:t>实施重点领域安全生产信用等级评价和其他领域</w:t>
      </w:r>
      <w:r>
        <w:rPr>
          <w:rFonts w:hint="eastAsia" w:ascii="仿宋" w:hAnsi="仿宋"/>
          <w:color w:val="auto"/>
        </w:rPr>
        <w:t>“</w:t>
      </w:r>
      <w:r>
        <w:rPr>
          <w:rFonts w:hint="eastAsia"/>
          <w:color w:val="auto"/>
        </w:rPr>
        <w:t>重点关注</w:t>
      </w:r>
      <w:r>
        <w:rPr>
          <w:rFonts w:hint="eastAsia" w:ascii="仿宋" w:hAnsi="仿宋"/>
          <w:color w:val="auto"/>
        </w:rPr>
        <w:t>”</w:t>
      </w:r>
      <w:r>
        <w:rPr>
          <w:rFonts w:hint="eastAsia"/>
          <w:color w:val="auto"/>
        </w:rPr>
        <w:t>制度。建立重大风险基础信息、防控责任、监测监控、防范措施、应急处置清单。落实省安全生产专项整治三年行动，加强交通运输重点领域从业人员职业教育培训。</w:t>
      </w:r>
    </w:p>
    <w:p>
      <w:pPr>
        <w:spacing w:line="660" w:lineRule="exact"/>
        <w:rPr>
          <w:color w:val="auto"/>
        </w:rPr>
      </w:pPr>
      <w:r>
        <w:rPr>
          <w:rFonts w:hint="eastAsia" w:eastAsia="楷体"/>
          <w:color w:val="auto"/>
        </w:rPr>
        <w:t>提升本质安全保障水平。</w:t>
      </w:r>
      <w:r>
        <w:rPr>
          <w:rFonts w:hint="eastAsia"/>
          <w:color w:val="auto"/>
        </w:rPr>
        <w:t>加大危桥危隧、碍航桥梁、老旧码头、渡口、航道等改造力度，探索港口、码头储存设施等智能化安全设施设备的应用和推广，推进高速公路等重要节点监控设施建设。</w:t>
      </w:r>
    </w:p>
    <w:p>
      <w:pPr>
        <w:spacing w:line="660" w:lineRule="exact"/>
        <w:rPr>
          <w:color w:val="auto"/>
        </w:rPr>
      </w:pPr>
      <w:r>
        <w:rPr>
          <w:rFonts w:hint="eastAsia" w:eastAsia="楷体"/>
          <w:color w:val="auto"/>
        </w:rPr>
        <w:t>强化应急保障能力建设。</w:t>
      </w:r>
      <w:r>
        <w:rPr>
          <w:rFonts w:hint="eastAsia"/>
          <w:color w:val="auto"/>
        </w:rPr>
        <w:t>完善与气象、地震、公安、应急、消防救援、自然资源等单位的跨部门协调联动和应急响应机制。组建和强化交通基础设施抢修保通队伍、内河水上搜救队伍和应急运输保障队伍，推进省级内河水上交通应急保障物资库和区域性应急救援中心建设，定期开展应急保障演练。</w:t>
      </w:r>
    </w:p>
    <w:p>
      <w:pPr>
        <w:widowControl/>
        <w:overflowPunct/>
        <w:spacing w:line="240" w:lineRule="auto"/>
        <w:ind w:firstLine="0" w:firstLineChars="0"/>
        <w:jc w:val="left"/>
        <w:rPr>
          <w:color w:val="auto"/>
        </w:rPr>
      </w:pPr>
      <w:r>
        <w:rPr>
          <w:color w:val="auto"/>
        </w:rPr>
        <w:br w:type="page"/>
      </w:r>
    </w:p>
    <w:p>
      <w:pPr>
        <w:pStyle w:val="3"/>
        <w:spacing w:line="660" w:lineRule="exact"/>
        <w:ind w:firstLine="0" w:firstLineChars="0"/>
        <w:jc w:val="center"/>
        <w:rPr>
          <w:rFonts w:eastAsia="楷体"/>
          <w:b w:val="0"/>
          <w:color w:val="auto"/>
        </w:rPr>
      </w:pPr>
      <w:bookmarkStart w:id="35" w:name="_Toc83806742"/>
      <w:r>
        <w:rPr>
          <w:rFonts w:hint="eastAsia" w:eastAsia="楷体"/>
          <w:b w:val="0"/>
          <w:color w:val="auto"/>
        </w:rPr>
        <w:t>第四节</w:t>
      </w:r>
      <w:r>
        <w:rPr>
          <w:rFonts w:eastAsia="楷体"/>
          <w:b w:val="0"/>
          <w:color w:val="auto"/>
        </w:rPr>
        <w:t xml:space="preserve">  </w:t>
      </w:r>
      <w:r>
        <w:rPr>
          <w:rFonts w:hint="eastAsia" w:eastAsia="楷体"/>
          <w:b w:val="0"/>
          <w:color w:val="auto"/>
        </w:rPr>
        <w:t>完善行业管理体系</w:t>
      </w:r>
      <w:bookmarkEnd w:id="35"/>
    </w:p>
    <w:p>
      <w:pPr>
        <w:spacing w:line="660" w:lineRule="exact"/>
        <w:rPr>
          <w:color w:val="auto"/>
        </w:rPr>
      </w:pPr>
      <w:r>
        <w:rPr>
          <w:rFonts w:hint="eastAsia" w:eastAsia="楷体"/>
          <w:color w:val="auto"/>
        </w:rPr>
        <w:t>完善行政管理体系。</w:t>
      </w:r>
      <w:r>
        <w:rPr>
          <w:rFonts w:hint="eastAsia"/>
          <w:color w:val="auto"/>
        </w:rPr>
        <w:t>优化和完善</w:t>
      </w:r>
      <w:r>
        <w:rPr>
          <w:rFonts w:hint="eastAsia" w:ascii="仿宋" w:hAnsi="仿宋"/>
          <w:color w:val="auto"/>
        </w:rPr>
        <w:t>“</w:t>
      </w:r>
      <w:r>
        <w:rPr>
          <w:rFonts w:hint="eastAsia"/>
          <w:color w:val="auto"/>
        </w:rPr>
        <w:t>大交通</w:t>
      </w:r>
      <w:r>
        <w:rPr>
          <w:rFonts w:hint="eastAsia" w:ascii="仿宋" w:hAnsi="仿宋"/>
          <w:color w:val="auto"/>
        </w:rPr>
        <w:t>”</w:t>
      </w:r>
      <w:r>
        <w:rPr>
          <w:rFonts w:hint="eastAsia"/>
          <w:color w:val="auto"/>
        </w:rPr>
        <w:t>综合交通管理体制机制，优化完善机构职能，深入推进交通运输综合执法改革。理清交通运输部门与发改、自然资源、住建在规划、建设、监管等方面的职责关系和工作运行机制，逐步推动交通运输行业政府管理职能的整合。深化行政审批制度改革，加快转变政府职能，加大简政放权力度，取消和下放一批行政审批事项，积极推进交通运输行政审批事项改革，加强事中事后监管。</w:t>
      </w:r>
    </w:p>
    <w:p>
      <w:pPr>
        <w:spacing w:line="660" w:lineRule="exact"/>
        <w:rPr>
          <w:color w:val="auto"/>
        </w:rPr>
      </w:pPr>
      <w:r>
        <w:rPr>
          <w:rFonts w:hint="eastAsia" w:eastAsia="楷体"/>
          <w:color w:val="auto"/>
        </w:rPr>
        <w:t>完善社会协同共治体系。</w:t>
      </w:r>
      <w:r>
        <w:rPr>
          <w:rFonts w:hint="eastAsia"/>
          <w:color w:val="auto"/>
        </w:rPr>
        <w:t>扩大社会参与，建立健全公众参与交通运输治理的制度机制，畅通公众参与渠道，拓宽政务公开领域和范围。全面深化信用信息归集、共享、公开、应用等制度建设，落实业综合信用等级评价办法。到</w:t>
      </w:r>
      <w:r>
        <w:rPr>
          <w:color w:val="auto"/>
        </w:rPr>
        <w:t>2025</w:t>
      </w:r>
      <w:r>
        <w:rPr>
          <w:rFonts w:hint="eastAsia"/>
          <w:color w:val="auto"/>
        </w:rPr>
        <w:t>年，实现交通运输信用信息</w:t>
      </w:r>
      <w:r>
        <w:rPr>
          <w:color w:val="auto"/>
        </w:rPr>
        <w:t>90%</w:t>
      </w:r>
      <w:r>
        <w:rPr>
          <w:rFonts w:hint="eastAsia"/>
          <w:color w:val="auto"/>
        </w:rPr>
        <w:t>以上归集，归集信息</w:t>
      </w:r>
      <w:r>
        <w:rPr>
          <w:color w:val="auto"/>
        </w:rPr>
        <w:t>100%</w:t>
      </w:r>
      <w:r>
        <w:rPr>
          <w:rFonts w:hint="eastAsia"/>
          <w:color w:val="auto"/>
        </w:rPr>
        <w:t>覆盖行业重点领域；交通运输行业保持较高群众满意度。</w:t>
      </w:r>
    </w:p>
    <w:p>
      <w:pPr>
        <w:spacing w:line="660" w:lineRule="exact"/>
        <w:rPr>
          <w:color w:val="auto"/>
        </w:rPr>
      </w:pPr>
      <w:r>
        <w:rPr>
          <w:rFonts w:hint="eastAsia" w:eastAsia="楷体"/>
          <w:color w:val="auto"/>
        </w:rPr>
        <w:t>加强人才队伍建设。</w:t>
      </w:r>
      <w:r>
        <w:rPr>
          <w:rFonts w:hint="eastAsia"/>
          <w:color w:val="auto"/>
        </w:rPr>
        <w:t>建立健全交通领域人才建设机制，引进一批规划、建设、投融资等领域的急缺人才，引进国家高端智库，适应全国性综合交通枢纽城市建设要求。提升交通劳动者整体素质，提升济宁交通创新活力。进一步加强和改进物流、执法、信息化等领域教育培训工作。强化干部队伍建设，借鉴省内外先进经验，完善交流轮岗和学习机制，打造一支忠诚干净担当的高素质干部队伍。</w:t>
      </w:r>
    </w:p>
    <w:p>
      <w:pPr>
        <w:spacing w:line="660" w:lineRule="exact"/>
        <w:rPr>
          <w:color w:val="auto"/>
        </w:rPr>
      </w:pPr>
      <w:r>
        <w:rPr>
          <w:rFonts w:hint="eastAsia" w:eastAsia="楷体"/>
          <w:color w:val="auto"/>
        </w:rPr>
        <w:t>推动交通文化建设。</w:t>
      </w:r>
      <w:r>
        <w:rPr>
          <w:rFonts w:hint="eastAsia"/>
          <w:color w:val="auto"/>
        </w:rPr>
        <w:t>落实国家、省、市精神文明建设要求，积极培育济宁新时代交通运输行业先进典型。深化文明交通、文明出行、安全出行宣传教育。引进先进模式，通过多样化渠道，推进交通运输文化体系建设，努力创建新时代济宁交通文化品牌。加大与行业媒体的合作，提升交通运输新闻舆论传播力、引导力、影响力、公信力，讲好新时代济宁交通故事。</w:t>
      </w:r>
    </w:p>
    <w:p>
      <w:pPr>
        <w:pStyle w:val="2"/>
        <w:spacing w:line="660" w:lineRule="exact"/>
        <w:ind w:firstLine="0" w:firstLineChars="0"/>
        <w:jc w:val="center"/>
        <w:rPr>
          <w:color w:val="auto"/>
        </w:rPr>
      </w:pPr>
      <w:bookmarkStart w:id="36" w:name="_Toc83806743"/>
      <w:r>
        <w:rPr>
          <w:rFonts w:hint="eastAsia"/>
          <w:color w:val="auto"/>
        </w:rPr>
        <w:t>第七章</w:t>
      </w:r>
      <w:r>
        <w:rPr>
          <w:color w:val="auto"/>
        </w:rPr>
        <w:t xml:space="preserve">  </w:t>
      </w:r>
      <w:r>
        <w:rPr>
          <w:rFonts w:hint="eastAsia"/>
          <w:color w:val="auto"/>
        </w:rPr>
        <w:t>环境影响评价</w:t>
      </w:r>
      <w:bookmarkEnd w:id="36"/>
    </w:p>
    <w:p>
      <w:pPr>
        <w:spacing w:line="660" w:lineRule="exact"/>
        <w:rPr>
          <w:color w:val="auto"/>
        </w:rPr>
      </w:pPr>
      <w:r>
        <w:rPr>
          <w:rFonts w:hint="eastAsia"/>
          <w:color w:val="auto"/>
        </w:rPr>
        <w:t>规划贯彻了创新、协调、绿色、开放、共享发展理念，深入落实《交通强国建设纲要》和《国家综合立体交通网规划纲要》，与《山东省</w:t>
      </w:r>
      <w:r>
        <w:rPr>
          <w:rFonts w:hint="eastAsia" w:ascii="仿宋" w:hAnsi="仿宋"/>
          <w:color w:val="auto"/>
        </w:rPr>
        <w:t>“</w:t>
      </w:r>
      <w:r>
        <w:rPr>
          <w:rFonts w:hint="eastAsia"/>
          <w:color w:val="auto"/>
        </w:rPr>
        <w:t>十四五</w:t>
      </w:r>
      <w:r>
        <w:rPr>
          <w:rFonts w:hint="eastAsia" w:ascii="仿宋" w:hAnsi="仿宋"/>
          <w:color w:val="auto"/>
        </w:rPr>
        <w:t>”</w:t>
      </w:r>
      <w:r>
        <w:rPr>
          <w:rFonts w:hint="eastAsia"/>
          <w:color w:val="auto"/>
        </w:rPr>
        <w:t>综合交通运输发展规划》和《济宁市国民经济和社会发展第十四个五年规划和</w:t>
      </w:r>
      <w:r>
        <w:rPr>
          <w:color w:val="auto"/>
        </w:rPr>
        <w:t>2035</w:t>
      </w:r>
      <w:r>
        <w:rPr>
          <w:rFonts w:hint="eastAsia"/>
          <w:color w:val="auto"/>
        </w:rPr>
        <w:t>年远景目标纲要》充分衔接，加强了铁路、公路、民航、水运的统筹规划引导，符合全市国民经济和社会发展、建设全国交通枢纽城市等相关要求。规划将绿色发展作为主要原则和目标，采取了优化交通运输和能源结构、提高资源利用和运输效率、对接国土空间与生态保护要求、突出绿色交通工程等积极举措，符合国家生态文明建设和交通强国发展战略的具体要求，对于实现交通高质量发展具有重要作用。</w:t>
      </w:r>
    </w:p>
    <w:p>
      <w:pPr>
        <w:spacing w:line="660" w:lineRule="exact"/>
        <w:rPr>
          <w:color w:val="auto"/>
        </w:rPr>
      </w:pPr>
      <w:r>
        <w:rPr>
          <w:rFonts w:hint="eastAsia"/>
          <w:color w:val="auto"/>
        </w:rPr>
        <w:t>规划实施可能会对部分区域生态环境产生影响，主要体现在资源能源消耗、生态影响、污染排放、气候变化四个方面。一是各类交通基础设施建设需要消耗一定的土地、岸线、通道资源。二是交通工程建设养护和运输活动可能对局部陆生和水生生态产生一定影响，特别是与部分自然保护区、饮用水水源保护区、基本农田等环境敏感目标，以及生态保护红线存在空间冲突。三是各类交通基础设施和运输工具将产生一定废气、污水、噪声和固体垃圾等污染物，特别是机动车、船、飞机产生的大气污染和水运行业的危化品泄露风险，如未得到妥善处理，可能对区域环境和人群健康带来损害。四是综合交通运输活动将消耗大量能源，可能产生一定规模碳排放，影响全球气候变化。</w:t>
      </w:r>
    </w:p>
    <w:p>
      <w:pPr>
        <w:spacing w:line="660" w:lineRule="exact"/>
        <w:rPr>
          <w:color w:val="auto"/>
        </w:rPr>
      </w:pPr>
      <w:r>
        <w:rPr>
          <w:rFonts w:hint="eastAsia"/>
          <w:color w:val="auto"/>
        </w:rPr>
        <w:t>总体上，规划的建设规模、项目布局、交通方式结构、建设时序等环境合理性较为充分，资源能源消耗、生态影响和环境影响总体符合</w:t>
      </w:r>
      <w:r>
        <w:rPr>
          <w:rFonts w:hint="eastAsia" w:ascii="仿宋" w:hAnsi="仿宋"/>
          <w:color w:val="auto"/>
        </w:rPr>
        <w:t>“</w:t>
      </w:r>
      <w:r>
        <w:rPr>
          <w:rFonts w:hint="eastAsia"/>
          <w:color w:val="auto"/>
        </w:rPr>
        <w:t>生态保护红线、资源利用上线、环境质量底线、环境准入清单</w:t>
      </w:r>
      <w:r>
        <w:rPr>
          <w:rFonts w:hint="eastAsia" w:ascii="仿宋" w:hAnsi="仿宋"/>
          <w:color w:val="auto"/>
        </w:rPr>
        <w:t>”</w:t>
      </w:r>
      <w:r>
        <w:rPr>
          <w:rFonts w:hint="eastAsia"/>
          <w:color w:val="auto"/>
        </w:rPr>
        <w:t>的基本要求，重点项目安排较为合理。通过严格实施规划和建设项目环境影响评价制度，落实</w:t>
      </w:r>
      <w:r>
        <w:rPr>
          <w:rFonts w:hint="eastAsia" w:ascii="仿宋" w:hAnsi="仿宋"/>
          <w:color w:val="auto"/>
        </w:rPr>
        <w:t>“</w:t>
      </w:r>
      <w:r>
        <w:rPr>
          <w:rFonts w:hint="eastAsia"/>
          <w:color w:val="auto"/>
        </w:rPr>
        <w:t>三线一单</w:t>
      </w:r>
      <w:r>
        <w:rPr>
          <w:rFonts w:hint="eastAsia" w:ascii="仿宋" w:hAnsi="仿宋"/>
          <w:color w:val="auto"/>
        </w:rPr>
        <w:t>”</w:t>
      </w:r>
      <w:r>
        <w:rPr>
          <w:rFonts w:hint="eastAsia"/>
          <w:color w:val="auto"/>
        </w:rPr>
        <w:t>要求，加强交通基础设施节能环保和风险防控能力，规划实施产生的不利环境影响总体可控，国家生态安全和环境质量将得到有效保障。</w:t>
      </w:r>
    </w:p>
    <w:p>
      <w:pPr>
        <w:spacing w:line="660" w:lineRule="exact"/>
        <w:rPr>
          <w:color w:val="auto"/>
        </w:rPr>
      </w:pPr>
      <w:r>
        <w:rPr>
          <w:rFonts w:hint="eastAsia"/>
          <w:color w:val="auto"/>
        </w:rPr>
        <w:t>规划实施过程中，要依据各项生态环境保护要求，预防和减轻交通基础设施建设养护和运输活动产生的环境影响。一是严守《环境保护法》等法律法规和标准规范。严格项目审批和土地、岸线、环保等准入，根据区域资源环境承载能力合理确定建设安排。二是加强与</w:t>
      </w:r>
      <w:r>
        <w:rPr>
          <w:rFonts w:hint="eastAsia" w:ascii="仿宋" w:hAnsi="仿宋"/>
          <w:color w:val="auto"/>
        </w:rPr>
        <w:t>“</w:t>
      </w:r>
      <w:r>
        <w:rPr>
          <w:rFonts w:hint="eastAsia"/>
          <w:color w:val="auto"/>
        </w:rPr>
        <w:t>三线一单</w:t>
      </w:r>
      <w:r>
        <w:rPr>
          <w:rFonts w:hint="eastAsia" w:ascii="仿宋" w:hAnsi="仿宋"/>
          <w:color w:val="auto"/>
        </w:rPr>
        <w:t>”</w:t>
      </w:r>
      <w:r>
        <w:rPr>
          <w:rFonts w:hint="eastAsia"/>
          <w:color w:val="auto"/>
        </w:rPr>
        <w:t>的衔接。严守生态保护红线，保障生态空间性质不转换、面积不减少、功能不降低；调控综合交通运输结构和发展模式，保障区域环境质量底线；调控规划时序和资源占用规模，保障区域资源利用上线；严守综合交通基础设施建设环境准入清单，分区调控交通基础设施建设和客货运输活动。三是加强规划实施效果跟踪评估。针对生物多样性变化、交通工具尾气污染、港口站场污水及溢油风险等重要环境问题，开展阶段性环境跟踪监测，评价和优化规划。</w:t>
      </w:r>
    </w:p>
    <w:p>
      <w:pPr>
        <w:pStyle w:val="2"/>
        <w:spacing w:line="660" w:lineRule="exact"/>
        <w:ind w:firstLine="0" w:firstLineChars="0"/>
        <w:jc w:val="center"/>
        <w:rPr>
          <w:color w:val="auto"/>
        </w:rPr>
      </w:pPr>
      <w:bookmarkStart w:id="37" w:name="_Toc83806744"/>
      <w:r>
        <w:rPr>
          <w:rFonts w:hint="eastAsia"/>
          <w:color w:val="auto"/>
        </w:rPr>
        <w:t>第八章</w:t>
      </w:r>
      <w:r>
        <w:rPr>
          <w:color w:val="auto"/>
        </w:rPr>
        <w:t xml:space="preserve">  </w:t>
      </w:r>
      <w:r>
        <w:rPr>
          <w:rFonts w:hint="eastAsia"/>
          <w:color w:val="auto"/>
        </w:rPr>
        <w:t>强化规划实施保障措施</w:t>
      </w:r>
      <w:bookmarkEnd w:id="37"/>
    </w:p>
    <w:p>
      <w:pPr>
        <w:pStyle w:val="3"/>
        <w:spacing w:line="660" w:lineRule="exact"/>
        <w:ind w:firstLine="0" w:firstLineChars="0"/>
        <w:jc w:val="center"/>
        <w:rPr>
          <w:color w:val="auto"/>
        </w:rPr>
      </w:pPr>
      <w:bookmarkStart w:id="38" w:name="_Toc83806745"/>
      <w:r>
        <w:rPr>
          <w:rFonts w:hint="eastAsia" w:eastAsia="楷体"/>
          <w:b w:val="0"/>
          <w:color w:val="auto"/>
        </w:rPr>
        <w:t>第一节</w:t>
      </w:r>
      <w:r>
        <w:rPr>
          <w:rFonts w:eastAsia="楷体"/>
          <w:b w:val="0"/>
          <w:color w:val="auto"/>
        </w:rPr>
        <w:t xml:space="preserve">  </w:t>
      </w:r>
      <w:r>
        <w:rPr>
          <w:rFonts w:hint="eastAsia" w:eastAsia="楷体"/>
          <w:b w:val="0"/>
          <w:color w:val="auto"/>
        </w:rPr>
        <w:t>加强组织领导</w:t>
      </w:r>
      <w:bookmarkEnd w:id="38"/>
    </w:p>
    <w:p>
      <w:pPr>
        <w:spacing w:line="660" w:lineRule="exact"/>
        <w:rPr>
          <w:color w:val="auto"/>
        </w:rPr>
      </w:pPr>
      <w:r>
        <w:rPr>
          <w:rFonts w:hint="eastAsia"/>
          <w:color w:val="auto"/>
        </w:rPr>
        <w:t>坚持党的全面领导，充分协调各方力量，为规划实施提供政治保障。成立由市领导挂帅，交通运输、发改、自然资源、生态环境、财政、住建等相关部门共同参与的规划实施协调机制，不定期召开规划推进协调会，针对</w:t>
      </w:r>
      <w:r>
        <w:rPr>
          <w:rFonts w:hint="eastAsia" w:ascii="仿宋" w:hAnsi="仿宋"/>
          <w:color w:val="auto"/>
        </w:rPr>
        <w:t>“</w:t>
      </w:r>
      <w:r>
        <w:rPr>
          <w:rFonts w:hint="eastAsia"/>
          <w:color w:val="auto"/>
        </w:rPr>
        <w:t>十四五</w:t>
      </w:r>
      <w:r>
        <w:rPr>
          <w:rFonts w:hint="eastAsia" w:ascii="仿宋" w:hAnsi="仿宋"/>
          <w:color w:val="auto"/>
        </w:rPr>
        <w:t>”</w:t>
      </w:r>
      <w:r>
        <w:rPr>
          <w:rFonts w:hint="eastAsia"/>
          <w:color w:val="auto"/>
        </w:rPr>
        <w:t>综合交通运输体系发展规划执行过程中遇到的重大问题进行研究协调，保障规划按期顺利实施。</w:t>
      </w:r>
    </w:p>
    <w:p>
      <w:pPr>
        <w:pStyle w:val="3"/>
        <w:spacing w:line="660" w:lineRule="exact"/>
        <w:ind w:firstLine="0" w:firstLineChars="0"/>
        <w:jc w:val="center"/>
        <w:rPr>
          <w:rFonts w:eastAsia="楷体"/>
          <w:b w:val="0"/>
          <w:color w:val="auto"/>
        </w:rPr>
      </w:pPr>
      <w:bookmarkStart w:id="39" w:name="_Toc83806746"/>
      <w:r>
        <w:rPr>
          <w:rFonts w:hint="eastAsia" w:eastAsia="楷体"/>
          <w:b w:val="0"/>
          <w:color w:val="auto"/>
        </w:rPr>
        <w:t>第二节</w:t>
      </w:r>
      <w:r>
        <w:rPr>
          <w:rFonts w:eastAsia="楷体"/>
          <w:b w:val="0"/>
          <w:color w:val="auto"/>
        </w:rPr>
        <w:t xml:space="preserve">  </w:t>
      </w:r>
      <w:r>
        <w:rPr>
          <w:rFonts w:hint="eastAsia" w:eastAsia="楷体"/>
          <w:b w:val="0"/>
          <w:color w:val="auto"/>
        </w:rPr>
        <w:t>做好规划衔接</w:t>
      </w:r>
      <w:bookmarkEnd w:id="39"/>
    </w:p>
    <w:p>
      <w:pPr>
        <w:spacing w:line="660" w:lineRule="exact"/>
        <w:rPr>
          <w:color w:val="auto"/>
        </w:rPr>
      </w:pPr>
      <w:r>
        <w:rPr>
          <w:rFonts w:hint="eastAsia"/>
          <w:color w:val="auto"/>
        </w:rPr>
        <w:t>做好与济宁市国土空间规划和</w:t>
      </w:r>
      <w:r>
        <w:rPr>
          <w:rFonts w:hint="eastAsia" w:ascii="仿宋" w:hAnsi="仿宋"/>
          <w:color w:val="auto"/>
        </w:rPr>
        <w:t>“</w:t>
      </w:r>
      <w:r>
        <w:rPr>
          <w:rFonts w:hint="eastAsia"/>
          <w:color w:val="auto"/>
        </w:rPr>
        <w:t>三区三线</w:t>
      </w:r>
      <w:r>
        <w:rPr>
          <w:rFonts w:hint="eastAsia" w:ascii="仿宋" w:hAnsi="仿宋"/>
          <w:color w:val="auto"/>
        </w:rPr>
        <w:t>”</w:t>
      </w:r>
      <w:r>
        <w:rPr>
          <w:rFonts w:hint="eastAsia"/>
          <w:color w:val="auto"/>
        </w:rPr>
        <w:t>划定工作的协调，加强与生态环境、住建、工信、旅游等部门</w:t>
      </w:r>
      <w:r>
        <w:rPr>
          <w:rFonts w:hint="eastAsia" w:ascii="仿宋" w:hAnsi="仿宋"/>
          <w:color w:val="auto"/>
        </w:rPr>
        <w:t>“</w:t>
      </w:r>
      <w:r>
        <w:rPr>
          <w:rFonts w:hint="eastAsia"/>
          <w:color w:val="auto"/>
        </w:rPr>
        <w:t>十四五</w:t>
      </w:r>
      <w:r>
        <w:rPr>
          <w:rFonts w:hint="eastAsia" w:ascii="仿宋" w:hAnsi="仿宋"/>
          <w:color w:val="auto"/>
        </w:rPr>
        <w:t>”</w:t>
      </w:r>
      <w:r>
        <w:rPr>
          <w:rFonts w:hint="eastAsia"/>
          <w:color w:val="auto"/>
        </w:rPr>
        <w:t>规划的对接，强化重大交通工程项目用地、用湖、用林的资源保障，扎实推进项目建设，保障规划项目落地实施。督促各市县区切实编制好</w:t>
      </w:r>
      <w:r>
        <w:rPr>
          <w:rFonts w:hint="eastAsia" w:ascii="仿宋" w:hAnsi="仿宋"/>
          <w:color w:val="auto"/>
        </w:rPr>
        <w:t>“</w:t>
      </w:r>
      <w:r>
        <w:rPr>
          <w:rFonts w:hint="eastAsia"/>
          <w:color w:val="auto"/>
        </w:rPr>
        <w:t>十四五</w:t>
      </w:r>
      <w:r>
        <w:rPr>
          <w:rFonts w:hint="eastAsia" w:ascii="仿宋" w:hAnsi="仿宋"/>
          <w:color w:val="auto"/>
        </w:rPr>
        <w:t>”</w:t>
      </w:r>
      <w:r>
        <w:rPr>
          <w:rFonts w:hint="eastAsia"/>
          <w:color w:val="auto"/>
        </w:rPr>
        <w:t>综合交通运输发展规划，并与本规划衔接，为综合交通建设与发展提供强有力规划保障。</w:t>
      </w:r>
    </w:p>
    <w:p>
      <w:pPr>
        <w:pStyle w:val="3"/>
        <w:spacing w:line="660" w:lineRule="exact"/>
        <w:ind w:firstLine="0" w:firstLineChars="0"/>
        <w:jc w:val="center"/>
        <w:rPr>
          <w:rFonts w:eastAsia="楷体"/>
          <w:b w:val="0"/>
          <w:color w:val="auto"/>
        </w:rPr>
      </w:pPr>
      <w:bookmarkStart w:id="40" w:name="_Toc83806747"/>
      <w:r>
        <w:rPr>
          <w:rFonts w:hint="eastAsia" w:eastAsia="楷体"/>
          <w:b w:val="0"/>
          <w:color w:val="auto"/>
        </w:rPr>
        <w:t>第三节</w:t>
      </w:r>
      <w:r>
        <w:rPr>
          <w:rFonts w:eastAsia="楷体"/>
          <w:b w:val="0"/>
          <w:color w:val="auto"/>
        </w:rPr>
        <w:t xml:space="preserve">  </w:t>
      </w:r>
      <w:r>
        <w:rPr>
          <w:rFonts w:hint="eastAsia" w:eastAsia="楷体"/>
          <w:b w:val="0"/>
          <w:color w:val="auto"/>
        </w:rPr>
        <w:t>加强要素保障</w:t>
      </w:r>
      <w:bookmarkEnd w:id="40"/>
    </w:p>
    <w:p>
      <w:pPr>
        <w:spacing w:line="660" w:lineRule="exact"/>
        <w:rPr>
          <w:color w:val="auto"/>
        </w:rPr>
      </w:pPr>
      <w:r>
        <w:rPr>
          <w:rFonts w:hint="eastAsia"/>
          <w:color w:val="auto"/>
        </w:rPr>
        <w:t>积极争取国家、省政策支持，积极争取中央、省财政性资金对公益性基础设施的倾斜支持力度。持续跟踪中央在铁路、公路、民航、水运和综合交通、进港最后一公里、公交都市、多式联运等领域资金政策的实施情况。大力争取省级政策支持，积极争取安排投资等向济宁倾斜，针对重大项目予以更多的政策与资金支持；市级和各县（市、区）逐步加大对交通运输发展的支持力度，提升公共财政对交通发展公益性投入的保障能力；建立规范的政府举债融资机制，对符合条件的交通基础设施建设项目争取专项债支持。推动</w:t>
      </w:r>
      <w:r>
        <w:rPr>
          <w:rFonts w:hint="eastAsia" w:ascii="仿宋" w:hAnsi="仿宋"/>
          <w:color w:val="auto"/>
        </w:rPr>
        <w:t>“</w:t>
      </w:r>
      <w:r>
        <w:rPr>
          <w:rFonts w:hint="eastAsia"/>
          <w:color w:val="auto"/>
        </w:rPr>
        <w:t>十四五</w:t>
      </w:r>
      <w:r>
        <w:rPr>
          <w:rFonts w:hint="eastAsia" w:ascii="仿宋" w:hAnsi="仿宋"/>
          <w:color w:val="auto"/>
        </w:rPr>
        <w:t>”</w:t>
      </w:r>
      <w:r>
        <w:rPr>
          <w:rFonts w:hint="eastAsia"/>
          <w:color w:val="auto"/>
        </w:rPr>
        <w:t>重大项目纳入中央和省综合交通运输发展规划，在用地等要素方面争取更多保障。</w:t>
      </w:r>
    </w:p>
    <w:p>
      <w:pPr>
        <w:pStyle w:val="3"/>
        <w:spacing w:line="660" w:lineRule="exact"/>
        <w:ind w:firstLine="0" w:firstLineChars="0"/>
        <w:jc w:val="center"/>
        <w:rPr>
          <w:rFonts w:eastAsia="楷体"/>
          <w:b w:val="0"/>
          <w:color w:val="auto"/>
        </w:rPr>
      </w:pPr>
      <w:bookmarkStart w:id="41" w:name="_Toc83806748"/>
      <w:r>
        <w:rPr>
          <w:rFonts w:hint="eastAsia" w:eastAsia="楷体"/>
          <w:b w:val="0"/>
          <w:color w:val="auto"/>
        </w:rPr>
        <w:t>第四节</w:t>
      </w:r>
      <w:r>
        <w:rPr>
          <w:rFonts w:eastAsia="楷体"/>
          <w:b w:val="0"/>
          <w:color w:val="auto"/>
        </w:rPr>
        <w:t xml:space="preserve">  </w:t>
      </w:r>
      <w:r>
        <w:rPr>
          <w:rFonts w:hint="eastAsia" w:eastAsia="楷体"/>
          <w:b w:val="0"/>
          <w:color w:val="auto"/>
        </w:rPr>
        <w:t>拓宽投融资渠道</w:t>
      </w:r>
      <w:bookmarkEnd w:id="41"/>
    </w:p>
    <w:p>
      <w:pPr>
        <w:spacing w:line="660" w:lineRule="exact"/>
        <w:rPr>
          <w:color w:val="auto"/>
        </w:rPr>
      </w:pPr>
      <w:r>
        <w:rPr>
          <w:rFonts w:hint="eastAsia"/>
          <w:color w:val="auto"/>
        </w:rPr>
        <w:t>积极通过土地储备、资源开发等形式筹集交通建设资金，积极推行投资主体多元化和建设经营市场化，总结以往经验优化和推广</w:t>
      </w:r>
      <w:r>
        <w:rPr>
          <w:color w:val="auto"/>
        </w:rPr>
        <w:t>PPP</w:t>
      </w:r>
      <w:r>
        <w:rPr>
          <w:rFonts w:hint="eastAsia"/>
          <w:color w:val="auto"/>
        </w:rPr>
        <w:t>（政府和社会资本合作）等建设模式，引导和鼓励社会资本通过特许经营等方式，参与交通运输基础设施等投资、建设、养护和运营。积极探索推进基础设施领域不动产投资信托基金（</w:t>
      </w:r>
      <w:r>
        <w:rPr>
          <w:color w:val="auto"/>
        </w:rPr>
        <w:t>REITs</w:t>
      </w:r>
      <w:r>
        <w:rPr>
          <w:rFonts w:hint="eastAsia"/>
          <w:color w:val="auto"/>
        </w:rPr>
        <w:t>）的试点工作，进一步拓展交通基础设施投资渠道。</w:t>
      </w:r>
    </w:p>
    <w:p>
      <w:pPr>
        <w:pStyle w:val="3"/>
        <w:spacing w:line="660" w:lineRule="exact"/>
        <w:ind w:firstLine="0" w:firstLineChars="0"/>
        <w:jc w:val="center"/>
        <w:rPr>
          <w:rFonts w:eastAsia="楷体"/>
          <w:b w:val="0"/>
          <w:color w:val="auto"/>
        </w:rPr>
      </w:pPr>
      <w:bookmarkStart w:id="42" w:name="_Toc83806749"/>
      <w:r>
        <w:rPr>
          <w:rFonts w:hint="eastAsia" w:eastAsia="楷体"/>
          <w:b w:val="0"/>
          <w:color w:val="auto"/>
        </w:rPr>
        <w:t>第五节</w:t>
      </w:r>
      <w:r>
        <w:rPr>
          <w:rFonts w:eastAsia="楷体"/>
          <w:b w:val="0"/>
          <w:color w:val="auto"/>
        </w:rPr>
        <w:t xml:space="preserve">  </w:t>
      </w:r>
      <w:r>
        <w:rPr>
          <w:rFonts w:hint="eastAsia" w:eastAsia="楷体"/>
          <w:b w:val="0"/>
          <w:color w:val="auto"/>
        </w:rPr>
        <w:t>强化实施管理</w:t>
      </w:r>
      <w:bookmarkEnd w:id="42"/>
    </w:p>
    <w:p>
      <w:pPr>
        <w:overflowPunct w:val="0"/>
        <w:spacing w:line="660" w:lineRule="exact"/>
        <w:ind w:firstLine="640" w:firstLineChars="200"/>
        <w:jc w:val="left"/>
        <w:rPr>
          <w:rFonts w:ascii="仿宋" w:hAnsi="仿宋" w:cs="仿宋"/>
          <w:bCs/>
          <w:color w:val="auto"/>
          <w:sz w:val="21"/>
          <w:szCs w:val="22"/>
        </w:rPr>
      </w:pPr>
      <w:r>
        <w:rPr>
          <w:rFonts w:hint="eastAsia"/>
          <w:color w:val="auto"/>
        </w:rPr>
        <w:t>制定交通项目建设具体实施目标和考核办法，通过量化评分方式对各区县任务完成情况进行检查考核，确保规划期内交通基础设施项目按照建设目标完成。加强规划实施中动态监测分析，及时组织中期评估，适时对规划目标、重点任务进行调整。对交通运输服务的重点任务，制定行动计划，加强实施效果的动态跟踪和阶段性评估。加强服务标准规划研究制定，推动服务工作规范化、制度化、常态化。大力推行服务质量达标、质量信誉考核等工作，建立促进企业提升服务水平的激励机制，推动交通运输行业向崇尚文明服务、优质服务方向发展。</w:t>
      </w:r>
    </w:p>
    <w:sectPr>
      <w:footerReference r:id="rId11"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大黑简体">
    <w:altName w:val="黑体"/>
    <w:panose1 w:val="00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7605669"/>
    </w:sdtPr>
    <w:sdtContent>
      <w:p>
        <w:pPr>
          <w:pStyle w:val="9"/>
          <w:ind w:firstLine="360"/>
          <w:jc w:val="center"/>
        </w:pPr>
        <w:r>
          <w:fldChar w:fldCharType="begin"/>
        </w:r>
        <w:r>
          <w:instrText xml:space="preserve">PAGE   \* MERGEFORMAT</w:instrText>
        </w:r>
        <w:r>
          <w:fldChar w:fldCharType="separate"/>
        </w:r>
        <w:r>
          <w:rPr>
            <w:lang w:val="zh-CN"/>
          </w:rPr>
          <w:t>I</w:t>
        </w:r>
        <w:r>
          <w:fldChar w:fldCharType="end"/>
        </w:r>
      </w:p>
    </w:sdtContent>
  </w:sdt>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8620841"/>
    </w:sdtPr>
    <w:sdtEndPr>
      <w:rPr>
        <w:rFonts w:asciiTheme="majorEastAsia" w:hAnsiTheme="majorEastAsia" w:eastAsiaTheme="majorEastAsia"/>
        <w:b/>
        <w:sz w:val="28"/>
        <w:szCs w:val="28"/>
      </w:rPr>
    </w:sdtEndPr>
    <w:sdtContent>
      <w:p>
        <w:pPr>
          <w:pStyle w:val="9"/>
          <w:ind w:firstLine="360"/>
          <w:jc w:val="center"/>
          <w:rPr>
            <w:rFonts w:asciiTheme="majorEastAsia" w:hAnsiTheme="majorEastAsia" w:eastAsiaTheme="majorEastAsia"/>
            <w:b/>
            <w:sz w:val="28"/>
            <w:szCs w:val="28"/>
          </w:rPr>
        </w:pPr>
        <w:r>
          <w:rPr>
            <w:rFonts w:eastAsiaTheme="majorEastAsia"/>
            <w:sz w:val="28"/>
            <w:szCs w:val="28"/>
          </w:rPr>
          <w:fldChar w:fldCharType="begin"/>
        </w:r>
        <w:r>
          <w:rPr>
            <w:rFonts w:eastAsiaTheme="majorEastAsia"/>
            <w:sz w:val="28"/>
            <w:szCs w:val="28"/>
          </w:rPr>
          <w:instrText xml:space="preserve">PAGE   \* MERGEFORMAT</w:instrText>
        </w:r>
        <w:r>
          <w:rPr>
            <w:rFonts w:eastAsiaTheme="majorEastAsia"/>
            <w:sz w:val="28"/>
            <w:szCs w:val="28"/>
          </w:rPr>
          <w:fldChar w:fldCharType="separate"/>
        </w:r>
        <w:r>
          <w:rPr>
            <w:rFonts w:eastAsiaTheme="majorEastAsia"/>
            <w:sz w:val="28"/>
            <w:szCs w:val="28"/>
            <w:lang w:val="zh-CN"/>
          </w:rPr>
          <w:t>38</w:t>
        </w:r>
        <w:r>
          <w:rPr>
            <w:rFonts w:eastAsiaTheme="maj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640"/>
      </w:pPr>
      <w:r>
        <w:separator/>
      </w:r>
    </w:p>
  </w:footnote>
  <w:footnote w:type="continuationSeparator" w:id="3">
    <w:p>
      <w:pPr>
        <w:spacing w:line="360" w:lineRule="auto"/>
        <w:ind w:firstLine="640"/>
      </w:pPr>
      <w:r>
        <w:continuationSeparator/>
      </w:r>
    </w:p>
  </w:footnote>
  <w:footnote w:id="0">
    <w:p>
      <w:pPr>
        <w:pStyle w:val="12"/>
        <w:ind w:firstLine="360"/>
      </w:pPr>
      <w:r>
        <w:rPr>
          <w:rStyle w:val="22"/>
        </w:rPr>
        <w:footnoteRef/>
      </w:r>
      <w:r>
        <w:t xml:space="preserve"> </w:t>
      </w:r>
      <w:r>
        <w:rPr>
          <w:rFonts w:hint="eastAsia"/>
        </w:rPr>
        <w:t>不含候车、候机、候船时间。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D81D91"/>
    <w:multiLevelType w:val="multilevel"/>
    <w:tmpl w:val="42D81D91"/>
    <w:lvl w:ilvl="0" w:tentative="0">
      <w:start w:val="1"/>
      <w:numFmt w:val="japaneseCounting"/>
      <w:pStyle w:val="35"/>
      <w:lvlText w:val="（%1）"/>
      <w:lvlJc w:val="left"/>
      <w:pPr>
        <w:tabs>
          <w:tab w:val="left" w:pos="2155"/>
        </w:tabs>
        <w:ind w:left="2155" w:hanging="1515"/>
      </w:pPr>
      <w:rPr>
        <w:rFonts w:hint="default" w:ascii="楷体_GB2312" w:eastAsia="楷体_GB2312"/>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曾涛">
    <w15:presenceInfo w15:providerId="WPS Office" w15:userId="4105688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3NDQ4MzlhMjFhODYwY2IzYmI0Yzk0MjU1NTcxYmIifQ=="/>
  </w:docVars>
  <w:rsids>
    <w:rsidRoot w:val="00856634"/>
    <w:rsid w:val="00007BB5"/>
    <w:rsid w:val="00015BF1"/>
    <w:rsid w:val="00020939"/>
    <w:rsid w:val="00021661"/>
    <w:rsid w:val="0002384C"/>
    <w:rsid w:val="00024A41"/>
    <w:rsid w:val="00030F5D"/>
    <w:rsid w:val="00032959"/>
    <w:rsid w:val="00040ABD"/>
    <w:rsid w:val="00041884"/>
    <w:rsid w:val="000419CB"/>
    <w:rsid w:val="00045113"/>
    <w:rsid w:val="00050B49"/>
    <w:rsid w:val="00051BE1"/>
    <w:rsid w:val="00056E08"/>
    <w:rsid w:val="00057AF0"/>
    <w:rsid w:val="00060ED8"/>
    <w:rsid w:val="000620D0"/>
    <w:rsid w:val="00063182"/>
    <w:rsid w:val="00064AF4"/>
    <w:rsid w:val="00065D5F"/>
    <w:rsid w:val="0007714E"/>
    <w:rsid w:val="00077A62"/>
    <w:rsid w:val="00081DE7"/>
    <w:rsid w:val="00086307"/>
    <w:rsid w:val="00086F2B"/>
    <w:rsid w:val="00096E66"/>
    <w:rsid w:val="00097D6C"/>
    <w:rsid w:val="000A694D"/>
    <w:rsid w:val="000A7781"/>
    <w:rsid w:val="000B00C3"/>
    <w:rsid w:val="000B078D"/>
    <w:rsid w:val="000B4EA6"/>
    <w:rsid w:val="000C15E1"/>
    <w:rsid w:val="000C214D"/>
    <w:rsid w:val="000D1CB3"/>
    <w:rsid w:val="000D766C"/>
    <w:rsid w:val="000E7B86"/>
    <w:rsid w:val="000F40FA"/>
    <w:rsid w:val="000F4F7B"/>
    <w:rsid w:val="00101895"/>
    <w:rsid w:val="001029A7"/>
    <w:rsid w:val="001057B0"/>
    <w:rsid w:val="001071B1"/>
    <w:rsid w:val="0011570C"/>
    <w:rsid w:val="00123892"/>
    <w:rsid w:val="00124C1E"/>
    <w:rsid w:val="001250F8"/>
    <w:rsid w:val="00127DEB"/>
    <w:rsid w:val="00130DE0"/>
    <w:rsid w:val="001340FE"/>
    <w:rsid w:val="00141010"/>
    <w:rsid w:val="00150D85"/>
    <w:rsid w:val="001548D2"/>
    <w:rsid w:val="001571D6"/>
    <w:rsid w:val="001606B7"/>
    <w:rsid w:val="00162375"/>
    <w:rsid w:val="00165CBC"/>
    <w:rsid w:val="00166437"/>
    <w:rsid w:val="001735B3"/>
    <w:rsid w:val="00195898"/>
    <w:rsid w:val="00197446"/>
    <w:rsid w:val="001A6F3C"/>
    <w:rsid w:val="001C4E8C"/>
    <w:rsid w:val="001C5441"/>
    <w:rsid w:val="001D05E0"/>
    <w:rsid w:val="001D2D64"/>
    <w:rsid w:val="001D31BB"/>
    <w:rsid w:val="001D40FD"/>
    <w:rsid w:val="001F430C"/>
    <w:rsid w:val="001F57BB"/>
    <w:rsid w:val="001F6423"/>
    <w:rsid w:val="002101A0"/>
    <w:rsid w:val="00211638"/>
    <w:rsid w:val="002147AA"/>
    <w:rsid w:val="0021493D"/>
    <w:rsid w:val="002169CE"/>
    <w:rsid w:val="002172E0"/>
    <w:rsid w:val="00224CA1"/>
    <w:rsid w:val="00225098"/>
    <w:rsid w:val="00225823"/>
    <w:rsid w:val="00230C14"/>
    <w:rsid w:val="0023161D"/>
    <w:rsid w:val="00234825"/>
    <w:rsid w:val="00241CBE"/>
    <w:rsid w:val="00247CF2"/>
    <w:rsid w:val="002554FB"/>
    <w:rsid w:val="002566C2"/>
    <w:rsid w:val="00257B22"/>
    <w:rsid w:val="00263637"/>
    <w:rsid w:val="002671B7"/>
    <w:rsid w:val="002704C8"/>
    <w:rsid w:val="002711DD"/>
    <w:rsid w:val="00292D69"/>
    <w:rsid w:val="00295B55"/>
    <w:rsid w:val="002A1140"/>
    <w:rsid w:val="002A2ABD"/>
    <w:rsid w:val="002A2B36"/>
    <w:rsid w:val="002A324E"/>
    <w:rsid w:val="002A4232"/>
    <w:rsid w:val="002B176A"/>
    <w:rsid w:val="002B4419"/>
    <w:rsid w:val="002B450C"/>
    <w:rsid w:val="002C113B"/>
    <w:rsid w:val="002C1A19"/>
    <w:rsid w:val="002C2827"/>
    <w:rsid w:val="002C5BA0"/>
    <w:rsid w:val="002C705D"/>
    <w:rsid w:val="002C736A"/>
    <w:rsid w:val="002D16F9"/>
    <w:rsid w:val="002E395B"/>
    <w:rsid w:val="002E5B5D"/>
    <w:rsid w:val="002E63F2"/>
    <w:rsid w:val="002F2A29"/>
    <w:rsid w:val="002F37BB"/>
    <w:rsid w:val="00301375"/>
    <w:rsid w:val="003031C5"/>
    <w:rsid w:val="00304752"/>
    <w:rsid w:val="00305E3F"/>
    <w:rsid w:val="00307308"/>
    <w:rsid w:val="00317B2E"/>
    <w:rsid w:val="0032395E"/>
    <w:rsid w:val="00324E6E"/>
    <w:rsid w:val="00326019"/>
    <w:rsid w:val="003323B5"/>
    <w:rsid w:val="003424BD"/>
    <w:rsid w:val="00353423"/>
    <w:rsid w:val="00363142"/>
    <w:rsid w:val="00365369"/>
    <w:rsid w:val="0037673A"/>
    <w:rsid w:val="00376B04"/>
    <w:rsid w:val="00381872"/>
    <w:rsid w:val="00384F7F"/>
    <w:rsid w:val="003852A8"/>
    <w:rsid w:val="00387D0A"/>
    <w:rsid w:val="003911A7"/>
    <w:rsid w:val="003946CB"/>
    <w:rsid w:val="0039637E"/>
    <w:rsid w:val="003A0BC6"/>
    <w:rsid w:val="003A4F78"/>
    <w:rsid w:val="003A6904"/>
    <w:rsid w:val="003A7E33"/>
    <w:rsid w:val="003C2B54"/>
    <w:rsid w:val="003C3077"/>
    <w:rsid w:val="003C5A1A"/>
    <w:rsid w:val="003D48BB"/>
    <w:rsid w:val="003E0659"/>
    <w:rsid w:val="003F03E1"/>
    <w:rsid w:val="00404152"/>
    <w:rsid w:val="004066E6"/>
    <w:rsid w:val="0041495F"/>
    <w:rsid w:val="00415230"/>
    <w:rsid w:val="004259C2"/>
    <w:rsid w:val="0043082E"/>
    <w:rsid w:val="00440F57"/>
    <w:rsid w:val="00441268"/>
    <w:rsid w:val="0044425D"/>
    <w:rsid w:val="004444D7"/>
    <w:rsid w:val="00444709"/>
    <w:rsid w:val="00447C78"/>
    <w:rsid w:val="00453BD7"/>
    <w:rsid w:val="00457078"/>
    <w:rsid w:val="00462139"/>
    <w:rsid w:val="0046773B"/>
    <w:rsid w:val="0047105C"/>
    <w:rsid w:val="00472995"/>
    <w:rsid w:val="00475BAB"/>
    <w:rsid w:val="00475DB1"/>
    <w:rsid w:val="0048342E"/>
    <w:rsid w:val="00485AD3"/>
    <w:rsid w:val="00495254"/>
    <w:rsid w:val="004A734D"/>
    <w:rsid w:val="004B2D21"/>
    <w:rsid w:val="004B42F5"/>
    <w:rsid w:val="004C0145"/>
    <w:rsid w:val="004D01D9"/>
    <w:rsid w:val="004D4459"/>
    <w:rsid w:val="004E15BC"/>
    <w:rsid w:val="004E7299"/>
    <w:rsid w:val="004F1DAD"/>
    <w:rsid w:val="004F1EBD"/>
    <w:rsid w:val="0050355C"/>
    <w:rsid w:val="00504E3E"/>
    <w:rsid w:val="005157E9"/>
    <w:rsid w:val="00523036"/>
    <w:rsid w:val="005270C8"/>
    <w:rsid w:val="005334A2"/>
    <w:rsid w:val="00537688"/>
    <w:rsid w:val="005404F7"/>
    <w:rsid w:val="005453FD"/>
    <w:rsid w:val="00556B9A"/>
    <w:rsid w:val="00563075"/>
    <w:rsid w:val="00564F9D"/>
    <w:rsid w:val="00565446"/>
    <w:rsid w:val="0056713B"/>
    <w:rsid w:val="00571FFA"/>
    <w:rsid w:val="00573459"/>
    <w:rsid w:val="0057507F"/>
    <w:rsid w:val="0057773F"/>
    <w:rsid w:val="00596FCD"/>
    <w:rsid w:val="005A47D4"/>
    <w:rsid w:val="005B058B"/>
    <w:rsid w:val="005B56A5"/>
    <w:rsid w:val="005C5BB0"/>
    <w:rsid w:val="005C7C24"/>
    <w:rsid w:val="005D0FD7"/>
    <w:rsid w:val="005D4B2F"/>
    <w:rsid w:val="005E1F97"/>
    <w:rsid w:val="005E2926"/>
    <w:rsid w:val="005E3E52"/>
    <w:rsid w:val="005E6589"/>
    <w:rsid w:val="005E7712"/>
    <w:rsid w:val="00600D06"/>
    <w:rsid w:val="00601468"/>
    <w:rsid w:val="00603F5F"/>
    <w:rsid w:val="00604158"/>
    <w:rsid w:val="006067D4"/>
    <w:rsid w:val="0061514C"/>
    <w:rsid w:val="00621B28"/>
    <w:rsid w:val="00622D88"/>
    <w:rsid w:val="006255A2"/>
    <w:rsid w:val="00626796"/>
    <w:rsid w:val="00626897"/>
    <w:rsid w:val="00627851"/>
    <w:rsid w:val="006322D7"/>
    <w:rsid w:val="00635FB7"/>
    <w:rsid w:val="00640E25"/>
    <w:rsid w:val="00642C7D"/>
    <w:rsid w:val="006526D3"/>
    <w:rsid w:val="00652F96"/>
    <w:rsid w:val="0065369D"/>
    <w:rsid w:val="006542C0"/>
    <w:rsid w:val="00655579"/>
    <w:rsid w:val="006570C7"/>
    <w:rsid w:val="00661301"/>
    <w:rsid w:val="0066344B"/>
    <w:rsid w:val="00665396"/>
    <w:rsid w:val="00665CA3"/>
    <w:rsid w:val="00670E7D"/>
    <w:rsid w:val="00681C7B"/>
    <w:rsid w:val="006864C9"/>
    <w:rsid w:val="00686E75"/>
    <w:rsid w:val="006B0C48"/>
    <w:rsid w:val="006C4C7A"/>
    <w:rsid w:val="006C7344"/>
    <w:rsid w:val="006D1032"/>
    <w:rsid w:val="006D19BB"/>
    <w:rsid w:val="006D3BAD"/>
    <w:rsid w:val="006D4D72"/>
    <w:rsid w:val="006E42B8"/>
    <w:rsid w:val="006E5040"/>
    <w:rsid w:val="006F3DD5"/>
    <w:rsid w:val="006F47DD"/>
    <w:rsid w:val="006F5702"/>
    <w:rsid w:val="00701352"/>
    <w:rsid w:val="007053C3"/>
    <w:rsid w:val="007153FA"/>
    <w:rsid w:val="00717193"/>
    <w:rsid w:val="00717CE7"/>
    <w:rsid w:val="00723413"/>
    <w:rsid w:val="00726194"/>
    <w:rsid w:val="00726C72"/>
    <w:rsid w:val="00734D1C"/>
    <w:rsid w:val="0074110C"/>
    <w:rsid w:val="00747245"/>
    <w:rsid w:val="00750533"/>
    <w:rsid w:val="00751DE3"/>
    <w:rsid w:val="00753409"/>
    <w:rsid w:val="00756750"/>
    <w:rsid w:val="00757967"/>
    <w:rsid w:val="007607F5"/>
    <w:rsid w:val="00761FD2"/>
    <w:rsid w:val="00764B56"/>
    <w:rsid w:val="0077216D"/>
    <w:rsid w:val="0077591B"/>
    <w:rsid w:val="00776143"/>
    <w:rsid w:val="007762A0"/>
    <w:rsid w:val="007826FE"/>
    <w:rsid w:val="00791084"/>
    <w:rsid w:val="0079465F"/>
    <w:rsid w:val="00794990"/>
    <w:rsid w:val="007955FE"/>
    <w:rsid w:val="007A2EFB"/>
    <w:rsid w:val="007A3492"/>
    <w:rsid w:val="007A6035"/>
    <w:rsid w:val="007A6744"/>
    <w:rsid w:val="007A6912"/>
    <w:rsid w:val="007B0B58"/>
    <w:rsid w:val="007B3AF6"/>
    <w:rsid w:val="007B5C9D"/>
    <w:rsid w:val="007C1DFE"/>
    <w:rsid w:val="007C1F23"/>
    <w:rsid w:val="007C588F"/>
    <w:rsid w:val="007D117A"/>
    <w:rsid w:val="007D2579"/>
    <w:rsid w:val="007D3732"/>
    <w:rsid w:val="007D3E50"/>
    <w:rsid w:val="007E259F"/>
    <w:rsid w:val="007E5FA4"/>
    <w:rsid w:val="007F0A4A"/>
    <w:rsid w:val="007F5355"/>
    <w:rsid w:val="0080285D"/>
    <w:rsid w:val="008037A3"/>
    <w:rsid w:val="0080596B"/>
    <w:rsid w:val="008179B9"/>
    <w:rsid w:val="00822236"/>
    <w:rsid w:val="00822461"/>
    <w:rsid w:val="00825988"/>
    <w:rsid w:val="0083157D"/>
    <w:rsid w:val="00840E42"/>
    <w:rsid w:val="008442BA"/>
    <w:rsid w:val="008467B2"/>
    <w:rsid w:val="00853449"/>
    <w:rsid w:val="008553C3"/>
    <w:rsid w:val="00856634"/>
    <w:rsid w:val="00861C28"/>
    <w:rsid w:val="00865A80"/>
    <w:rsid w:val="00866DBD"/>
    <w:rsid w:val="00867458"/>
    <w:rsid w:val="00872773"/>
    <w:rsid w:val="0087534F"/>
    <w:rsid w:val="00876C38"/>
    <w:rsid w:val="0087795A"/>
    <w:rsid w:val="008819C3"/>
    <w:rsid w:val="0089119C"/>
    <w:rsid w:val="008A073A"/>
    <w:rsid w:val="008A4669"/>
    <w:rsid w:val="008B38AC"/>
    <w:rsid w:val="008B6CD1"/>
    <w:rsid w:val="008B7418"/>
    <w:rsid w:val="008C2F9D"/>
    <w:rsid w:val="008C61E6"/>
    <w:rsid w:val="008E3705"/>
    <w:rsid w:val="008E5673"/>
    <w:rsid w:val="008E6E8E"/>
    <w:rsid w:val="008F4926"/>
    <w:rsid w:val="008F6818"/>
    <w:rsid w:val="008F7F3D"/>
    <w:rsid w:val="00905870"/>
    <w:rsid w:val="00907C4B"/>
    <w:rsid w:val="00912291"/>
    <w:rsid w:val="0091307B"/>
    <w:rsid w:val="00916E8A"/>
    <w:rsid w:val="00917376"/>
    <w:rsid w:val="00921BD7"/>
    <w:rsid w:val="00921C6E"/>
    <w:rsid w:val="00927C15"/>
    <w:rsid w:val="00944B49"/>
    <w:rsid w:val="0094659B"/>
    <w:rsid w:val="009471FE"/>
    <w:rsid w:val="0095062F"/>
    <w:rsid w:val="0095409A"/>
    <w:rsid w:val="00960707"/>
    <w:rsid w:val="00962222"/>
    <w:rsid w:val="00963935"/>
    <w:rsid w:val="00970C54"/>
    <w:rsid w:val="009820C7"/>
    <w:rsid w:val="00983FB1"/>
    <w:rsid w:val="00986815"/>
    <w:rsid w:val="00991909"/>
    <w:rsid w:val="00991E94"/>
    <w:rsid w:val="009A037C"/>
    <w:rsid w:val="009A2CE7"/>
    <w:rsid w:val="009A37B6"/>
    <w:rsid w:val="009A4437"/>
    <w:rsid w:val="009A49E8"/>
    <w:rsid w:val="009B49D9"/>
    <w:rsid w:val="009B6741"/>
    <w:rsid w:val="009B7CB1"/>
    <w:rsid w:val="009C5B6E"/>
    <w:rsid w:val="009D1F38"/>
    <w:rsid w:val="009D1FDD"/>
    <w:rsid w:val="009F11B5"/>
    <w:rsid w:val="009F141A"/>
    <w:rsid w:val="00A01523"/>
    <w:rsid w:val="00A03830"/>
    <w:rsid w:val="00A07692"/>
    <w:rsid w:val="00A07699"/>
    <w:rsid w:val="00A14BAB"/>
    <w:rsid w:val="00A14CCC"/>
    <w:rsid w:val="00A20560"/>
    <w:rsid w:val="00A25ADF"/>
    <w:rsid w:val="00A32AF6"/>
    <w:rsid w:val="00A3726E"/>
    <w:rsid w:val="00A40E99"/>
    <w:rsid w:val="00A430F5"/>
    <w:rsid w:val="00A44F56"/>
    <w:rsid w:val="00A46717"/>
    <w:rsid w:val="00A473FF"/>
    <w:rsid w:val="00A50433"/>
    <w:rsid w:val="00A61A28"/>
    <w:rsid w:val="00A648F2"/>
    <w:rsid w:val="00A670C4"/>
    <w:rsid w:val="00A72AFE"/>
    <w:rsid w:val="00A73033"/>
    <w:rsid w:val="00A824EB"/>
    <w:rsid w:val="00A96332"/>
    <w:rsid w:val="00A97DAC"/>
    <w:rsid w:val="00AB34BE"/>
    <w:rsid w:val="00AB4295"/>
    <w:rsid w:val="00AB717A"/>
    <w:rsid w:val="00AD489C"/>
    <w:rsid w:val="00AD496D"/>
    <w:rsid w:val="00AD49CE"/>
    <w:rsid w:val="00AD4E7F"/>
    <w:rsid w:val="00AD6F3D"/>
    <w:rsid w:val="00AE2DB8"/>
    <w:rsid w:val="00AE6D29"/>
    <w:rsid w:val="00AF5281"/>
    <w:rsid w:val="00AF70A0"/>
    <w:rsid w:val="00B005A9"/>
    <w:rsid w:val="00B166A3"/>
    <w:rsid w:val="00B202AB"/>
    <w:rsid w:val="00B23289"/>
    <w:rsid w:val="00B25366"/>
    <w:rsid w:val="00B2598F"/>
    <w:rsid w:val="00B25F4F"/>
    <w:rsid w:val="00B310C8"/>
    <w:rsid w:val="00B42210"/>
    <w:rsid w:val="00B425A9"/>
    <w:rsid w:val="00B514C7"/>
    <w:rsid w:val="00B543FD"/>
    <w:rsid w:val="00B54551"/>
    <w:rsid w:val="00B65773"/>
    <w:rsid w:val="00B668A3"/>
    <w:rsid w:val="00B706C2"/>
    <w:rsid w:val="00B714E8"/>
    <w:rsid w:val="00B72EE0"/>
    <w:rsid w:val="00B7431B"/>
    <w:rsid w:val="00B829FA"/>
    <w:rsid w:val="00B82F11"/>
    <w:rsid w:val="00B841CC"/>
    <w:rsid w:val="00B87917"/>
    <w:rsid w:val="00B91987"/>
    <w:rsid w:val="00B92B1C"/>
    <w:rsid w:val="00B93672"/>
    <w:rsid w:val="00B93D29"/>
    <w:rsid w:val="00B959D2"/>
    <w:rsid w:val="00BA21A4"/>
    <w:rsid w:val="00BA22F7"/>
    <w:rsid w:val="00BA3066"/>
    <w:rsid w:val="00BA35CF"/>
    <w:rsid w:val="00BA573F"/>
    <w:rsid w:val="00BA740B"/>
    <w:rsid w:val="00BB25CC"/>
    <w:rsid w:val="00BB3774"/>
    <w:rsid w:val="00BB4C72"/>
    <w:rsid w:val="00BB4DFE"/>
    <w:rsid w:val="00BC1BDE"/>
    <w:rsid w:val="00BC5D0A"/>
    <w:rsid w:val="00BD4216"/>
    <w:rsid w:val="00BE0ABB"/>
    <w:rsid w:val="00BE7650"/>
    <w:rsid w:val="00BF05C9"/>
    <w:rsid w:val="00BF1ED9"/>
    <w:rsid w:val="00BF223C"/>
    <w:rsid w:val="00BF241E"/>
    <w:rsid w:val="00BF797D"/>
    <w:rsid w:val="00BF7987"/>
    <w:rsid w:val="00C02581"/>
    <w:rsid w:val="00C10223"/>
    <w:rsid w:val="00C32A5C"/>
    <w:rsid w:val="00C5402F"/>
    <w:rsid w:val="00C549CC"/>
    <w:rsid w:val="00C5526C"/>
    <w:rsid w:val="00C74AC7"/>
    <w:rsid w:val="00C74ACC"/>
    <w:rsid w:val="00C8079A"/>
    <w:rsid w:val="00C809F3"/>
    <w:rsid w:val="00C85B5E"/>
    <w:rsid w:val="00C919FF"/>
    <w:rsid w:val="00C9247E"/>
    <w:rsid w:val="00C9447C"/>
    <w:rsid w:val="00CA68CF"/>
    <w:rsid w:val="00CA7C98"/>
    <w:rsid w:val="00CC1023"/>
    <w:rsid w:val="00CC1F42"/>
    <w:rsid w:val="00CC501D"/>
    <w:rsid w:val="00CD34F1"/>
    <w:rsid w:val="00CD3EBD"/>
    <w:rsid w:val="00CE2DAF"/>
    <w:rsid w:val="00CE35D5"/>
    <w:rsid w:val="00CE4AAA"/>
    <w:rsid w:val="00CF1E50"/>
    <w:rsid w:val="00CF2D16"/>
    <w:rsid w:val="00CF2DAD"/>
    <w:rsid w:val="00D01824"/>
    <w:rsid w:val="00D038A0"/>
    <w:rsid w:val="00D049AD"/>
    <w:rsid w:val="00D054AD"/>
    <w:rsid w:val="00D120EF"/>
    <w:rsid w:val="00D1266E"/>
    <w:rsid w:val="00D147EC"/>
    <w:rsid w:val="00D16841"/>
    <w:rsid w:val="00D202FF"/>
    <w:rsid w:val="00D21CFB"/>
    <w:rsid w:val="00D23480"/>
    <w:rsid w:val="00D23C6C"/>
    <w:rsid w:val="00D26F16"/>
    <w:rsid w:val="00D347DF"/>
    <w:rsid w:val="00D44A6C"/>
    <w:rsid w:val="00D53C0B"/>
    <w:rsid w:val="00D53CAB"/>
    <w:rsid w:val="00D546D1"/>
    <w:rsid w:val="00D56C57"/>
    <w:rsid w:val="00D62559"/>
    <w:rsid w:val="00D63742"/>
    <w:rsid w:val="00D64257"/>
    <w:rsid w:val="00D75B7D"/>
    <w:rsid w:val="00D774BA"/>
    <w:rsid w:val="00D8008A"/>
    <w:rsid w:val="00D83525"/>
    <w:rsid w:val="00D901AD"/>
    <w:rsid w:val="00D90339"/>
    <w:rsid w:val="00D945E8"/>
    <w:rsid w:val="00D96597"/>
    <w:rsid w:val="00DA066D"/>
    <w:rsid w:val="00DB167A"/>
    <w:rsid w:val="00DB21E4"/>
    <w:rsid w:val="00DB391F"/>
    <w:rsid w:val="00DB3AF8"/>
    <w:rsid w:val="00DC4CBA"/>
    <w:rsid w:val="00DC6CA8"/>
    <w:rsid w:val="00DD5018"/>
    <w:rsid w:val="00DD67C0"/>
    <w:rsid w:val="00DD7721"/>
    <w:rsid w:val="00DE401B"/>
    <w:rsid w:val="00DE404A"/>
    <w:rsid w:val="00DE6527"/>
    <w:rsid w:val="00DF0443"/>
    <w:rsid w:val="00DF0536"/>
    <w:rsid w:val="00DF0682"/>
    <w:rsid w:val="00E017E0"/>
    <w:rsid w:val="00E01D17"/>
    <w:rsid w:val="00E02DF1"/>
    <w:rsid w:val="00E03417"/>
    <w:rsid w:val="00E034A2"/>
    <w:rsid w:val="00E04B41"/>
    <w:rsid w:val="00E05DF0"/>
    <w:rsid w:val="00E11683"/>
    <w:rsid w:val="00E12DA9"/>
    <w:rsid w:val="00E13A4D"/>
    <w:rsid w:val="00E16851"/>
    <w:rsid w:val="00E17FE4"/>
    <w:rsid w:val="00E2707A"/>
    <w:rsid w:val="00E27690"/>
    <w:rsid w:val="00E27B21"/>
    <w:rsid w:val="00E43295"/>
    <w:rsid w:val="00E52BB5"/>
    <w:rsid w:val="00E56322"/>
    <w:rsid w:val="00E56EF7"/>
    <w:rsid w:val="00E63063"/>
    <w:rsid w:val="00E63CF9"/>
    <w:rsid w:val="00E70ECA"/>
    <w:rsid w:val="00E855EA"/>
    <w:rsid w:val="00E86BA3"/>
    <w:rsid w:val="00EA5610"/>
    <w:rsid w:val="00EA5F4F"/>
    <w:rsid w:val="00EB3B55"/>
    <w:rsid w:val="00EB6705"/>
    <w:rsid w:val="00EC3BEE"/>
    <w:rsid w:val="00EC6671"/>
    <w:rsid w:val="00ED36BC"/>
    <w:rsid w:val="00ED54B9"/>
    <w:rsid w:val="00EE238D"/>
    <w:rsid w:val="00EE4AC1"/>
    <w:rsid w:val="00EF26C3"/>
    <w:rsid w:val="00EF300E"/>
    <w:rsid w:val="00EF40AD"/>
    <w:rsid w:val="00EF6585"/>
    <w:rsid w:val="00EF73B8"/>
    <w:rsid w:val="00F06C3E"/>
    <w:rsid w:val="00F13066"/>
    <w:rsid w:val="00F132EC"/>
    <w:rsid w:val="00F13336"/>
    <w:rsid w:val="00F14855"/>
    <w:rsid w:val="00F160D0"/>
    <w:rsid w:val="00F2038E"/>
    <w:rsid w:val="00F234D0"/>
    <w:rsid w:val="00F25AEC"/>
    <w:rsid w:val="00F3763B"/>
    <w:rsid w:val="00F37CF9"/>
    <w:rsid w:val="00F437F1"/>
    <w:rsid w:val="00F44A6F"/>
    <w:rsid w:val="00F453ED"/>
    <w:rsid w:val="00F51AC7"/>
    <w:rsid w:val="00F56D9D"/>
    <w:rsid w:val="00F61A0C"/>
    <w:rsid w:val="00F67A86"/>
    <w:rsid w:val="00F75524"/>
    <w:rsid w:val="00F77503"/>
    <w:rsid w:val="00F77D82"/>
    <w:rsid w:val="00F8032E"/>
    <w:rsid w:val="00F82F12"/>
    <w:rsid w:val="00F838EC"/>
    <w:rsid w:val="00F9368A"/>
    <w:rsid w:val="00F97D31"/>
    <w:rsid w:val="00FA042C"/>
    <w:rsid w:val="00FC4E98"/>
    <w:rsid w:val="00FC5C57"/>
    <w:rsid w:val="00FC6F46"/>
    <w:rsid w:val="00FE3402"/>
    <w:rsid w:val="00FE57B0"/>
    <w:rsid w:val="00FE756E"/>
    <w:rsid w:val="00FF0AF2"/>
    <w:rsid w:val="019F0CB1"/>
    <w:rsid w:val="01FB6964"/>
    <w:rsid w:val="05365326"/>
    <w:rsid w:val="061C6783"/>
    <w:rsid w:val="0A014263"/>
    <w:rsid w:val="0AD91057"/>
    <w:rsid w:val="0BD036BC"/>
    <w:rsid w:val="0CFB5E87"/>
    <w:rsid w:val="0F9D2BED"/>
    <w:rsid w:val="14583F1E"/>
    <w:rsid w:val="19A03B24"/>
    <w:rsid w:val="1A033DFF"/>
    <w:rsid w:val="1BAA5F24"/>
    <w:rsid w:val="1C42152F"/>
    <w:rsid w:val="1EC766CC"/>
    <w:rsid w:val="20995FBA"/>
    <w:rsid w:val="22135647"/>
    <w:rsid w:val="22511545"/>
    <w:rsid w:val="236A0E92"/>
    <w:rsid w:val="2BF96EA6"/>
    <w:rsid w:val="2CD016E9"/>
    <w:rsid w:val="2D1244E4"/>
    <w:rsid w:val="2D154AD6"/>
    <w:rsid w:val="2D724F3D"/>
    <w:rsid w:val="31437894"/>
    <w:rsid w:val="3ADE4CD1"/>
    <w:rsid w:val="3B645328"/>
    <w:rsid w:val="3B7F2699"/>
    <w:rsid w:val="3D1F0C6B"/>
    <w:rsid w:val="41557566"/>
    <w:rsid w:val="43B36B84"/>
    <w:rsid w:val="44E016F8"/>
    <w:rsid w:val="46373ED6"/>
    <w:rsid w:val="46C42F52"/>
    <w:rsid w:val="46CC787D"/>
    <w:rsid w:val="47551084"/>
    <w:rsid w:val="48A54880"/>
    <w:rsid w:val="4E1E4143"/>
    <w:rsid w:val="4E9163FB"/>
    <w:rsid w:val="4F714297"/>
    <w:rsid w:val="4FEC73DC"/>
    <w:rsid w:val="522F7D77"/>
    <w:rsid w:val="52E87E7D"/>
    <w:rsid w:val="53821ACA"/>
    <w:rsid w:val="5434335A"/>
    <w:rsid w:val="55881280"/>
    <w:rsid w:val="572B110F"/>
    <w:rsid w:val="590122D4"/>
    <w:rsid w:val="59810745"/>
    <w:rsid w:val="5D2246D9"/>
    <w:rsid w:val="5EE800D0"/>
    <w:rsid w:val="5FBA0701"/>
    <w:rsid w:val="5FD35ACB"/>
    <w:rsid w:val="60D6510F"/>
    <w:rsid w:val="61063A71"/>
    <w:rsid w:val="643B58B2"/>
    <w:rsid w:val="65DF2FB8"/>
    <w:rsid w:val="6A726C53"/>
    <w:rsid w:val="6BA22771"/>
    <w:rsid w:val="6C4F08AE"/>
    <w:rsid w:val="6DE54154"/>
    <w:rsid w:val="6E613325"/>
    <w:rsid w:val="6EC5659C"/>
    <w:rsid w:val="6FFC40AD"/>
    <w:rsid w:val="78D4435A"/>
    <w:rsid w:val="7AAF0D93"/>
    <w:rsid w:val="7BE17349"/>
    <w:rsid w:val="7DA51790"/>
    <w:rsid w:val="7FE72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pacing w:line="360" w:lineRule="auto"/>
      <w:ind w:firstLine="640" w:firstLineChars="200"/>
      <w:jc w:val="both"/>
    </w:pPr>
    <w:rPr>
      <w:rFonts w:ascii="Times New Roman" w:hAnsi="Times New Roman" w:eastAsia="仿宋" w:cs="Times New Roman"/>
      <w:color w:val="000000"/>
      <w:kern w:val="2"/>
      <w:sz w:val="32"/>
      <w:szCs w:val="32"/>
      <w:lang w:val="en-US" w:eastAsia="zh-CN" w:bidi="ar-SA"/>
    </w:rPr>
  </w:style>
  <w:style w:type="paragraph" w:styleId="2">
    <w:name w:val="heading 1"/>
    <w:basedOn w:val="1"/>
    <w:next w:val="1"/>
    <w:link w:val="23"/>
    <w:qFormat/>
    <w:uiPriority w:val="9"/>
    <w:pPr>
      <w:outlineLvl w:val="0"/>
    </w:pPr>
    <w:rPr>
      <w:rFonts w:eastAsia="黑体"/>
    </w:rPr>
  </w:style>
  <w:style w:type="paragraph" w:styleId="3">
    <w:name w:val="heading 2"/>
    <w:basedOn w:val="1"/>
    <w:next w:val="1"/>
    <w:link w:val="24"/>
    <w:qFormat/>
    <w:uiPriority w:val="9"/>
    <w:pPr>
      <w:ind w:firstLine="200"/>
      <w:outlineLvl w:val="1"/>
    </w:pPr>
    <w:rPr>
      <w:b/>
      <w:bC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semiHidden/>
    <w:unhideWhenUsed/>
    <w:qFormat/>
    <w:uiPriority w:val="99"/>
    <w:pPr>
      <w:jc w:val="left"/>
    </w:pPr>
  </w:style>
  <w:style w:type="paragraph" w:styleId="5">
    <w:name w:val="Body Text"/>
    <w:basedOn w:val="1"/>
    <w:link w:val="39"/>
    <w:qFormat/>
    <w:uiPriority w:val="1"/>
    <w:pPr>
      <w:overflowPunct/>
      <w:autoSpaceDE w:val="0"/>
      <w:autoSpaceDN w:val="0"/>
      <w:adjustRightInd w:val="0"/>
      <w:spacing w:line="240" w:lineRule="auto"/>
      <w:ind w:firstLine="0" w:firstLineChars="0"/>
      <w:jc w:val="left"/>
    </w:pPr>
    <w:rPr>
      <w:rFonts w:ascii="宋体" w:eastAsia="宋体" w:cs="宋体"/>
      <w:color w:val="auto"/>
      <w:kern w:val="0"/>
      <w:sz w:val="24"/>
      <w:szCs w:val="24"/>
    </w:rPr>
  </w:style>
  <w:style w:type="paragraph" w:styleId="6">
    <w:name w:val="Body Text Indent"/>
    <w:basedOn w:val="1"/>
    <w:link w:val="37"/>
    <w:unhideWhenUsed/>
    <w:qFormat/>
    <w:uiPriority w:val="99"/>
    <w:pPr>
      <w:spacing w:after="120"/>
      <w:ind w:left="420" w:leftChars="200"/>
    </w:pPr>
  </w:style>
  <w:style w:type="paragraph" w:styleId="7">
    <w:name w:val="Body Text Indent 2"/>
    <w:basedOn w:val="1"/>
    <w:link w:val="40"/>
    <w:semiHidden/>
    <w:unhideWhenUsed/>
    <w:qFormat/>
    <w:uiPriority w:val="99"/>
    <w:pPr>
      <w:overflowPunct/>
      <w:spacing w:after="120" w:line="480" w:lineRule="auto"/>
      <w:ind w:left="420" w:leftChars="200" w:firstLine="0" w:firstLineChars="0"/>
    </w:pPr>
    <w:rPr>
      <w:rFonts w:ascii="Calibri" w:hAnsi="Calibri" w:eastAsia="宋体"/>
      <w:color w:val="auto"/>
      <w:sz w:val="21"/>
      <w:szCs w:val="22"/>
    </w:rPr>
  </w:style>
  <w:style w:type="paragraph" w:styleId="8">
    <w:name w:val="Balloon Text"/>
    <w:basedOn w:val="1"/>
    <w:link w:val="32"/>
    <w:semiHidden/>
    <w:unhideWhenUsed/>
    <w:qFormat/>
    <w:uiPriority w:val="99"/>
    <w:pPr>
      <w:spacing w:line="240" w:lineRule="auto"/>
    </w:pPr>
    <w:rPr>
      <w:sz w:val="18"/>
      <w:szCs w:val="18"/>
    </w:rPr>
  </w:style>
  <w:style w:type="paragraph" w:styleId="9">
    <w:name w:val="footer"/>
    <w:basedOn w:val="1"/>
    <w:link w:val="25"/>
    <w:unhideWhenUsed/>
    <w:qFormat/>
    <w:uiPriority w:val="99"/>
    <w:pPr>
      <w:tabs>
        <w:tab w:val="center" w:pos="4153"/>
        <w:tab w:val="right" w:pos="8306"/>
      </w:tabs>
      <w:snapToGrid w:val="0"/>
      <w:jc w:val="left"/>
    </w:pPr>
    <w:rPr>
      <w:rFonts w:eastAsia="宋体"/>
      <w:color w:val="auto"/>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rFonts w:eastAsia="宋体"/>
      <w:color w:val="auto"/>
      <w:sz w:val="18"/>
      <w:szCs w:val="18"/>
    </w:rPr>
  </w:style>
  <w:style w:type="paragraph" w:styleId="11">
    <w:name w:val="toc 1"/>
    <w:basedOn w:val="1"/>
    <w:next w:val="1"/>
    <w:unhideWhenUsed/>
    <w:qFormat/>
    <w:uiPriority w:val="39"/>
    <w:pPr>
      <w:tabs>
        <w:tab w:val="right" w:leader="dot" w:pos="8296"/>
      </w:tabs>
      <w:ind w:firstLine="0" w:firstLineChars="0"/>
      <w:jc w:val="center"/>
    </w:pPr>
    <w:rPr>
      <w:rFonts w:ascii="黑体" w:hAnsi="黑体" w:eastAsia="黑体"/>
    </w:rPr>
  </w:style>
  <w:style w:type="paragraph" w:styleId="12">
    <w:name w:val="footnote text"/>
    <w:basedOn w:val="1"/>
    <w:link w:val="29"/>
    <w:unhideWhenUsed/>
    <w:qFormat/>
    <w:uiPriority w:val="99"/>
    <w:pPr>
      <w:snapToGrid w:val="0"/>
      <w:jc w:val="left"/>
    </w:pPr>
    <w:rPr>
      <w:sz w:val="18"/>
      <w:szCs w:val="18"/>
    </w:rPr>
  </w:style>
  <w:style w:type="paragraph" w:styleId="13">
    <w:name w:val="toc 2"/>
    <w:basedOn w:val="1"/>
    <w:next w:val="1"/>
    <w:unhideWhenUsed/>
    <w:qFormat/>
    <w:uiPriority w:val="39"/>
    <w:pPr>
      <w:tabs>
        <w:tab w:val="right" w:leader="dot" w:pos="8296"/>
      </w:tabs>
      <w:snapToGrid w:val="0"/>
      <w:spacing w:line="312" w:lineRule="auto"/>
      <w:ind w:firstLine="0" w:firstLineChars="0"/>
    </w:pPr>
  </w:style>
  <w:style w:type="paragraph" w:styleId="14">
    <w:name w:val="Normal (Web)"/>
    <w:basedOn w:val="1"/>
    <w:qFormat/>
    <w:uiPriority w:val="99"/>
    <w:pPr>
      <w:overflowPunct/>
      <w:spacing w:beforeAutospacing="1" w:afterAutospacing="1" w:line="240" w:lineRule="auto"/>
      <w:ind w:firstLine="0" w:firstLineChars="0"/>
      <w:jc w:val="left"/>
    </w:pPr>
    <w:rPr>
      <w:rFonts w:asciiTheme="minorHAnsi" w:hAnsiTheme="minorHAnsi" w:eastAsiaTheme="minorEastAsia"/>
      <w:color w:val="auto"/>
      <w:kern w:val="0"/>
      <w:sz w:val="24"/>
      <w:szCs w:val="24"/>
    </w:rPr>
  </w:style>
  <w:style w:type="paragraph" w:styleId="15">
    <w:name w:val="annotation subject"/>
    <w:basedOn w:val="4"/>
    <w:next w:val="4"/>
    <w:link w:val="31"/>
    <w:semiHidden/>
    <w:unhideWhenUsed/>
    <w:qFormat/>
    <w:uiPriority w:val="99"/>
    <w:rPr>
      <w:b/>
      <w:bCs/>
    </w:rPr>
  </w:style>
  <w:style w:type="paragraph" w:styleId="16">
    <w:name w:val="Body Text First Indent 2"/>
    <w:basedOn w:val="6"/>
    <w:link w:val="38"/>
    <w:qFormat/>
    <w:uiPriority w:val="0"/>
    <w:pPr>
      <w:overflowPunct/>
      <w:spacing w:line="240" w:lineRule="auto"/>
      <w:ind w:firstLine="420"/>
    </w:pPr>
    <w:rPr>
      <w:rFonts w:ascii="Calibri" w:hAnsi="Calibri" w:eastAsia="宋体"/>
      <w:color w:val="auto"/>
      <w:sz w:val="21"/>
      <w:szCs w:val="22"/>
    </w:rPr>
  </w:style>
  <w:style w:type="table" w:styleId="18">
    <w:name w:val="Table Grid"/>
    <w:basedOn w:val="17"/>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styleId="22">
    <w:name w:val="footnote reference"/>
    <w:unhideWhenUsed/>
    <w:qFormat/>
    <w:uiPriority w:val="99"/>
    <w:rPr>
      <w:vertAlign w:val="superscript"/>
    </w:rPr>
  </w:style>
  <w:style w:type="character" w:customStyle="1" w:styleId="23">
    <w:name w:val="标题 1 Char"/>
    <w:basedOn w:val="19"/>
    <w:link w:val="2"/>
    <w:qFormat/>
    <w:uiPriority w:val="9"/>
    <w:rPr>
      <w:rFonts w:ascii="Times New Roman" w:hAnsi="Times New Roman" w:eastAsia="黑体" w:cs="Times New Roman"/>
      <w:color w:val="000000"/>
      <w:sz w:val="32"/>
      <w:szCs w:val="32"/>
    </w:rPr>
  </w:style>
  <w:style w:type="character" w:customStyle="1" w:styleId="24">
    <w:name w:val="标题 2 Char"/>
    <w:basedOn w:val="19"/>
    <w:link w:val="3"/>
    <w:qFormat/>
    <w:uiPriority w:val="9"/>
    <w:rPr>
      <w:rFonts w:ascii="Times New Roman" w:hAnsi="Times New Roman" w:eastAsia="仿宋" w:cs="Times New Roman"/>
      <w:b/>
      <w:bCs/>
      <w:color w:val="000000"/>
      <w:sz w:val="32"/>
      <w:szCs w:val="32"/>
    </w:rPr>
  </w:style>
  <w:style w:type="character" w:customStyle="1" w:styleId="25">
    <w:name w:val="页脚 Char"/>
    <w:link w:val="9"/>
    <w:qFormat/>
    <w:uiPriority w:val="99"/>
    <w:rPr>
      <w:rFonts w:ascii="Times New Roman" w:hAnsi="Times New Roman" w:eastAsia="宋体" w:cs="Times New Roman"/>
      <w:sz w:val="18"/>
      <w:szCs w:val="18"/>
    </w:rPr>
  </w:style>
  <w:style w:type="character" w:customStyle="1" w:styleId="26">
    <w:name w:val="页眉 Char"/>
    <w:link w:val="10"/>
    <w:qFormat/>
    <w:uiPriority w:val="99"/>
    <w:rPr>
      <w:rFonts w:ascii="Times New Roman" w:hAnsi="Times New Roman" w:eastAsia="宋体" w:cs="Times New Roman"/>
      <w:sz w:val="18"/>
      <w:szCs w:val="18"/>
    </w:rPr>
  </w:style>
  <w:style w:type="character" w:customStyle="1" w:styleId="27">
    <w:name w:val="页眉 Char1"/>
    <w:basedOn w:val="19"/>
    <w:semiHidden/>
    <w:qFormat/>
    <w:uiPriority w:val="99"/>
    <w:rPr>
      <w:rFonts w:ascii="Times New Roman" w:hAnsi="Times New Roman" w:eastAsia="仿宋" w:cs="Times New Roman"/>
      <w:color w:val="000000"/>
      <w:sz w:val="18"/>
      <w:szCs w:val="18"/>
    </w:rPr>
  </w:style>
  <w:style w:type="character" w:customStyle="1" w:styleId="28">
    <w:name w:val="页脚 Char1"/>
    <w:basedOn w:val="19"/>
    <w:semiHidden/>
    <w:qFormat/>
    <w:uiPriority w:val="99"/>
    <w:rPr>
      <w:rFonts w:ascii="Times New Roman" w:hAnsi="Times New Roman" w:eastAsia="仿宋" w:cs="Times New Roman"/>
      <w:color w:val="000000"/>
      <w:sz w:val="18"/>
      <w:szCs w:val="18"/>
    </w:rPr>
  </w:style>
  <w:style w:type="character" w:customStyle="1" w:styleId="29">
    <w:name w:val="脚注文本 Char"/>
    <w:basedOn w:val="19"/>
    <w:link w:val="12"/>
    <w:semiHidden/>
    <w:qFormat/>
    <w:uiPriority w:val="99"/>
    <w:rPr>
      <w:rFonts w:ascii="Times New Roman" w:hAnsi="Times New Roman" w:eastAsia="仿宋" w:cs="Times New Roman"/>
      <w:color w:val="000000"/>
      <w:sz w:val="18"/>
      <w:szCs w:val="18"/>
    </w:rPr>
  </w:style>
  <w:style w:type="character" w:customStyle="1" w:styleId="30">
    <w:name w:val="批注文字 Char"/>
    <w:basedOn w:val="19"/>
    <w:link w:val="4"/>
    <w:semiHidden/>
    <w:qFormat/>
    <w:uiPriority w:val="99"/>
    <w:rPr>
      <w:rFonts w:ascii="Times New Roman" w:hAnsi="Times New Roman" w:eastAsia="仿宋" w:cs="Times New Roman"/>
      <w:color w:val="000000"/>
      <w:sz w:val="32"/>
      <w:szCs w:val="32"/>
    </w:rPr>
  </w:style>
  <w:style w:type="character" w:customStyle="1" w:styleId="31">
    <w:name w:val="批注主题 Char"/>
    <w:basedOn w:val="30"/>
    <w:link w:val="15"/>
    <w:semiHidden/>
    <w:qFormat/>
    <w:uiPriority w:val="99"/>
    <w:rPr>
      <w:rFonts w:ascii="Times New Roman" w:hAnsi="Times New Roman" w:eastAsia="仿宋" w:cs="Times New Roman"/>
      <w:b/>
      <w:bCs/>
      <w:color w:val="000000"/>
      <w:sz w:val="32"/>
      <w:szCs w:val="32"/>
    </w:rPr>
  </w:style>
  <w:style w:type="character" w:customStyle="1" w:styleId="32">
    <w:name w:val="批注框文本 Char"/>
    <w:basedOn w:val="19"/>
    <w:link w:val="8"/>
    <w:semiHidden/>
    <w:qFormat/>
    <w:uiPriority w:val="99"/>
    <w:rPr>
      <w:rFonts w:ascii="Times New Roman" w:hAnsi="Times New Roman" w:eastAsia="仿宋" w:cs="Times New Roman"/>
      <w:color w:val="000000"/>
      <w:sz w:val="18"/>
      <w:szCs w:val="18"/>
    </w:rPr>
  </w:style>
  <w:style w:type="paragraph" w:styleId="33">
    <w:name w:val="List Paragraph"/>
    <w:basedOn w:val="1"/>
    <w:link w:val="45"/>
    <w:qFormat/>
    <w:uiPriority w:val="34"/>
    <w:pPr>
      <w:ind w:firstLine="420"/>
    </w:pPr>
  </w:style>
  <w:style w:type="character" w:customStyle="1" w:styleId="34">
    <w:name w:val="NormalCharacter"/>
    <w:link w:val="35"/>
    <w:qFormat/>
    <w:locked/>
    <w:uiPriority w:val="0"/>
    <w:rPr>
      <w:rFonts w:ascii="Verdana" w:hAnsi="Verdana" w:eastAsia="方正大黑简体"/>
      <w:b/>
      <w:bCs/>
      <w:kern w:val="0"/>
      <w:sz w:val="36"/>
      <w:szCs w:val="36"/>
      <w:lang w:eastAsia="en-US"/>
    </w:rPr>
  </w:style>
  <w:style w:type="paragraph" w:customStyle="1" w:styleId="35">
    <w:name w:val="UserStyle_0"/>
    <w:basedOn w:val="1"/>
    <w:link w:val="34"/>
    <w:semiHidden/>
    <w:qFormat/>
    <w:uiPriority w:val="0"/>
    <w:pPr>
      <w:widowControl/>
      <w:numPr>
        <w:ilvl w:val="0"/>
        <w:numId w:val="1"/>
      </w:numPr>
      <w:tabs>
        <w:tab w:val="left" w:pos="425"/>
      </w:tabs>
      <w:spacing w:before="120" w:after="120"/>
      <w:jc w:val="left"/>
    </w:pPr>
    <w:rPr>
      <w:rFonts w:ascii="Verdana" w:hAnsi="Verdana" w:eastAsia="方正大黑简体"/>
      <w:b/>
      <w:bCs/>
      <w:kern w:val="0"/>
      <w:sz w:val="36"/>
      <w:szCs w:val="36"/>
      <w:lang w:eastAsia="en-US"/>
    </w:rPr>
  </w:style>
  <w:style w:type="paragraph" w:customStyle="1" w:styleId="36">
    <w:name w:val="修订1"/>
    <w:hidden/>
    <w:unhideWhenUsed/>
    <w:qFormat/>
    <w:uiPriority w:val="99"/>
    <w:rPr>
      <w:rFonts w:ascii="Times New Roman" w:hAnsi="Times New Roman" w:eastAsia="仿宋" w:cs="Times New Roman"/>
      <w:color w:val="000000"/>
      <w:kern w:val="2"/>
      <w:sz w:val="32"/>
      <w:szCs w:val="32"/>
      <w:lang w:val="en-US" w:eastAsia="zh-CN" w:bidi="ar-SA"/>
    </w:rPr>
  </w:style>
  <w:style w:type="character" w:customStyle="1" w:styleId="37">
    <w:name w:val="正文文本缩进 Char"/>
    <w:basedOn w:val="19"/>
    <w:link w:val="6"/>
    <w:semiHidden/>
    <w:qFormat/>
    <w:uiPriority w:val="99"/>
    <w:rPr>
      <w:rFonts w:ascii="Times New Roman" w:hAnsi="Times New Roman" w:eastAsia="仿宋" w:cs="Times New Roman"/>
      <w:color w:val="000000"/>
      <w:kern w:val="2"/>
      <w:sz w:val="32"/>
      <w:szCs w:val="32"/>
    </w:rPr>
  </w:style>
  <w:style w:type="character" w:customStyle="1" w:styleId="38">
    <w:name w:val="正文首行缩进 2 Char"/>
    <w:basedOn w:val="37"/>
    <w:link w:val="16"/>
    <w:qFormat/>
    <w:uiPriority w:val="0"/>
    <w:rPr>
      <w:rFonts w:ascii="Calibri" w:hAnsi="Calibri" w:eastAsia="宋体" w:cs="Times New Roman"/>
      <w:color w:val="000000"/>
      <w:kern w:val="2"/>
      <w:sz w:val="21"/>
      <w:szCs w:val="22"/>
    </w:rPr>
  </w:style>
  <w:style w:type="character" w:customStyle="1" w:styleId="39">
    <w:name w:val="正文文本 Char"/>
    <w:basedOn w:val="19"/>
    <w:link w:val="5"/>
    <w:qFormat/>
    <w:uiPriority w:val="1"/>
    <w:rPr>
      <w:rFonts w:ascii="宋体" w:hAnsi="Times New Roman" w:eastAsia="宋体" w:cs="宋体"/>
      <w:sz w:val="24"/>
      <w:szCs w:val="24"/>
    </w:rPr>
  </w:style>
  <w:style w:type="character" w:customStyle="1" w:styleId="40">
    <w:name w:val="正文文本缩进 2 Char"/>
    <w:basedOn w:val="19"/>
    <w:link w:val="7"/>
    <w:semiHidden/>
    <w:qFormat/>
    <w:uiPriority w:val="99"/>
    <w:rPr>
      <w:rFonts w:ascii="Calibri" w:hAnsi="Calibri" w:eastAsia="宋体" w:cs="Times New Roman"/>
      <w:kern w:val="2"/>
      <w:sz w:val="21"/>
      <w:szCs w:val="22"/>
    </w:rPr>
  </w:style>
  <w:style w:type="table" w:customStyle="1" w:styleId="41">
    <w:name w:val="网格型1"/>
    <w:basedOn w:val="17"/>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43">
    <w:name w:val="样式 正文-中宋小四 + 首行缩进:  2 字符"/>
    <w:basedOn w:val="1"/>
    <w:qFormat/>
    <w:uiPriority w:val="0"/>
    <w:pPr>
      <w:overflowPunct/>
      <w:spacing w:line="500" w:lineRule="exact"/>
      <w:ind w:firstLine="200"/>
      <w:jc w:val="left"/>
    </w:pPr>
    <w:rPr>
      <w:rFonts w:eastAsia="华文中宋" w:cs="宋体"/>
      <w:color w:val="auto"/>
      <w:kern w:val="0"/>
      <w:sz w:val="24"/>
      <w:szCs w:val="20"/>
    </w:rPr>
  </w:style>
  <w:style w:type="paragraph" w:customStyle="1" w:styleId="44">
    <w:name w:val="Body text|1"/>
    <w:basedOn w:val="1"/>
    <w:unhideWhenUsed/>
    <w:qFormat/>
    <w:uiPriority w:val="0"/>
    <w:pPr>
      <w:overflowPunct/>
      <w:spacing w:line="406" w:lineRule="auto"/>
      <w:ind w:firstLine="400" w:firstLineChars="0"/>
    </w:pPr>
    <w:rPr>
      <w:rFonts w:hint="eastAsia" w:ascii="宋体" w:hAnsi="宋体" w:eastAsia="宋体"/>
      <w:color w:val="auto"/>
      <w:sz w:val="30"/>
      <w:szCs w:val="22"/>
      <w:lang w:val="zh-TW" w:eastAsia="zh-TW"/>
    </w:rPr>
  </w:style>
  <w:style w:type="character" w:customStyle="1" w:styleId="45">
    <w:name w:val="列出段落 Char"/>
    <w:link w:val="33"/>
    <w:qFormat/>
    <w:uiPriority w:val="34"/>
    <w:rPr>
      <w:rFonts w:ascii="Times New Roman" w:hAnsi="Times New Roman" w:eastAsia="仿宋" w:cs="Times New Roman"/>
      <w:color w:val="000000"/>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CDE72-3786-465E-94F3-F976B5419E3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41</Pages>
  <Words>19250</Words>
  <Characters>19601</Characters>
  <Lines>198</Lines>
  <Paragraphs>55</Paragraphs>
  <TotalTime>2</TotalTime>
  <ScaleCrop>false</ScaleCrop>
  <LinksUpToDate>false</LinksUpToDate>
  <CharactersWithSpaces>19786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2021-10-20T03:22:00Z</dcterms:created>
  <dc:creator>孙鹏</dc:creator>
  <cp:lastModifiedBy>曾涛</cp:lastModifiedBy>
  <cp:lastPrinted>2021-10-09T08:06:00Z</cp:lastPrinted>
  <dcterms:modified xsi:type="dcterms:W3CDTF">2023-08-17T09:41:46Z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F41CAD83F8A644D4B999C367ECD90422_13</vt:lpwstr>
  </property>
</Properties>
</file>