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小标宋简体" w:hAnsi="华文中宋" w:eastAsia="方正小标宋简体"/>
          <w:sz w:val="44"/>
          <w:szCs w:val="44"/>
        </w:rPr>
      </w:pPr>
    </w:p>
    <w:p>
      <w:pPr>
        <w:jc w:val="center"/>
        <w:rPr>
          <w:rFonts w:ascii="方正小标宋简体" w:hAnsi="华文中宋" w:eastAsia="方正小标宋简体"/>
          <w:sz w:val="44"/>
          <w:szCs w:val="44"/>
        </w:rPr>
      </w:pPr>
      <w:r>
        <w:rPr>
          <w:rFonts w:hint="eastAsia" w:ascii="方正小标宋简体" w:hAnsi="华文中宋" w:eastAsia="方正小标宋简体"/>
          <w:sz w:val="44"/>
          <w:szCs w:val="44"/>
        </w:rPr>
        <w:t>济宁市环境保护局</w:t>
      </w:r>
    </w:p>
    <w:p>
      <w:pPr>
        <w:jc w:val="center"/>
        <w:rPr>
          <w:rFonts w:ascii="方正小标宋简体" w:hAnsi="华文中宋" w:eastAsia="方正小标宋简体"/>
          <w:sz w:val="44"/>
          <w:szCs w:val="44"/>
        </w:rPr>
      </w:pPr>
      <w:r>
        <w:rPr>
          <w:rFonts w:hint="eastAsia" w:ascii="方正小标宋简体" w:hAnsi="华文中宋" w:eastAsia="方正小标宋简体"/>
          <w:sz w:val="44"/>
          <w:szCs w:val="44"/>
        </w:rPr>
        <w:t>2017年政府信息公开工作年度报告</w:t>
      </w:r>
    </w:p>
    <w:p>
      <w:pPr>
        <w:jc w:val="center"/>
        <w:rPr>
          <w:rFonts w:ascii="楷体_GB2312" w:eastAsia="楷体_GB2312"/>
          <w:sz w:val="28"/>
          <w:szCs w:val="28"/>
        </w:rPr>
      </w:pPr>
    </w:p>
    <w:p>
      <w:pPr>
        <w:jc w:val="center"/>
        <w:rPr>
          <w:rFonts w:ascii="方正小标宋简体" w:eastAsia="方正小标宋简体"/>
          <w:sz w:val="32"/>
          <w:szCs w:val="32"/>
        </w:rPr>
      </w:pPr>
      <w:r>
        <w:rPr>
          <w:rFonts w:hint="eastAsia" w:ascii="楷体_GB2312" w:eastAsia="楷体_GB2312"/>
          <w:sz w:val="32"/>
          <w:szCs w:val="32"/>
        </w:rPr>
        <w:t>（2018年1月18日）</w:t>
      </w:r>
    </w:p>
    <w:p>
      <w:pPr>
        <w:ind w:firstLine="570"/>
        <w:rPr>
          <w:rFonts w:ascii="仿宋_GB2312" w:eastAsia="仿宋_GB2312"/>
          <w:sz w:val="32"/>
          <w:szCs w:val="32"/>
        </w:rPr>
      </w:pPr>
    </w:p>
    <w:p>
      <w:pPr>
        <w:ind w:firstLine="570"/>
        <w:rPr>
          <w:rFonts w:ascii="仿宋_GB2312" w:eastAsia="仿宋_GB2312"/>
          <w:sz w:val="32"/>
          <w:szCs w:val="32"/>
        </w:rPr>
      </w:pPr>
      <w:r>
        <w:rPr>
          <w:rFonts w:hint="eastAsia" w:ascii="仿宋_GB2312" w:eastAsia="仿宋_GB2312"/>
          <w:sz w:val="32"/>
          <w:szCs w:val="32"/>
        </w:rPr>
        <w:t>根据《中华人民共和国政府信息公开条例》和济宁市人民政府信息公开工作的要求，特向社会公布2017年度本级政府（机关）信息公开工作年度报告。本报告由概述、政府信息公开组织领导和制度建设情况、发布解读回应社会关切以及互动交流情况、重点领域政府信息公开工作情况、政府信息公开申请办理情况、政府信息公开收费及减免情况、因政府信息公开申请行政复议和行政诉讼情况、政府信息公开工作存在的主要问题及改进情况、其他事项共九个部分组成。</w:t>
      </w:r>
    </w:p>
    <w:p>
      <w:pPr>
        <w:ind w:firstLine="570"/>
        <w:rPr>
          <w:sz w:val="28"/>
          <w:szCs w:val="28"/>
        </w:rPr>
      </w:pPr>
      <w:r>
        <w:rPr>
          <w:rFonts w:hint="eastAsia" w:ascii="仿宋_GB2312" w:eastAsia="仿宋_GB2312"/>
          <w:sz w:val="32"/>
          <w:szCs w:val="32"/>
        </w:rPr>
        <w:t>本报告中所列数据的统计期限自2017年1月1日起至2017年12月31日止。本报告的电子版可在“中国·济宁”政府门户网站（www.jining.gov.cn）和“济宁市环境保护局”（</w:t>
      </w:r>
      <w:r>
        <w:t xml:space="preserve"> </w:t>
      </w:r>
      <w:r>
        <w:fldChar w:fldCharType="begin"/>
      </w:r>
      <w:r>
        <w:instrText xml:space="preserve"> HYPERLINK "http://www.jiningepb.gov.cn/" </w:instrText>
      </w:r>
      <w:r>
        <w:fldChar w:fldCharType="separate"/>
      </w:r>
      <w:r>
        <w:rPr>
          <w:rStyle w:val="10"/>
          <w:rFonts w:ascii="仿宋_GB2312" w:eastAsia="仿宋_GB2312"/>
          <w:sz w:val="32"/>
          <w:szCs w:val="32"/>
        </w:rPr>
        <w:t>www.jiningepb.gov.cn</w:t>
      </w:r>
      <w:r>
        <w:rPr>
          <w:rStyle w:val="10"/>
          <w:rFonts w:ascii="仿宋_GB2312" w:eastAsia="仿宋_GB2312"/>
          <w:sz w:val="32"/>
          <w:szCs w:val="32"/>
        </w:rPr>
        <w:fldChar w:fldCharType="end"/>
      </w:r>
      <w:r>
        <w:rPr>
          <w:rFonts w:hint="eastAsia" w:ascii="仿宋_GB2312" w:eastAsia="仿宋_GB2312"/>
          <w:sz w:val="32"/>
          <w:szCs w:val="32"/>
        </w:rPr>
        <w:t>）下载。如对本报告有任何疑问，请与济宁市环境保护局政府信息公开领导小组办公室联系（地址：济宁市中区琵琶山北路30号；邮编：272000；电话：0537-2314036；传真：0537-2314036；电子邮箱：jnhbjbgs@126.com）。</w:t>
      </w:r>
    </w:p>
    <w:p>
      <w:pPr>
        <w:ind w:firstLine="640" w:firstLineChars="200"/>
        <w:rPr>
          <w:rFonts w:ascii="黑体" w:eastAsia="黑体"/>
          <w:sz w:val="32"/>
          <w:szCs w:val="32"/>
        </w:rPr>
      </w:pPr>
      <w:r>
        <w:rPr>
          <w:rFonts w:hint="eastAsia" w:ascii="黑体" w:eastAsia="黑体"/>
          <w:sz w:val="32"/>
          <w:szCs w:val="32"/>
        </w:rPr>
        <w:t>一、2017年信息公开工作情况概述</w:t>
      </w:r>
    </w:p>
    <w:p>
      <w:pPr>
        <w:spacing w:after="156" w:afterLines="50" w:line="560" w:lineRule="exact"/>
        <w:ind w:firstLine="640" w:firstLineChars="200"/>
        <w:rPr>
          <w:rFonts w:ascii="仿宋_GB2312" w:eastAsia="仿宋_GB2312"/>
          <w:sz w:val="32"/>
          <w:szCs w:val="32"/>
        </w:rPr>
      </w:pPr>
      <w:r>
        <w:rPr>
          <w:rFonts w:hint="eastAsia" w:ascii="仿宋_GB2312" w:eastAsia="仿宋_GB2312"/>
          <w:sz w:val="32"/>
          <w:szCs w:val="32"/>
        </w:rPr>
        <w:t>2017年，在市政府办公室的有力指导下，我局严格依照山东省人民政府办公厅《关于印发2017年山东省政务公开工作要点的通知》（鲁政办发〔2017〕39号）、济宁市人民政府办公室《关于印发2017年济宁市政务啊公开工作要点任务分解表的通知》（济政办发〔2017〕15号）等规定，结合“污染源环境监管信息公开”等工作的开展，进一步加强了政务和环境信息的公开工作。</w:t>
      </w:r>
    </w:p>
    <w:p>
      <w:pPr>
        <w:spacing w:after="156" w:afterLines="50" w:line="560" w:lineRule="exact"/>
        <w:ind w:firstLine="640" w:firstLineChars="200"/>
        <w:rPr>
          <w:rFonts w:ascii="仿宋_GB2312" w:eastAsia="仿宋_GB2312"/>
          <w:sz w:val="32"/>
          <w:szCs w:val="32"/>
        </w:rPr>
      </w:pPr>
      <w:r>
        <w:rPr>
          <w:rFonts w:hint="eastAsia" w:ascii="仿宋_GB2312" w:eastAsia="仿宋_GB2312"/>
          <w:sz w:val="32"/>
          <w:szCs w:val="32"/>
        </w:rPr>
        <w:t>利用“济宁市政府信息公开网”和“济宁环境网”，市环保局2017年度共主动公开政府信息1700余条，在省、市级主流新闻媒体共发稿620余篇，利用“济宁环境”政务微博发布新闻达到1800余条，开通“济宁环境保护”</w:t>
      </w:r>
      <w:r>
        <w:rPr>
          <w:rFonts w:hint="eastAsia" w:ascii="仿宋_GB2312" w:hAnsi="宋体" w:eastAsia="仿宋_GB2312" w:cs="宋体"/>
          <w:color w:val="333333"/>
          <w:kern w:val="0"/>
          <w:sz w:val="32"/>
          <w:szCs w:val="32"/>
        </w:rPr>
        <w:t>微信公众号，发布信息160余条</w:t>
      </w:r>
      <w:r>
        <w:rPr>
          <w:rFonts w:hint="eastAsia" w:ascii="仿宋_GB2312" w:eastAsia="仿宋_GB2312"/>
          <w:sz w:val="32"/>
          <w:szCs w:val="32"/>
        </w:rPr>
        <w:t>。</w:t>
      </w:r>
    </w:p>
    <w:p>
      <w:pPr>
        <w:ind w:firstLine="570"/>
        <w:rPr>
          <w:rFonts w:ascii="黑体" w:eastAsia="黑体"/>
          <w:sz w:val="32"/>
          <w:szCs w:val="32"/>
        </w:rPr>
      </w:pPr>
      <w:r>
        <w:rPr>
          <w:rFonts w:hint="eastAsia" w:ascii="黑体" w:eastAsia="黑体"/>
          <w:sz w:val="32"/>
          <w:szCs w:val="32"/>
        </w:rPr>
        <w:t>二、政府信息公开组织领导和制度建设情况</w:t>
      </w:r>
    </w:p>
    <w:p>
      <w:pPr>
        <w:spacing w:after="156" w:afterLines="50" w:line="560" w:lineRule="exact"/>
        <w:ind w:firstLine="643" w:firstLineChars="200"/>
        <w:rPr>
          <w:rFonts w:ascii="楷体_GB2312" w:eastAsia="楷体_GB2312"/>
          <w:b/>
          <w:sz w:val="32"/>
          <w:szCs w:val="32"/>
        </w:rPr>
      </w:pPr>
      <w:r>
        <w:rPr>
          <w:rFonts w:hint="eastAsia" w:ascii="楷体_GB2312" w:eastAsia="楷体_GB2312"/>
          <w:b/>
          <w:sz w:val="32"/>
          <w:szCs w:val="32"/>
        </w:rPr>
        <w:t>（一）、加强组织领导，构筑政务公开工作良好格局</w:t>
      </w:r>
    </w:p>
    <w:p>
      <w:pPr>
        <w:ind w:firstLine="636" w:firstLineChars="199"/>
        <w:rPr>
          <w:rFonts w:ascii="仿宋_GB2312" w:eastAsia="仿宋_GB2312"/>
          <w:sz w:val="32"/>
          <w:szCs w:val="32"/>
        </w:rPr>
      </w:pPr>
      <w:r>
        <w:rPr>
          <w:rFonts w:hint="eastAsia" w:ascii="仿宋_GB2312" w:eastAsia="仿宋_GB2312"/>
          <w:sz w:val="32"/>
          <w:szCs w:val="32"/>
        </w:rPr>
        <w:t>济宁市环保局高度重视政府信息公开工作，成立了以分管局长任组长，办公室主任和宣传与信息中心主任任副组长，各职能科室骨干人员为组员的政府信息公开工作领导小组，切实保证了政府信息公开领导力量。领导小组下设办公室，为政务公开工作配备人员2名，具体负责政务公开的日常工作。</w:t>
      </w:r>
    </w:p>
    <w:p>
      <w:pPr>
        <w:widowControl/>
        <w:spacing w:after="156" w:afterLines="50" w:line="270" w:lineRule="atLeast"/>
        <w:ind w:firstLine="600"/>
        <w:jc w:val="left"/>
        <w:rPr>
          <w:rFonts w:ascii="楷体_GB2312" w:eastAsia="楷体_GB2312"/>
          <w:b/>
          <w:sz w:val="32"/>
          <w:szCs w:val="32"/>
        </w:rPr>
      </w:pPr>
      <w:r>
        <w:rPr>
          <w:rFonts w:hint="eastAsia" w:ascii="楷体_GB2312" w:eastAsia="楷体_GB2312"/>
          <w:b/>
          <w:sz w:val="32"/>
          <w:szCs w:val="32"/>
        </w:rPr>
        <w:t>（二）、强化制度建设，构筑政务公开工作长效机制</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市环保局</w:t>
      </w:r>
      <w:r>
        <w:rPr>
          <w:rFonts w:hint="eastAsia" w:ascii="仿宋_GB2312" w:hAnsi="宋体" w:eastAsia="仿宋_GB2312" w:cs="宋体"/>
          <w:color w:val="000000"/>
          <w:kern w:val="0"/>
          <w:sz w:val="32"/>
          <w:szCs w:val="32"/>
        </w:rPr>
        <w:t>制定了《济宁市环境保护局2017年政务公开工作实施方案》，</w:t>
      </w:r>
      <w:r>
        <w:rPr>
          <w:rFonts w:hint="eastAsia" w:ascii="仿宋_GB2312" w:hAnsi="Calibri" w:eastAsia="仿宋_GB2312"/>
          <w:sz w:val="32"/>
          <w:szCs w:val="32"/>
        </w:rPr>
        <w:t>进一步明确了信息公开工作的指导思想和</w:t>
      </w:r>
      <w:r>
        <w:rPr>
          <w:rFonts w:hint="eastAsia" w:ascii="仿宋_GB2312" w:eastAsia="仿宋_GB2312"/>
          <w:sz w:val="32"/>
          <w:szCs w:val="32"/>
        </w:rPr>
        <w:t>工作目标</w:t>
      </w:r>
      <w:r>
        <w:rPr>
          <w:rFonts w:hint="eastAsia" w:ascii="仿宋_GB2312" w:hAnsi="Calibri" w:eastAsia="仿宋_GB2312"/>
          <w:sz w:val="32"/>
          <w:szCs w:val="32"/>
        </w:rPr>
        <w:t>，确定了</w:t>
      </w:r>
      <w:r>
        <w:rPr>
          <w:rFonts w:hint="eastAsia" w:ascii="仿宋_GB2312" w:eastAsia="仿宋_GB2312"/>
          <w:sz w:val="32"/>
          <w:szCs w:val="32"/>
        </w:rPr>
        <w:t>2017年政务公开的任务及分工，</w:t>
      </w:r>
      <w:r>
        <w:rPr>
          <w:rFonts w:hint="eastAsia" w:ascii="仿宋_GB2312" w:hAnsi="Calibri" w:eastAsia="仿宋_GB2312"/>
          <w:sz w:val="32"/>
          <w:szCs w:val="32"/>
        </w:rPr>
        <w:t>提出了</w:t>
      </w:r>
      <w:r>
        <w:rPr>
          <w:rFonts w:hint="eastAsia" w:ascii="仿宋_GB2312" w:eastAsia="仿宋_GB2312"/>
          <w:sz w:val="32"/>
          <w:szCs w:val="32"/>
        </w:rPr>
        <w:t>政务</w:t>
      </w:r>
      <w:r>
        <w:rPr>
          <w:rFonts w:hint="eastAsia" w:ascii="仿宋_GB2312" w:hAnsi="Calibri" w:eastAsia="仿宋_GB2312"/>
          <w:sz w:val="32"/>
          <w:szCs w:val="32"/>
        </w:rPr>
        <w:t>公开的</w:t>
      </w:r>
      <w:r>
        <w:rPr>
          <w:rFonts w:hint="eastAsia" w:ascii="仿宋_GB2312" w:eastAsia="仿宋_GB2312"/>
          <w:sz w:val="32"/>
          <w:szCs w:val="32"/>
        </w:rPr>
        <w:t>具体要求。编制实施了《济宁市环保局政府信息公开指南》及《济宁市环境保护局政府信息公开目录》，方便了公民、法人或者其他组织对本机关属于应当主动公开或依申请公开的政府信息进行查询。</w:t>
      </w:r>
    </w:p>
    <w:p>
      <w:pPr>
        <w:spacing w:line="560" w:lineRule="exact"/>
        <w:ind w:firstLine="640" w:firstLineChars="200"/>
        <w:rPr>
          <w:rFonts w:ascii="黑体" w:hAnsi="宋体" w:eastAsia="黑体"/>
          <w:sz w:val="32"/>
          <w:szCs w:val="32"/>
        </w:rPr>
      </w:pPr>
      <w:r>
        <w:rPr>
          <w:rFonts w:hint="eastAsia" w:ascii="黑体" w:hAnsi="宋体" w:eastAsia="黑体"/>
          <w:sz w:val="32"/>
          <w:szCs w:val="32"/>
        </w:rPr>
        <w:t>三、发布解读、回应社会关切以及互动交流情况</w:t>
      </w:r>
    </w:p>
    <w:p>
      <w:pPr>
        <w:ind w:firstLine="640" w:firstLineChars="200"/>
        <w:rPr>
          <w:rFonts w:ascii="仿宋_GB2312" w:hAnsi="宋体" w:eastAsia="仿宋_GB2312" w:cs="宋体"/>
          <w:color w:val="333333"/>
          <w:kern w:val="0"/>
          <w:sz w:val="32"/>
          <w:szCs w:val="32"/>
        </w:rPr>
      </w:pPr>
      <w:r>
        <w:rPr>
          <w:rFonts w:hint="eastAsia" w:ascii="仿宋_GB2312" w:hAnsi="inherit" w:eastAsia="仿宋_GB2312" w:cs="宋体"/>
          <w:color w:val="333333"/>
          <w:kern w:val="0"/>
          <w:sz w:val="32"/>
          <w:szCs w:val="32"/>
        </w:rPr>
        <w:t>市环保局以网站、政务微博、微信等平台为载体，搭建了环保部门与人民群众沟通交流的桥梁，赢得了人民群众对环保工作的理解与支持。</w:t>
      </w:r>
      <w:r>
        <w:rPr>
          <w:rFonts w:ascii="仿宋_GB2312" w:hAnsi="inherit" w:eastAsia="仿宋_GB2312" w:cs="宋体"/>
          <w:color w:val="333333"/>
          <w:kern w:val="0"/>
          <w:sz w:val="32"/>
          <w:szCs w:val="32"/>
        </w:rPr>
        <w:t>在</w:t>
      </w:r>
      <w:r>
        <w:rPr>
          <w:rFonts w:hint="eastAsia" w:ascii="仿宋_GB2312" w:hAnsi="inherit" w:eastAsia="仿宋_GB2312" w:cs="宋体"/>
          <w:color w:val="333333"/>
          <w:kern w:val="0"/>
          <w:sz w:val="32"/>
          <w:szCs w:val="32"/>
        </w:rPr>
        <w:t>济宁环境</w:t>
      </w:r>
      <w:r>
        <w:rPr>
          <w:rFonts w:ascii="仿宋_GB2312" w:hAnsi="inherit" w:eastAsia="仿宋_GB2312" w:cs="宋体"/>
          <w:color w:val="333333"/>
          <w:kern w:val="0"/>
          <w:sz w:val="32"/>
          <w:szCs w:val="32"/>
        </w:rPr>
        <w:t>网站首页开设“政策解读”栏目，发布解读文章。</w:t>
      </w:r>
      <w:r>
        <w:rPr>
          <w:rFonts w:hint="eastAsia" w:ascii="仿宋_GB2312" w:hAnsi="inherit" w:eastAsia="仿宋_GB2312" w:cs="宋体"/>
          <w:color w:val="333333"/>
          <w:kern w:val="0"/>
          <w:sz w:val="32"/>
          <w:szCs w:val="32"/>
        </w:rPr>
        <w:t>今年以来市环保局共在公开了1条政策解读，对规范性文件《济宁市环境保护局污染源自动监控管理办法》进行了解释。</w:t>
      </w:r>
      <w:r>
        <w:rPr>
          <w:rFonts w:ascii="仿宋_GB2312" w:hAnsi="inherit" w:eastAsia="仿宋_GB2312" w:cs="宋体"/>
          <w:color w:val="333333"/>
          <w:kern w:val="0"/>
          <w:sz w:val="32"/>
          <w:szCs w:val="32"/>
        </w:rPr>
        <w:t>提升济宁环境政务微博活跃度</w:t>
      </w:r>
      <w:r>
        <w:rPr>
          <w:rFonts w:hint="eastAsia" w:ascii="仿宋_GB2312" w:hAnsi="inherit" w:eastAsia="仿宋_GB2312" w:cs="宋体"/>
          <w:color w:val="333333"/>
          <w:kern w:val="0"/>
          <w:sz w:val="32"/>
          <w:szCs w:val="32"/>
        </w:rPr>
        <w:t>，每天维护及更新微博，及时处理网友投诉、评论、举报、私信、咨询、意见、建议等。开通“济宁环境保护”微信公众号，充分利用政务新媒体，更好地解读生态文明建设，及时发布中央省市环保工作动态。</w:t>
      </w:r>
    </w:p>
    <w:p>
      <w:pPr>
        <w:widowControl/>
        <w:ind w:firstLine="640" w:firstLineChars="200"/>
        <w:jc w:val="left"/>
        <w:rPr>
          <w:rFonts w:ascii="黑体" w:eastAsia="黑体"/>
          <w:sz w:val="32"/>
          <w:szCs w:val="32"/>
        </w:rPr>
      </w:pPr>
      <w:r>
        <w:rPr>
          <w:rFonts w:hint="eastAsia" w:ascii="黑体" w:eastAsia="黑体"/>
          <w:sz w:val="32"/>
          <w:szCs w:val="32"/>
        </w:rPr>
        <w:t>四、重点领域政府信息公开工作推进情况</w:t>
      </w:r>
    </w:p>
    <w:p>
      <w:pPr>
        <w:spacing w:line="360" w:lineRule="auto"/>
        <w:ind w:firstLine="643" w:firstLineChars="200"/>
        <w:rPr>
          <w:rFonts w:ascii="楷体_GB2312" w:hAnsi="微软雅黑" w:eastAsia="楷体_GB2312"/>
          <w:b/>
          <w:color w:val="000000"/>
          <w:sz w:val="32"/>
          <w:szCs w:val="32"/>
        </w:rPr>
      </w:pPr>
      <w:r>
        <w:rPr>
          <w:rFonts w:hint="eastAsia" w:ascii="楷体_GB2312" w:hAnsi="微软雅黑" w:eastAsia="楷体_GB2312"/>
          <w:b/>
          <w:color w:val="000000"/>
          <w:sz w:val="32"/>
          <w:szCs w:val="32"/>
        </w:rPr>
        <w:t>（一）、实行环境保护例行新闻发布会制度，主动回应社会关注的热点问题。</w:t>
      </w:r>
    </w:p>
    <w:p>
      <w:pPr>
        <w:spacing w:line="360" w:lineRule="auto"/>
        <w:ind w:firstLine="640" w:firstLineChars="200"/>
        <w:rPr>
          <w:rFonts w:hint="eastAsia" w:ascii="仿宋_GB2312" w:hAnsi="inherit" w:eastAsia="仿宋_GB2312" w:cs="宋体"/>
          <w:color w:val="333333"/>
          <w:kern w:val="0"/>
          <w:sz w:val="32"/>
          <w:szCs w:val="32"/>
        </w:rPr>
      </w:pPr>
      <w:r>
        <w:rPr>
          <w:rFonts w:hint="eastAsia" w:ascii="仿宋_GB2312" w:hAnsi="inherit" w:eastAsia="仿宋_GB2312" w:cs="宋体"/>
          <w:color w:val="333333"/>
          <w:kern w:val="0"/>
          <w:sz w:val="32"/>
          <w:szCs w:val="32"/>
        </w:rPr>
        <w:t>每月召开约谈通报会，对</w:t>
      </w:r>
      <w:r>
        <w:rPr>
          <w:rFonts w:ascii="仿宋_GB2312" w:hAnsi="inherit" w:eastAsia="仿宋_GB2312" w:cs="宋体"/>
          <w:color w:val="333333"/>
          <w:kern w:val="0"/>
          <w:sz w:val="32"/>
          <w:szCs w:val="32"/>
        </w:rPr>
        <w:t>环境空气质量排名靠后乡镇（街道）</w:t>
      </w:r>
      <w:r>
        <w:rPr>
          <w:rFonts w:hint="eastAsia" w:ascii="仿宋_GB2312" w:hAnsi="inherit" w:eastAsia="仿宋_GB2312" w:cs="宋体"/>
          <w:color w:val="333333"/>
          <w:kern w:val="0"/>
          <w:sz w:val="32"/>
          <w:szCs w:val="32"/>
        </w:rPr>
        <w:t>进行约谈通报，并在电视台，报纸等新闻媒体公布约谈情况。</w:t>
      </w:r>
    </w:p>
    <w:p>
      <w:pPr>
        <w:spacing w:line="360" w:lineRule="auto"/>
        <w:ind w:firstLine="420" w:firstLineChars="200"/>
        <w:rPr>
          <w:rFonts w:hint="eastAsia" w:ascii="仿宋_GB2312" w:hAnsi="inherit" w:eastAsia="仿宋_GB2312" w:cs="宋体"/>
          <w:color w:val="333333"/>
          <w:kern w:val="0"/>
          <w:sz w:val="32"/>
          <w:szCs w:val="32"/>
        </w:rPr>
      </w:pPr>
      <w:r>
        <w:drawing>
          <wp:inline distT="0" distB="0" distL="0" distR="0">
            <wp:extent cx="5486400" cy="5123180"/>
            <wp:effectExtent l="0" t="0" r="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486400" cy="5123180"/>
                    </a:xfrm>
                    <a:prstGeom prst="rect">
                      <a:avLst/>
                    </a:prstGeom>
                  </pic:spPr>
                </pic:pic>
              </a:graphicData>
            </a:graphic>
          </wp:inline>
        </w:drawing>
      </w:r>
    </w:p>
    <w:p>
      <w:pPr>
        <w:spacing w:line="360" w:lineRule="auto"/>
        <w:ind w:firstLine="643" w:firstLineChars="200"/>
        <w:rPr>
          <w:rFonts w:hint="eastAsia" w:ascii="楷体_GB2312" w:hAnsi="inherit" w:eastAsia="楷体_GB2312" w:cs="宋体"/>
          <w:b/>
          <w:color w:val="333333"/>
          <w:kern w:val="0"/>
          <w:sz w:val="32"/>
          <w:szCs w:val="32"/>
        </w:rPr>
      </w:pPr>
      <w:r>
        <w:rPr>
          <w:rFonts w:hint="eastAsia" w:ascii="楷体_GB2312" w:hAnsi="微软雅黑" w:eastAsia="楷体_GB2312"/>
          <w:b/>
          <w:color w:val="000000"/>
          <w:sz w:val="32"/>
          <w:szCs w:val="32"/>
        </w:rPr>
        <w:t>（二）</w:t>
      </w:r>
      <w:r>
        <w:rPr>
          <w:rFonts w:hint="eastAsia" w:ascii="楷体_GB2312" w:hAnsi="inherit" w:eastAsia="楷体_GB2312" w:cs="宋体"/>
          <w:b/>
          <w:color w:val="333333"/>
          <w:kern w:val="0"/>
          <w:sz w:val="32"/>
          <w:szCs w:val="32"/>
        </w:rPr>
        <w:t>、做好传输通道城市完善重污染天气应急预案和应急工作情况信息公开。</w:t>
      </w:r>
    </w:p>
    <w:p>
      <w:pPr>
        <w:spacing w:line="360" w:lineRule="auto"/>
        <w:ind w:firstLine="640" w:firstLineChars="200"/>
        <w:rPr>
          <w:rFonts w:hint="eastAsia" w:ascii="仿宋_GB2312" w:hAnsi="inherit" w:eastAsia="仿宋_GB2312" w:cs="宋体"/>
          <w:color w:val="333333"/>
          <w:kern w:val="0"/>
          <w:sz w:val="32"/>
          <w:szCs w:val="32"/>
        </w:rPr>
      </w:pPr>
      <w:r>
        <w:rPr>
          <w:rFonts w:hint="eastAsia" w:ascii="仿宋_GB2312" w:hAnsi="inherit" w:eastAsia="仿宋_GB2312" w:cs="宋体"/>
          <w:color w:val="333333"/>
          <w:kern w:val="0"/>
          <w:sz w:val="32"/>
          <w:szCs w:val="32"/>
        </w:rPr>
        <w:t>市环保局整合空气质量和气象监测资源，根据市环境保护监测站、市气象台及专家团队组成的济宁市重污染天气预警预报平台做出的环境空气质量监测和气象状况观测，做好数据收集处理、研判等工作，及时发布重污染天气预警信息，并在市环保局网站信息公开。</w:t>
      </w:r>
    </w:p>
    <w:p>
      <w:pPr>
        <w:spacing w:line="360" w:lineRule="auto"/>
        <w:ind w:firstLine="420" w:firstLineChars="200"/>
        <w:rPr>
          <w:kern w:val="0"/>
          <w:sz w:val="28"/>
          <w:szCs w:val="28"/>
        </w:rPr>
      </w:pPr>
      <w:r>
        <w:drawing>
          <wp:inline distT="0" distB="0" distL="0" distR="0">
            <wp:extent cx="5248275" cy="326517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250552" cy="3267075"/>
                    </a:xfrm>
                    <a:prstGeom prst="rect">
                      <a:avLst/>
                    </a:prstGeom>
                  </pic:spPr>
                </pic:pic>
              </a:graphicData>
            </a:graphic>
          </wp:inline>
        </w:drawing>
      </w:r>
    </w:p>
    <w:p>
      <w:pPr>
        <w:spacing w:line="360" w:lineRule="auto"/>
        <w:ind w:firstLine="643" w:firstLineChars="200"/>
        <w:rPr>
          <w:rFonts w:hint="eastAsia" w:ascii="楷体_GB2312" w:hAnsi="inherit" w:eastAsia="楷体_GB2312" w:cs="宋体"/>
          <w:b/>
          <w:color w:val="333333"/>
          <w:kern w:val="0"/>
          <w:sz w:val="32"/>
          <w:szCs w:val="32"/>
        </w:rPr>
      </w:pPr>
      <w:r>
        <w:rPr>
          <w:rFonts w:hint="eastAsia" w:ascii="楷体_GB2312" w:hAnsi="微软雅黑" w:eastAsia="楷体_GB2312"/>
          <w:b/>
          <w:color w:val="000000"/>
          <w:sz w:val="32"/>
          <w:szCs w:val="32"/>
        </w:rPr>
        <w:t>（三）</w:t>
      </w:r>
      <w:r>
        <w:rPr>
          <w:rFonts w:hint="eastAsia" w:ascii="楷体_GB2312" w:hAnsi="inherit" w:eastAsia="楷体_GB2312" w:cs="宋体"/>
          <w:b/>
          <w:color w:val="333333"/>
          <w:kern w:val="0"/>
          <w:sz w:val="32"/>
          <w:szCs w:val="32"/>
        </w:rPr>
        <w:t>、及时发布全市阶段性环保重点工作情况。</w:t>
      </w:r>
    </w:p>
    <w:p>
      <w:pPr>
        <w:widowControl/>
        <w:snapToGrid w:val="0"/>
        <w:spacing w:line="360" w:lineRule="auto"/>
        <w:ind w:firstLine="640" w:firstLineChars="200"/>
        <w:jc w:val="left"/>
        <w:rPr>
          <w:rFonts w:hint="eastAsia" w:ascii="仿宋_GB2312" w:hAnsi="inherit" w:eastAsia="仿宋_GB2312" w:cs="宋体"/>
          <w:color w:val="333333"/>
          <w:kern w:val="0"/>
          <w:sz w:val="32"/>
          <w:szCs w:val="32"/>
        </w:rPr>
      </w:pPr>
      <w:r>
        <w:rPr>
          <w:rFonts w:hint="eastAsia" w:ascii="仿宋_GB2312" w:hAnsi="inherit" w:eastAsia="仿宋_GB2312" w:cs="宋体"/>
          <w:color w:val="333333"/>
          <w:kern w:val="0"/>
          <w:sz w:val="32"/>
          <w:szCs w:val="32"/>
        </w:rPr>
        <w:t>1、</w:t>
      </w:r>
      <w:r>
        <w:rPr>
          <w:rFonts w:ascii="仿宋_GB2312" w:hAnsi="inherit" w:eastAsia="仿宋_GB2312" w:cs="宋体"/>
          <w:color w:val="333333"/>
          <w:kern w:val="0"/>
          <w:sz w:val="32"/>
          <w:szCs w:val="32"/>
        </w:rPr>
        <w:t>进一步推进水环境质量信息公开</w:t>
      </w:r>
      <w:r>
        <w:rPr>
          <w:rFonts w:hint="eastAsia" w:ascii="仿宋_GB2312" w:hAnsi="inherit" w:eastAsia="仿宋_GB2312" w:cs="宋体"/>
          <w:color w:val="333333"/>
          <w:kern w:val="0"/>
          <w:sz w:val="32"/>
          <w:szCs w:val="32"/>
        </w:rPr>
        <w:t>。每月发布全市地下水源地水水质监测月报，每月</w:t>
      </w:r>
      <w:r>
        <w:rPr>
          <w:rFonts w:ascii="仿宋_GB2312" w:hAnsi="inherit" w:eastAsia="仿宋_GB2312" w:cs="宋体"/>
          <w:color w:val="333333"/>
          <w:kern w:val="0"/>
          <w:sz w:val="32"/>
          <w:szCs w:val="32"/>
        </w:rPr>
        <w:t>发布辖区内重点流域断面点位信息水质状况</w:t>
      </w:r>
      <w:r>
        <w:rPr>
          <w:rFonts w:hint="eastAsia" w:ascii="仿宋_GB2312" w:hAnsi="inherit" w:eastAsia="仿宋_GB2312" w:cs="宋体"/>
          <w:color w:val="333333"/>
          <w:kern w:val="0"/>
          <w:sz w:val="32"/>
          <w:szCs w:val="32"/>
        </w:rPr>
        <w:t>。</w:t>
      </w:r>
    </w:p>
    <w:p>
      <w:pPr>
        <w:widowControl/>
        <w:snapToGrid w:val="0"/>
        <w:spacing w:line="360" w:lineRule="auto"/>
        <w:ind w:firstLine="420" w:firstLineChars="200"/>
        <w:jc w:val="left"/>
        <w:rPr>
          <w:rFonts w:hint="eastAsia" w:ascii="仿宋_GB2312" w:hAnsi="inherit" w:eastAsia="仿宋_GB2312" w:cs="宋体"/>
          <w:color w:val="333333"/>
          <w:kern w:val="0"/>
          <w:sz w:val="32"/>
          <w:szCs w:val="32"/>
        </w:rPr>
      </w:pPr>
      <w:r>
        <w:drawing>
          <wp:inline distT="0" distB="0" distL="0" distR="0">
            <wp:extent cx="5486400" cy="270637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2"/>
                    <a:stretch>
                      <a:fillRect/>
                    </a:stretch>
                  </pic:blipFill>
                  <pic:spPr>
                    <a:xfrm>
                      <a:off x="0" y="0"/>
                      <a:ext cx="5486400" cy="2706370"/>
                    </a:xfrm>
                    <a:prstGeom prst="rect">
                      <a:avLst/>
                    </a:prstGeom>
                  </pic:spPr>
                </pic:pic>
              </a:graphicData>
            </a:graphic>
          </wp:inline>
        </w:drawing>
      </w:r>
    </w:p>
    <w:p>
      <w:pPr>
        <w:widowControl/>
        <w:snapToGrid w:val="0"/>
        <w:spacing w:line="360" w:lineRule="auto"/>
        <w:ind w:firstLine="640" w:firstLineChars="200"/>
        <w:jc w:val="left"/>
        <w:rPr>
          <w:rFonts w:hint="eastAsia" w:ascii="仿宋_GB2312" w:hAnsi="宋体" w:eastAsia="仿宋_GB2312"/>
          <w:color w:val="333333"/>
          <w:sz w:val="32"/>
          <w:szCs w:val="32"/>
        </w:rPr>
      </w:pPr>
      <w:r>
        <w:rPr>
          <w:rFonts w:ascii="仿宋_GB2312" w:hAnsi="宋体" w:eastAsia="仿宋_GB2312"/>
          <w:color w:val="333333"/>
          <w:sz w:val="32"/>
          <w:szCs w:val="32"/>
        </w:rPr>
        <w:drawing>
          <wp:inline distT="0" distB="0" distL="0" distR="0">
            <wp:extent cx="5486400" cy="219265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3"/>
                    <a:stretch>
                      <a:fillRect/>
                    </a:stretch>
                  </pic:blipFill>
                  <pic:spPr>
                    <a:xfrm>
                      <a:off x="0" y="0"/>
                      <a:ext cx="5486400" cy="2192655"/>
                    </a:xfrm>
                    <a:prstGeom prst="rect">
                      <a:avLst/>
                    </a:prstGeom>
                  </pic:spPr>
                </pic:pic>
              </a:graphicData>
            </a:graphic>
          </wp:inline>
        </w:drawing>
      </w:r>
    </w:p>
    <w:p>
      <w:pPr>
        <w:widowControl/>
        <w:snapToGrid w:val="0"/>
        <w:spacing w:line="360" w:lineRule="auto"/>
        <w:ind w:firstLine="640" w:firstLineChars="200"/>
        <w:jc w:val="left"/>
      </w:pPr>
      <w:r>
        <w:rPr>
          <w:rFonts w:hint="eastAsia" w:ascii="仿宋_GB2312" w:hAnsi="宋体" w:eastAsia="仿宋_GB2312"/>
          <w:color w:val="333333"/>
          <w:sz w:val="32"/>
          <w:szCs w:val="32"/>
        </w:rPr>
        <w:t>2、</w:t>
      </w:r>
      <w:r>
        <w:rPr>
          <w:rFonts w:ascii="仿宋_GB2312" w:hAnsi="宋体" w:eastAsia="仿宋_GB2312"/>
          <w:color w:val="333333"/>
          <w:sz w:val="32"/>
          <w:szCs w:val="32"/>
        </w:rPr>
        <w:t>进一步推进空气质量信息公开</w:t>
      </w:r>
      <w:r>
        <w:rPr>
          <w:rFonts w:hint="eastAsia" w:ascii="仿宋_GB2312" w:hAnsi="宋体" w:eastAsia="仿宋_GB2312"/>
          <w:color w:val="333333"/>
          <w:sz w:val="32"/>
          <w:szCs w:val="32"/>
        </w:rPr>
        <w:t>。在济宁环境保护局网站通知公告栏中发布</w:t>
      </w:r>
      <w:r>
        <w:rPr>
          <w:rFonts w:ascii="仿宋_GB2312" w:hAnsi="宋体" w:eastAsia="仿宋_GB2312"/>
          <w:color w:val="333333"/>
          <w:sz w:val="32"/>
          <w:szCs w:val="32"/>
        </w:rPr>
        <w:t>济宁市城区未来24、48小时空气质量预报</w:t>
      </w:r>
      <w:r>
        <w:rPr>
          <w:rFonts w:hint="eastAsia" w:ascii="仿宋_GB2312" w:hAnsi="宋体" w:eastAsia="仿宋_GB2312"/>
          <w:color w:val="333333"/>
          <w:sz w:val="32"/>
          <w:szCs w:val="32"/>
        </w:rPr>
        <w:t>。以实时报、月报、年度公报等方式公开全市空气环境质量状况。在实时发布全市监测点位监测数据和空气质量指数(AQI)值基础上，进一步公开六项主要污染物(PM2.5、PM10、SO2、NO2、O3、CO)实时监测数据和历史数据，</w:t>
      </w:r>
      <w:r>
        <w:rPr>
          <w:rFonts w:hint="eastAsia" w:ascii="仿宋_GB2312" w:hAnsi="inherit" w:eastAsia="仿宋_GB2312" w:cs="宋体"/>
          <w:color w:val="333333"/>
          <w:kern w:val="0"/>
          <w:sz w:val="32"/>
          <w:szCs w:val="32"/>
        </w:rPr>
        <w:t>每月发布全市空气质量状况和县市区空气质量排名，全市乡镇空气质量排名。</w:t>
      </w:r>
      <w:r>
        <w:drawing>
          <wp:inline distT="0" distB="0" distL="0" distR="0">
            <wp:extent cx="2381250" cy="17716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tretch>
                      <a:fillRect/>
                    </a:stretch>
                  </pic:blipFill>
                  <pic:spPr>
                    <a:xfrm>
                      <a:off x="0" y="0"/>
                      <a:ext cx="2381250" cy="1771650"/>
                    </a:xfrm>
                    <a:prstGeom prst="rect">
                      <a:avLst/>
                    </a:prstGeom>
                  </pic:spPr>
                </pic:pic>
              </a:graphicData>
            </a:graphic>
          </wp:inline>
        </w:drawing>
      </w:r>
      <w:r>
        <w:t xml:space="preserve"> </w:t>
      </w:r>
      <w:r>
        <w:drawing>
          <wp:inline distT="0" distB="0" distL="0" distR="0">
            <wp:extent cx="2200275" cy="169545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a:stretch>
                      <a:fillRect/>
                    </a:stretch>
                  </pic:blipFill>
                  <pic:spPr>
                    <a:xfrm>
                      <a:off x="0" y="0"/>
                      <a:ext cx="2200275" cy="1695450"/>
                    </a:xfrm>
                    <a:prstGeom prst="rect">
                      <a:avLst/>
                    </a:prstGeom>
                  </pic:spPr>
                </pic:pic>
              </a:graphicData>
            </a:graphic>
          </wp:inline>
        </w:drawing>
      </w:r>
      <w:r>
        <w:t xml:space="preserve"> </w:t>
      </w:r>
    </w:p>
    <w:p>
      <w:pPr>
        <w:widowControl/>
        <w:snapToGrid w:val="0"/>
        <w:spacing w:line="360" w:lineRule="auto"/>
        <w:ind w:firstLine="420" w:firstLineChars="200"/>
        <w:jc w:val="left"/>
      </w:pPr>
      <w:r>
        <w:drawing>
          <wp:inline distT="0" distB="0" distL="0" distR="0">
            <wp:extent cx="2209800" cy="22764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6"/>
                    <a:stretch>
                      <a:fillRect/>
                    </a:stretch>
                  </pic:blipFill>
                  <pic:spPr>
                    <a:xfrm>
                      <a:off x="0" y="0"/>
                      <a:ext cx="2209800" cy="2276475"/>
                    </a:xfrm>
                    <a:prstGeom prst="rect">
                      <a:avLst/>
                    </a:prstGeom>
                  </pic:spPr>
                </pic:pic>
              </a:graphicData>
            </a:graphic>
          </wp:inline>
        </w:drawing>
      </w:r>
      <w:r>
        <w:t xml:space="preserve"> </w:t>
      </w:r>
      <w:r>
        <w:drawing>
          <wp:inline distT="0" distB="0" distL="0" distR="0">
            <wp:extent cx="3009900" cy="2286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7"/>
                    <a:stretch>
                      <a:fillRect/>
                    </a:stretch>
                  </pic:blipFill>
                  <pic:spPr>
                    <a:xfrm>
                      <a:off x="0" y="0"/>
                      <a:ext cx="3009900" cy="2286000"/>
                    </a:xfrm>
                    <a:prstGeom prst="rect">
                      <a:avLst/>
                    </a:prstGeom>
                  </pic:spPr>
                </pic:pic>
              </a:graphicData>
            </a:graphic>
          </wp:inline>
        </w:drawing>
      </w:r>
    </w:p>
    <w:p>
      <w:pPr>
        <w:spacing w:line="360" w:lineRule="auto"/>
        <w:ind w:firstLine="643" w:firstLineChars="200"/>
        <w:rPr>
          <w:rFonts w:hint="eastAsia" w:ascii="楷体_GB2312" w:hAnsi="inherit" w:eastAsia="楷体_GB2312" w:cs="宋体"/>
          <w:b/>
          <w:color w:val="333333"/>
          <w:kern w:val="0"/>
          <w:sz w:val="32"/>
          <w:szCs w:val="32"/>
        </w:rPr>
      </w:pPr>
      <w:r>
        <w:rPr>
          <w:rFonts w:hint="eastAsia" w:ascii="楷体_GB2312" w:hAnsi="inherit" w:eastAsia="楷体_GB2312" w:cs="宋体"/>
          <w:b/>
          <w:color w:val="333333"/>
          <w:kern w:val="0"/>
          <w:sz w:val="32"/>
          <w:szCs w:val="32"/>
        </w:rPr>
        <w:t>（四）、发布重点排污单位环境信息。</w:t>
      </w:r>
    </w:p>
    <w:p>
      <w:pPr>
        <w:widowControl/>
        <w:snapToGrid w:val="0"/>
        <w:spacing w:line="360" w:lineRule="auto"/>
        <w:ind w:firstLine="640" w:firstLineChars="200"/>
        <w:jc w:val="left"/>
        <w:rPr>
          <w:rFonts w:hint="eastAsia" w:ascii="仿宋_GB2312" w:hAnsi="inherit" w:eastAsia="仿宋_GB2312" w:cs="宋体"/>
          <w:color w:val="333333"/>
          <w:kern w:val="0"/>
          <w:sz w:val="32"/>
          <w:szCs w:val="32"/>
        </w:rPr>
      </w:pPr>
      <w:r>
        <w:rPr>
          <w:rFonts w:hint="eastAsia" w:ascii="仿宋_GB2312" w:hAnsi="inherit" w:eastAsia="仿宋_GB2312" w:cs="宋体"/>
          <w:color w:val="333333"/>
          <w:kern w:val="0"/>
          <w:sz w:val="32"/>
          <w:szCs w:val="32"/>
        </w:rPr>
        <w:t>通过局网站发布重点排污单位名录，结合排污许可证信息公开和</w:t>
      </w:r>
      <w:r>
        <w:rPr>
          <w:rFonts w:ascii="仿宋_GB2312" w:hAnsi="inherit" w:eastAsia="仿宋_GB2312" w:cs="宋体"/>
          <w:color w:val="333333"/>
          <w:kern w:val="0"/>
          <w:sz w:val="32"/>
          <w:szCs w:val="32"/>
        </w:rPr>
        <w:t>《企业自行监测及信息公开办法》对国家重点监控企业</w:t>
      </w:r>
      <w:r>
        <w:rPr>
          <w:rFonts w:hint="eastAsia" w:ascii="仿宋_GB2312" w:hAnsi="inherit" w:eastAsia="仿宋_GB2312" w:cs="宋体"/>
          <w:color w:val="333333"/>
          <w:kern w:val="0"/>
          <w:sz w:val="32"/>
          <w:szCs w:val="32"/>
        </w:rPr>
        <w:t>在济宁环保</w:t>
      </w:r>
      <w:r>
        <w:rPr>
          <w:rFonts w:ascii="仿宋_GB2312" w:hAnsi="inherit" w:eastAsia="仿宋_GB2312" w:cs="宋体"/>
          <w:color w:val="333333"/>
          <w:kern w:val="0"/>
          <w:sz w:val="32"/>
          <w:szCs w:val="32"/>
        </w:rPr>
        <w:t>网站</w:t>
      </w:r>
      <w:r>
        <w:rPr>
          <w:rFonts w:hint="eastAsia" w:ascii="仿宋_GB2312" w:hAnsi="inherit" w:eastAsia="仿宋_GB2312" w:cs="宋体"/>
          <w:color w:val="333333"/>
          <w:kern w:val="0"/>
          <w:sz w:val="32"/>
          <w:szCs w:val="32"/>
        </w:rPr>
        <w:t>上</w:t>
      </w:r>
      <w:r>
        <w:rPr>
          <w:rFonts w:ascii="仿宋_GB2312" w:hAnsi="inherit" w:eastAsia="仿宋_GB2312" w:cs="宋体"/>
          <w:color w:val="333333"/>
          <w:kern w:val="0"/>
          <w:sz w:val="32"/>
          <w:szCs w:val="32"/>
        </w:rPr>
        <w:t>进行了信息公开</w:t>
      </w:r>
      <w:r>
        <w:rPr>
          <w:rFonts w:hint="eastAsia" w:ascii="仿宋_GB2312" w:hAnsi="inherit" w:eastAsia="仿宋_GB2312" w:cs="宋体"/>
          <w:color w:val="333333"/>
          <w:kern w:val="0"/>
          <w:sz w:val="32"/>
          <w:szCs w:val="32"/>
        </w:rPr>
        <w:t xml:space="preserve">。 </w:t>
      </w:r>
    </w:p>
    <w:p>
      <w:pPr>
        <w:widowControl/>
        <w:snapToGrid w:val="0"/>
        <w:spacing w:line="360" w:lineRule="auto"/>
        <w:ind w:firstLine="480" w:firstLineChars="200"/>
        <w:jc w:val="left"/>
        <w:rPr>
          <w:rFonts w:hint="eastAsia" w:ascii="仿宋_GB2312" w:hAnsi="inherit" w:eastAsia="仿宋_GB2312" w:cs="宋体"/>
          <w:color w:val="333333"/>
          <w:kern w:val="0"/>
          <w:sz w:val="32"/>
          <w:szCs w:val="32"/>
        </w:rPr>
      </w:pPr>
      <w:r>
        <w:rPr>
          <w:rFonts w:ascii="宋体" w:hAnsi="宋体" w:cs="宋体"/>
          <w:kern w:val="0"/>
          <w:sz w:val="24"/>
        </w:rPr>
        <w:drawing>
          <wp:inline distT="0" distB="0" distL="0" distR="0">
            <wp:extent cx="5610225" cy="3105150"/>
            <wp:effectExtent l="0" t="0" r="9525" b="0"/>
            <wp:docPr id="16" name="图片 16" descr="CM)7PXLC`QU{NRF_1{D9X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M)7PXLC`QU{NRF_1{D9X5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610225" cy="3105150"/>
                    </a:xfrm>
                    <a:prstGeom prst="rect">
                      <a:avLst/>
                    </a:prstGeom>
                    <a:noFill/>
                    <a:ln>
                      <a:noFill/>
                    </a:ln>
                  </pic:spPr>
                </pic:pic>
              </a:graphicData>
            </a:graphic>
          </wp:inline>
        </w:drawing>
      </w:r>
    </w:p>
    <w:p>
      <w:pPr>
        <w:spacing w:line="360" w:lineRule="auto"/>
        <w:ind w:firstLine="643" w:firstLineChars="200"/>
        <w:rPr>
          <w:rFonts w:hint="eastAsia" w:ascii="楷体_GB2312" w:hAnsi="inherit" w:eastAsia="楷体_GB2312" w:cs="宋体"/>
          <w:b/>
          <w:color w:val="333333"/>
          <w:kern w:val="0"/>
          <w:sz w:val="32"/>
          <w:szCs w:val="32"/>
        </w:rPr>
      </w:pPr>
      <w:r>
        <w:rPr>
          <w:rFonts w:hint="eastAsia" w:ascii="楷体_GB2312" w:hAnsi="inherit" w:eastAsia="楷体_GB2312" w:cs="宋体"/>
          <w:b/>
          <w:color w:val="333333"/>
          <w:kern w:val="0"/>
          <w:sz w:val="32"/>
          <w:szCs w:val="32"/>
        </w:rPr>
        <w:t>（五）、依法公开重特大或敏感突发环境事件调查结论、环境影响和损失的评估结果等信息。</w:t>
      </w:r>
    </w:p>
    <w:p>
      <w:pPr>
        <w:widowControl/>
        <w:snapToGrid w:val="0"/>
        <w:spacing w:line="360" w:lineRule="auto"/>
        <w:ind w:firstLine="640" w:firstLineChars="200"/>
        <w:jc w:val="left"/>
        <w:rPr>
          <w:rFonts w:hint="eastAsia" w:ascii="仿宋_GB2312" w:hAnsi="inherit" w:eastAsia="仿宋_GB2312" w:cs="宋体"/>
          <w:color w:val="333333"/>
          <w:kern w:val="0"/>
          <w:sz w:val="32"/>
          <w:szCs w:val="32"/>
        </w:rPr>
      </w:pPr>
      <w:r>
        <w:rPr>
          <w:rFonts w:hint="eastAsia" w:ascii="仿宋_GB2312" w:hAnsi="inherit" w:eastAsia="仿宋_GB2312" w:cs="宋体"/>
          <w:color w:val="333333"/>
          <w:kern w:val="0"/>
          <w:sz w:val="32"/>
          <w:szCs w:val="32"/>
        </w:rPr>
        <w:t>修订并公开了《济宁市环境保护局突发环境事件应急预案》。2017年未发生重特大或敏感突发环境事件。</w:t>
      </w:r>
    </w:p>
    <w:p>
      <w:pPr>
        <w:widowControl/>
        <w:snapToGrid w:val="0"/>
        <w:spacing w:line="360" w:lineRule="auto"/>
        <w:ind w:firstLine="420" w:firstLineChars="200"/>
        <w:jc w:val="left"/>
        <w:rPr>
          <w:rFonts w:hint="eastAsia" w:ascii="仿宋_GB2312" w:hAnsi="inherit" w:eastAsia="仿宋_GB2312" w:cs="宋体"/>
          <w:color w:val="333333"/>
          <w:kern w:val="0"/>
          <w:sz w:val="32"/>
          <w:szCs w:val="32"/>
        </w:rPr>
      </w:pPr>
      <w:r>
        <w:drawing>
          <wp:inline distT="0" distB="0" distL="0" distR="0">
            <wp:extent cx="5483225" cy="2047875"/>
            <wp:effectExtent l="0" t="0" r="317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9"/>
                    <a:stretch>
                      <a:fillRect/>
                    </a:stretch>
                  </pic:blipFill>
                  <pic:spPr>
                    <a:xfrm>
                      <a:off x="0" y="0"/>
                      <a:ext cx="5486400" cy="2048864"/>
                    </a:xfrm>
                    <a:prstGeom prst="rect">
                      <a:avLst/>
                    </a:prstGeom>
                  </pic:spPr>
                </pic:pic>
              </a:graphicData>
            </a:graphic>
          </wp:inline>
        </w:drawing>
      </w:r>
    </w:p>
    <w:p>
      <w:pPr>
        <w:spacing w:line="360" w:lineRule="auto"/>
        <w:ind w:firstLine="643" w:firstLineChars="200"/>
        <w:rPr>
          <w:rFonts w:hint="eastAsia" w:ascii="楷体_GB2312" w:hAnsi="inherit" w:eastAsia="楷体_GB2312" w:cs="宋体"/>
          <w:b/>
          <w:color w:val="333333"/>
          <w:kern w:val="0"/>
          <w:sz w:val="32"/>
          <w:szCs w:val="32"/>
        </w:rPr>
      </w:pPr>
      <w:r>
        <w:rPr>
          <w:rFonts w:hint="eastAsia" w:ascii="楷体_GB2312" w:hAnsi="inherit" w:eastAsia="楷体_GB2312" w:cs="宋体"/>
          <w:b/>
          <w:color w:val="333333"/>
          <w:kern w:val="0"/>
          <w:sz w:val="32"/>
          <w:szCs w:val="32"/>
        </w:rPr>
        <w:t>（六）、每季度向社会公开饮用水水源饮水安全状况。</w:t>
      </w:r>
    </w:p>
    <w:p>
      <w:pPr>
        <w:spacing w:line="360" w:lineRule="auto"/>
        <w:ind w:firstLine="640" w:firstLineChars="200"/>
        <w:rPr>
          <w:rFonts w:hint="eastAsia" w:ascii="仿宋_GB2312" w:hAnsi="inherit" w:eastAsia="仿宋_GB2312" w:cs="宋体"/>
          <w:color w:val="333333"/>
          <w:kern w:val="0"/>
          <w:sz w:val="32"/>
          <w:szCs w:val="32"/>
        </w:rPr>
      </w:pPr>
      <w:r>
        <w:rPr>
          <w:rFonts w:hint="eastAsia" w:ascii="仿宋_GB2312" w:hAnsi="inherit" w:eastAsia="仿宋_GB2312" w:cs="宋体"/>
          <w:color w:val="333333"/>
          <w:kern w:val="0"/>
          <w:sz w:val="32"/>
          <w:szCs w:val="32"/>
        </w:rPr>
        <w:t>在济宁市环境保护局网站开辟专栏每月公布济宁市地下水饮用水源地水质监测月报。</w:t>
      </w:r>
    </w:p>
    <w:p>
      <w:pPr>
        <w:spacing w:line="360" w:lineRule="auto"/>
        <w:ind w:firstLine="420" w:firstLineChars="200"/>
        <w:rPr>
          <w:rFonts w:hint="eastAsia" w:ascii="仿宋_GB2312" w:hAnsi="inherit" w:eastAsia="仿宋_GB2312" w:cs="宋体"/>
          <w:color w:val="333333"/>
          <w:kern w:val="0"/>
          <w:sz w:val="32"/>
          <w:szCs w:val="32"/>
        </w:rPr>
      </w:pPr>
      <w:r>
        <w:drawing>
          <wp:inline distT="0" distB="0" distL="0" distR="0">
            <wp:extent cx="5486400" cy="270637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2"/>
                    <a:stretch>
                      <a:fillRect/>
                    </a:stretch>
                  </pic:blipFill>
                  <pic:spPr>
                    <a:xfrm>
                      <a:off x="0" y="0"/>
                      <a:ext cx="5486400" cy="2706370"/>
                    </a:xfrm>
                    <a:prstGeom prst="rect">
                      <a:avLst/>
                    </a:prstGeom>
                  </pic:spPr>
                </pic:pic>
              </a:graphicData>
            </a:graphic>
          </wp:inline>
        </w:drawing>
      </w:r>
    </w:p>
    <w:p>
      <w:pPr>
        <w:spacing w:line="360" w:lineRule="auto"/>
        <w:ind w:firstLine="643" w:firstLineChars="200"/>
        <w:rPr>
          <w:rFonts w:hint="eastAsia" w:ascii="楷体_GB2312" w:hAnsi="inherit" w:eastAsia="楷体_GB2312" w:cs="宋体"/>
          <w:b/>
          <w:color w:val="333333"/>
          <w:kern w:val="0"/>
          <w:sz w:val="32"/>
          <w:szCs w:val="32"/>
        </w:rPr>
      </w:pPr>
      <w:r>
        <w:rPr>
          <w:rFonts w:hint="eastAsia" w:ascii="楷体_GB2312" w:hAnsi="inherit" w:eastAsia="楷体_GB2312" w:cs="宋体"/>
          <w:b/>
          <w:color w:val="333333"/>
          <w:kern w:val="0"/>
          <w:sz w:val="32"/>
          <w:szCs w:val="32"/>
        </w:rPr>
        <w:t>（七）、</w:t>
      </w:r>
      <w:r>
        <w:rPr>
          <w:rFonts w:ascii="楷体_GB2312" w:hAnsi="inherit" w:eastAsia="楷体_GB2312" w:cs="宋体"/>
          <w:b/>
          <w:color w:val="333333"/>
          <w:kern w:val="0"/>
          <w:sz w:val="32"/>
          <w:szCs w:val="32"/>
        </w:rPr>
        <w:t>进一步推进建设项目环境影响评价、竣工环保验收信息公开。</w:t>
      </w:r>
    </w:p>
    <w:p>
      <w:pPr>
        <w:spacing w:line="360" w:lineRule="auto"/>
        <w:ind w:firstLine="640" w:firstLineChars="200"/>
        <w:rPr>
          <w:color w:val="333333"/>
          <w:sz w:val="32"/>
          <w:szCs w:val="32"/>
        </w:rPr>
      </w:pPr>
      <w:r>
        <w:rPr>
          <w:rFonts w:hint="eastAsia" w:ascii="仿宋_GB2312" w:eastAsia="仿宋_GB2312"/>
          <w:color w:val="333333"/>
          <w:sz w:val="32"/>
          <w:szCs w:val="32"/>
        </w:rPr>
        <w:t>按照环保部、省环保厅要求，严格执行全面公开建设项目环评、竣工环保验收受理、审查、审批的全过程信息，公开环境影响报告书(表)、竣工环保验收监测（调查）报告全本。环评受理、办结情况实行“一日一公开”，建设项目环评、竣工环保验收审查公示与审批公告按时公开。2017年，2017年，市环保局对审批的38个项目分别进行了受理公示（10个工作日）、拟审批公示（5个工作日）、公告（7日），公开率达到100%。</w:t>
      </w:r>
      <w:r>
        <w:rPr>
          <w:rFonts w:hint="eastAsia"/>
          <w:color w:val="333333"/>
          <w:sz w:val="32"/>
          <w:szCs w:val="32"/>
        </w:rPr>
        <w:t> </w:t>
      </w:r>
    </w:p>
    <w:p>
      <w:pPr>
        <w:widowControl/>
        <w:jc w:val="left"/>
        <w:rPr>
          <w:rFonts w:ascii="宋体" w:hAnsi="宋体" w:cs="宋体"/>
          <w:kern w:val="0"/>
          <w:sz w:val="24"/>
        </w:rPr>
      </w:pPr>
      <w:r>
        <w:drawing>
          <wp:inline distT="0" distB="0" distL="0" distR="0">
            <wp:extent cx="4781550" cy="17907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0"/>
                    <a:stretch>
                      <a:fillRect/>
                    </a:stretch>
                  </pic:blipFill>
                  <pic:spPr>
                    <a:xfrm>
                      <a:off x="0" y="0"/>
                      <a:ext cx="4781550" cy="1790700"/>
                    </a:xfrm>
                    <a:prstGeom prst="rect">
                      <a:avLst/>
                    </a:prstGeom>
                  </pic:spPr>
                </pic:pic>
              </a:graphicData>
            </a:graphic>
          </wp:inline>
        </w:drawing>
      </w:r>
    </w:p>
    <w:p>
      <w:pPr>
        <w:widowControl/>
        <w:ind w:firstLine="643" w:firstLineChars="200"/>
        <w:jc w:val="left"/>
        <w:rPr>
          <w:rFonts w:ascii="仿宋_GB2312" w:eastAsia="仿宋_GB2312"/>
          <w:sz w:val="32"/>
          <w:szCs w:val="32"/>
        </w:rPr>
      </w:pPr>
      <w:r>
        <w:rPr>
          <w:rFonts w:hint="eastAsia" w:ascii="楷体_GB2312" w:hAnsi="inherit" w:eastAsia="楷体_GB2312" w:cs="宋体"/>
          <w:b/>
          <w:color w:val="333333"/>
          <w:kern w:val="0"/>
          <w:sz w:val="32"/>
          <w:szCs w:val="32"/>
        </w:rPr>
        <w:t>（八）、</w:t>
      </w:r>
      <w:r>
        <w:rPr>
          <w:rFonts w:ascii="楷体_GB2312" w:hAnsi="inherit" w:eastAsia="楷体_GB2312" w:cs="宋体"/>
          <w:b/>
          <w:color w:val="333333"/>
          <w:kern w:val="0"/>
          <w:sz w:val="32"/>
          <w:szCs w:val="32"/>
        </w:rPr>
        <w:t>及时公开群众举报投诉重点环境问题处理信息。</w:t>
      </w:r>
      <w:r>
        <w:rPr>
          <w:rFonts w:ascii="仿宋_GB2312" w:eastAsia="仿宋_GB2312"/>
          <w:sz w:val="32"/>
          <w:szCs w:val="32"/>
        </w:rPr>
        <w:t>细化受理、交办、办理、督办、复查、结果反馈各个环节要求，</w:t>
      </w:r>
      <w:r>
        <w:rPr>
          <w:rFonts w:hint="eastAsia" w:ascii="仿宋_GB2312" w:eastAsia="仿宋_GB2312"/>
          <w:sz w:val="32"/>
          <w:szCs w:val="32"/>
        </w:rPr>
        <w:t>在济宁环保局网站开设“重点环境信访公开”专栏，公开重点信访案件办理情况，</w:t>
      </w:r>
      <w:r>
        <w:rPr>
          <w:rFonts w:ascii="仿宋_GB2312" w:eastAsia="仿宋_GB2312"/>
          <w:sz w:val="32"/>
          <w:szCs w:val="32"/>
        </w:rPr>
        <w:t>并利用政务微博等平台</w:t>
      </w:r>
      <w:r>
        <w:rPr>
          <w:rFonts w:hint="eastAsia" w:ascii="仿宋_GB2312" w:eastAsia="仿宋_GB2312"/>
          <w:sz w:val="32"/>
          <w:szCs w:val="32"/>
        </w:rPr>
        <w:t>回复</w:t>
      </w:r>
      <w:r>
        <w:rPr>
          <w:rFonts w:ascii="仿宋_GB2312" w:eastAsia="仿宋_GB2312"/>
          <w:sz w:val="32"/>
          <w:szCs w:val="32"/>
        </w:rPr>
        <w:t>信访处理结果。 </w:t>
      </w:r>
    </w:p>
    <w:p>
      <w:pPr>
        <w:widowControl/>
        <w:ind w:firstLine="420" w:firstLineChars="200"/>
        <w:jc w:val="left"/>
        <w:rPr>
          <w:rFonts w:ascii="仿宋_GB2312" w:eastAsia="仿宋_GB2312"/>
          <w:sz w:val="32"/>
          <w:szCs w:val="32"/>
        </w:rPr>
      </w:pPr>
      <w:r>
        <w:drawing>
          <wp:inline distT="0" distB="0" distL="0" distR="0">
            <wp:extent cx="5486400" cy="1610995"/>
            <wp:effectExtent l="0" t="0" r="0" b="825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1"/>
                    <a:stretch>
                      <a:fillRect/>
                    </a:stretch>
                  </pic:blipFill>
                  <pic:spPr>
                    <a:xfrm>
                      <a:off x="0" y="0"/>
                      <a:ext cx="5486400" cy="1610995"/>
                    </a:xfrm>
                    <a:prstGeom prst="rect">
                      <a:avLst/>
                    </a:prstGeom>
                  </pic:spPr>
                </pic:pic>
              </a:graphicData>
            </a:graphic>
          </wp:inline>
        </w:drawing>
      </w:r>
    </w:p>
    <w:p>
      <w:pPr>
        <w:ind w:firstLine="570"/>
        <w:rPr>
          <w:rFonts w:ascii="黑体" w:eastAsia="黑体"/>
          <w:sz w:val="32"/>
          <w:szCs w:val="32"/>
        </w:rPr>
      </w:pPr>
      <w:r>
        <w:rPr>
          <w:rFonts w:hint="eastAsia" w:ascii="黑体" w:eastAsia="黑体"/>
          <w:sz w:val="32"/>
          <w:szCs w:val="32"/>
        </w:rPr>
        <w:t>五、政府信息依申请公开办理情况</w:t>
      </w:r>
    </w:p>
    <w:p>
      <w:pPr>
        <w:ind w:firstLine="570"/>
        <w:rPr>
          <w:rFonts w:ascii="仿宋_GB2312" w:eastAsia="仿宋_GB2312"/>
          <w:sz w:val="32"/>
          <w:szCs w:val="32"/>
        </w:rPr>
      </w:pPr>
      <w:r>
        <w:rPr>
          <w:rFonts w:hint="eastAsia" w:ascii="仿宋_GB2312" w:eastAsia="仿宋_GB2312"/>
          <w:sz w:val="32"/>
          <w:szCs w:val="32"/>
        </w:rPr>
        <w:t>2017年度收到依申请公开政府信息21件，均已及时回复。</w:t>
      </w:r>
    </w:p>
    <w:p>
      <w:pPr>
        <w:ind w:firstLine="570"/>
        <w:rPr>
          <w:rFonts w:ascii="黑体" w:eastAsia="黑体"/>
          <w:sz w:val="32"/>
          <w:szCs w:val="32"/>
        </w:rPr>
      </w:pPr>
      <w:r>
        <w:rPr>
          <w:rFonts w:hint="eastAsia" w:ascii="黑体" w:eastAsia="黑体"/>
          <w:sz w:val="32"/>
          <w:szCs w:val="32"/>
        </w:rPr>
        <w:t>六、政府信息公开收费及减免情况</w:t>
      </w:r>
    </w:p>
    <w:p>
      <w:pPr>
        <w:ind w:firstLine="570"/>
        <w:rPr>
          <w:rFonts w:ascii="仿宋_GB2312" w:eastAsia="仿宋_GB2312"/>
          <w:sz w:val="32"/>
          <w:szCs w:val="32"/>
        </w:rPr>
      </w:pPr>
      <w:r>
        <w:rPr>
          <w:rFonts w:hint="eastAsia" w:ascii="仿宋_GB2312" w:eastAsia="仿宋_GB2312"/>
          <w:sz w:val="32"/>
          <w:szCs w:val="32"/>
        </w:rPr>
        <w:t>公民、法人和其他组织的收费及减免情况：无。</w:t>
      </w:r>
    </w:p>
    <w:p>
      <w:pPr>
        <w:ind w:firstLine="570"/>
        <w:rPr>
          <w:rFonts w:ascii="黑体" w:eastAsia="黑体"/>
          <w:sz w:val="32"/>
          <w:szCs w:val="32"/>
        </w:rPr>
      </w:pPr>
      <w:r>
        <w:rPr>
          <w:rFonts w:hint="eastAsia" w:ascii="黑体" w:eastAsia="黑体"/>
          <w:sz w:val="32"/>
          <w:szCs w:val="32"/>
        </w:rPr>
        <w:t>七、申请行政复议和提起行政诉讼情况</w:t>
      </w:r>
    </w:p>
    <w:p>
      <w:pPr>
        <w:ind w:firstLine="640" w:firstLineChars="200"/>
        <w:rPr>
          <w:rFonts w:hint="eastAsia" w:ascii="仿宋_GB2312" w:eastAsia="仿宋_GB2312"/>
          <w:sz w:val="32"/>
          <w:szCs w:val="32"/>
        </w:rPr>
      </w:pPr>
      <w:r>
        <w:rPr>
          <w:rFonts w:hint="eastAsia" w:ascii="仿宋_GB2312" w:eastAsia="仿宋_GB2312"/>
          <w:sz w:val="32"/>
          <w:szCs w:val="32"/>
        </w:rPr>
        <w:t>2017年度，没有对本部门政府信息公开事务的行政复议、行政诉讼。</w:t>
      </w:r>
    </w:p>
    <w:p>
      <w:pPr>
        <w:pStyle w:val="5"/>
        <w:keepNext w:val="0"/>
        <w:keepLines w:val="0"/>
        <w:widowControl/>
        <w:numPr>
          <w:ilvl w:val="0"/>
          <w:numId w:val="1"/>
        </w:numPr>
        <w:suppressLineNumbers w:val="0"/>
        <w:spacing w:before="0" w:beforeAutospacing="0" w:after="0" w:afterAutospacing="0" w:line="600" w:lineRule="atLeast"/>
        <w:ind w:left="0" w:right="0" w:firstLine="640"/>
        <w:jc w:val="left"/>
        <w:rPr>
          <w:rFonts w:hint="eastAsia" w:ascii="黑体" w:hAnsi="Times New Roman" w:eastAsia="黑体" w:cs="Times New Roman"/>
          <w:kern w:val="2"/>
          <w:sz w:val="32"/>
          <w:szCs w:val="32"/>
          <w:lang w:val="en-US" w:eastAsia="zh-CN" w:bidi="ar-SA"/>
        </w:rPr>
      </w:pPr>
      <w:r>
        <w:rPr>
          <w:rFonts w:hint="eastAsia" w:ascii="黑体" w:hAnsi="Times New Roman" w:eastAsia="黑体" w:cs="Times New Roman"/>
          <w:kern w:val="2"/>
          <w:sz w:val="32"/>
          <w:szCs w:val="32"/>
          <w:lang w:val="en-US" w:eastAsia="zh-CN" w:bidi="ar-SA"/>
        </w:rPr>
        <w:t>人大代表建议、政协提案办理结果及公开情况</w:t>
      </w:r>
    </w:p>
    <w:p>
      <w:pPr>
        <w:widowControl/>
        <w:snapToGrid w:val="0"/>
        <w:spacing w:line="600" w:lineRule="exact"/>
        <w:ind w:firstLine="640" w:firstLineChars="200"/>
        <w:rPr>
          <w:rFonts w:hint="eastAsia" w:ascii="仿宋_GB2312" w:eastAsia="仿宋_GB2312"/>
          <w:sz w:val="32"/>
          <w:szCs w:val="32"/>
          <w:lang w:val="en-US" w:eastAsia="zh-CN"/>
        </w:rPr>
      </w:pPr>
      <w:r>
        <w:rPr>
          <w:rFonts w:hint="eastAsia" w:ascii="仿宋_GB2312" w:eastAsia="仿宋_GB2312"/>
          <w:sz w:val="32"/>
          <w:szCs w:val="32"/>
        </w:rPr>
        <w:t>2017年，市环保局共承办政协提案24件，其中主办11件、协办13件，提案内容主要涉</w:t>
      </w:r>
      <w:bookmarkStart w:id="0" w:name="_GoBack"/>
      <w:bookmarkEnd w:id="0"/>
      <w:r>
        <w:rPr>
          <w:rFonts w:hint="eastAsia" w:ascii="仿宋_GB2312" w:eastAsia="仿宋_GB2312"/>
          <w:sz w:val="32"/>
          <w:szCs w:val="32"/>
        </w:rPr>
        <w:t>及生态济宁建设、大气污染防治、水污染防治、土壤污染治理、生态补偿机制等方面。市环保局承办的提案全部在规定期限内答复，答复率和满意率均达到100%，在市政府门户网站</w:t>
      </w:r>
      <w:r>
        <w:rPr>
          <w:rFonts w:hint="eastAsia" w:ascii="仿宋_GB2312" w:eastAsia="仿宋_GB2312"/>
          <w:sz w:val="32"/>
          <w:szCs w:val="32"/>
          <w:lang w:val="en-US" w:eastAsia="zh-CN"/>
        </w:rPr>
        <w:t>建议提案栏</w:t>
      </w:r>
      <w:r>
        <w:rPr>
          <w:rFonts w:hint="eastAsia" w:ascii="仿宋_GB2312" w:eastAsia="仿宋_GB2312"/>
          <w:sz w:val="32"/>
          <w:szCs w:val="32"/>
        </w:rPr>
        <w:t>公开人大代表建议办理件1件、政协委员提案办理件</w:t>
      </w:r>
      <w:r>
        <w:rPr>
          <w:rFonts w:hint="eastAsia" w:ascii="仿宋_GB2312" w:eastAsia="仿宋_GB2312"/>
          <w:sz w:val="32"/>
          <w:szCs w:val="32"/>
          <w:lang w:val="en-US" w:eastAsia="zh-CN"/>
        </w:rPr>
        <w:t>4</w:t>
      </w:r>
      <w:r>
        <w:rPr>
          <w:rFonts w:hint="eastAsia" w:ascii="仿宋_GB2312" w:eastAsia="仿宋_GB2312"/>
          <w:sz w:val="32"/>
          <w:szCs w:val="32"/>
        </w:rPr>
        <w:t>件</w:t>
      </w:r>
      <w:r>
        <w:rPr>
          <w:rFonts w:hint="eastAsia" w:ascii="仿宋_GB2312" w:eastAsia="仿宋_GB2312"/>
          <w:sz w:val="32"/>
          <w:szCs w:val="32"/>
          <w:lang w:eastAsia="zh-CN"/>
        </w:rPr>
        <w:t>。</w:t>
      </w:r>
    </w:p>
    <w:p>
      <w:pPr>
        <w:ind w:firstLine="570"/>
        <w:rPr>
          <w:rFonts w:ascii="黑体" w:eastAsia="黑体"/>
          <w:sz w:val="32"/>
          <w:szCs w:val="32"/>
        </w:rPr>
      </w:pPr>
      <w:r>
        <w:rPr>
          <w:rFonts w:hint="eastAsia" w:ascii="黑体" w:eastAsia="黑体"/>
          <w:sz w:val="32"/>
          <w:szCs w:val="32"/>
          <w:lang w:val="en-US" w:eastAsia="zh-CN"/>
        </w:rPr>
        <w:t>九</w:t>
      </w:r>
      <w:r>
        <w:rPr>
          <w:rFonts w:hint="eastAsia" w:ascii="黑体" w:eastAsia="黑体"/>
          <w:sz w:val="32"/>
          <w:szCs w:val="32"/>
        </w:rPr>
        <w:t>、政府信息公开工作存在的问题及下一步工作</w:t>
      </w:r>
    </w:p>
    <w:p>
      <w:pPr>
        <w:widowControl/>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虽然我局稳步推进政府信息公开工作，取得了一定的工作成效，但还存在工作机制不够健全、信息内容公开不够全面及时、公开形式不够丰富等问题及不足，</w:t>
      </w:r>
      <w:r>
        <w:rPr>
          <w:rFonts w:hint="eastAsia" w:ascii="仿宋_GB2312" w:hAnsi="宋体" w:eastAsia="仿宋_GB2312" w:cs="宋体"/>
          <w:kern w:val="0"/>
          <w:sz w:val="32"/>
          <w:szCs w:val="32"/>
        </w:rPr>
        <w:t>工作效果还有待加强</w:t>
      </w:r>
      <w:r>
        <w:rPr>
          <w:rFonts w:hint="eastAsia" w:ascii="仿宋_GB2312" w:eastAsia="仿宋_GB2312"/>
          <w:sz w:val="32"/>
          <w:szCs w:val="32"/>
        </w:rPr>
        <w:t>。</w:t>
      </w:r>
    </w:p>
    <w:p>
      <w:pPr>
        <w:ind w:firstLine="570"/>
        <w:rPr>
          <w:rFonts w:ascii="仿宋_GB2312" w:eastAsia="仿宋_GB2312"/>
          <w:sz w:val="32"/>
          <w:szCs w:val="32"/>
        </w:rPr>
      </w:pPr>
      <w:r>
        <w:rPr>
          <w:rFonts w:ascii="仿宋_GB2312" w:eastAsia="仿宋_GB2312"/>
          <w:sz w:val="32"/>
          <w:szCs w:val="32"/>
        </w:rPr>
        <w:t> </w:t>
      </w:r>
      <w:r>
        <w:rPr>
          <w:rFonts w:hint="eastAsia" w:ascii="仿宋_GB2312" w:eastAsia="仿宋_GB2312"/>
          <w:sz w:val="32"/>
          <w:szCs w:val="32"/>
        </w:rPr>
        <w:t>在下步工作中，我局将具体做好如下工作：</w:t>
      </w:r>
      <w:r>
        <w:rPr>
          <w:rFonts w:ascii="仿宋_GB2312" w:eastAsia="仿宋_GB2312"/>
          <w:sz w:val="32"/>
          <w:szCs w:val="32"/>
        </w:rPr>
        <w:t>一是继续加大主动公开力度，充分发挥</w:t>
      </w:r>
      <w:r>
        <w:rPr>
          <w:rFonts w:hint="eastAsia" w:ascii="仿宋_GB2312" w:eastAsia="仿宋_GB2312"/>
          <w:sz w:val="32"/>
          <w:szCs w:val="32"/>
        </w:rPr>
        <w:t>济宁</w:t>
      </w:r>
      <w:r>
        <w:rPr>
          <w:rFonts w:ascii="仿宋_GB2312" w:eastAsia="仿宋_GB2312"/>
          <w:sz w:val="32"/>
          <w:szCs w:val="32"/>
        </w:rPr>
        <w:t>环境网站作为政府信息公开主平台的作用，提高环境信息公开的时效性、全面性，继续发挥政务微博、政务微信作为政府信息公开新渠道的积极作用；二是</w:t>
      </w:r>
      <w:r>
        <w:rPr>
          <w:rFonts w:hint="eastAsia" w:ascii="仿宋_GB2312" w:eastAsia="仿宋_GB2312"/>
          <w:sz w:val="32"/>
          <w:szCs w:val="32"/>
        </w:rPr>
        <w:t>结合省政府政务公开工作试点的要求，</w:t>
      </w:r>
      <w:r>
        <w:rPr>
          <w:rFonts w:ascii="仿宋_GB2312" w:eastAsia="仿宋_GB2312"/>
          <w:sz w:val="32"/>
          <w:szCs w:val="32"/>
        </w:rPr>
        <w:t>指导县级环保部门政府网站完善信息发布工作。三是丰富环境信息的公开形式，充分利用新媒体技术，扩大信息公开的广度，充分发挥</w:t>
      </w:r>
      <w:r>
        <w:rPr>
          <w:rFonts w:hint="eastAsia" w:ascii="仿宋_GB2312" w:eastAsia="仿宋_GB2312"/>
          <w:sz w:val="32"/>
          <w:szCs w:val="32"/>
        </w:rPr>
        <w:t>电视、</w:t>
      </w:r>
      <w:r>
        <w:rPr>
          <w:rFonts w:ascii="仿宋_GB2312" w:eastAsia="仿宋_GB2312"/>
          <w:sz w:val="32"/>
          <w:szCs w:val="32"/>
        </w:rPr>
        <w:t>微信、微博</w:t>
      </w:r>
      <w:r>
        <w:rPr>
          <w:rFonts w:hint="eastAsia" w:ascii="仿宋_GB2312" w:eastAsia="仿宋_GB2312"/>
          <w:sz w:val="32"/>
          <w:szCs w:val="32"/>
        </w:rPr>
        <w:t>作用，</w:t>
      </w:r>
      <w:r>
        <w:rPr>
          <w:rFonts w:ascii="仿宋_GB2312" w:eastAsia="仿宋_GB2312"/>
          <w:sz w:val="32"/>
          <w:szCs w:val="32"/>
        </w:rPr>
        <w:t>积极主动向社会公开环保工作。</w:t>
      </w:r>
    </w:p>
    <w:p>
      <w:pPr>
        <w:ind w:firstLine="570"/>
        <w:rPr>
          <w:rFonts w:ascii="黑体" w:eastAsia="黑体"/>
          <w:sz w:val="32"/>
          <w:szCs w:val="32"/>
        </w:rPr>
      </w:pPr>
      <w:r>
        <w:rPr>
          <w:rFonts w:hint="eastAsia" w:ascii="黑体" w:eastAsia="黑体"/>
          <w:sz w:val="32"/>
          <w:szCs w:val="32"/>
          <w:lang w:val="en-US" w:eastAsia="zh-CN"/>
        </w:rPr>
        <w:t>十</w:t>
      </w:r>
      <w:r>
        <w:rPr>
          <w:rFonts w:hint="eastAsia" w:ascii="黑体" w:eastAsia="黑体"/>
          <w:sz w:val="32"/>
          <w:szCs w:val="32"/>
        </w:rPr>
        <w:t>、需要说明的事项与附表</w:t>
      </w:r>
    </w:p>
    <w:p>
      <w:pPr>
        <w:ind w:firstLine="570"/>
        <w:rPr>
          <w:rFonts w:ascii="仿宋_GB2312" w:eastAsia="仿宋_GB2312"/>
          <w:sz w:val="32"/>
          <w:szCs w:val="32"/>
        </w:rPr>
      </w:pPr>
      <w:r>
        <w:rPr>
          <w:rFonts w:hint="eastAsia" w:ascii="仿宋_GB2312" w:eastAsia="仿宋_GB2312"/>
          <w:sz w:val="32"/>
          <w:szCs w:val="32"/>
        </w:rPr>
        <w:t>无需要说明的事项。</w:t>
      </w:r>
    </w:p>
    <w:p>
      <w:pPr>
        <w:ind w:firstLine="4569" w:firstLineChars="1428"/>
        <w:rPr>
          <w:rFonts w:ascii="楷体_GB2312" w:eastAsia="楷体_GB2312"/>
          <w:sz w:val="32"/>
          <w:szCs w:val="32"/>
        </w:rPr>
      </w:pPr>
    </w:p>
    <w:p>
      <w:pPr>
        <w:ind w:firstLine="4729" w:firstLineChars="1478"/>
        <w:rPr>
          <w:rFonts w:ascii="仿宋_GB2312" w:eastAsia="仿宋_GB2312"/>
          <w:sz w:val="32"/>
          <w:szCs w:val="32"/>
        </w:rPr>
      </w:pPr>
      <w:r>
        <w:rPr>
          <w:rFonts w:hint="eastAsia" w:ascii="仿宋_GB2312" w:eastAsia="仿宋_GB2312"/>
          <w:sz w:val="32"/>
          <w:szCs w:val="32"/>
        </w:rPr>
        <w:t>济宁市环境保护局</w:t>
      </w:r>
    </w:p>
    <w:p>
      <w:pPr>
        <w:ind w:firstLine="4729" w:firstLineChars="1478"/>
        <w:rPr>
          <w:rFonts w:ascii="仿宋_GB2312" w:eastAsia="仿宋_GB2312"/>
          <w:sz w:val="32"/>
          <w:szCs w:val="32"/>
        </w:rPr>
      </w:pPr>
      <w:r>
        <w:rPr>
          <w:rFonts w:hint="eastAsia" w:ascii="仿宋_GB2312" w:eastAsia="仿宋_GB2312"/>
          <w:sz w:val="32"/>
          <w:szCs w:val="32"/>
        </w:rPr>
        <w:t>2018年1月18日</w:t>
      </w:r>
    </w:p>
    <w:p/>
    <w:sectPr>
      <w:headerReference r:id="rId5" w:type="first"/>
      <w:footerReference r:id="rId8" w:type="first"/>
      <w:headerReference r:id="rId3" w:type="default"/>
      <w:footerReference r:id="rId6" w:type="default"/>
      <w:headerReference r:id="rId4" w:type="even"/>
      <w:footerReference r:id="rId7" w:type="even"/>
      <w:pgSz w:w="11906" w:h="16838"/>
      <w:pgMar w:top="1701" w:right="1474" w:bottom="1701"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楷体_GB2312">
    <w:altName w:val="楷体"/>
    <w:panose1 w:val="02010609030101010101"/>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inherit">
    <w:altName w:val="Times New Roman"/>
    <w:panose1 w:val="00000000000000000000"/>
    <w:charset w:val="00"/>
    <w:family w:val="roman"/>
    <w:pitch w:val="default"/>
    <w:sig w:usb0="00000000" w:usb1="00000000" w:usb2="00000000" w:usb3="00000000" w:csb0="00000000"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 w:name="方正仿宋简体">
    <w:altName w:val="Arial Unicode MS"/>
    <w:panose1 w:val="02010601030101010101"/>
    <w:charset w:val="86"/>
    <w:family w:val="auto"/>
    <w:pitch w:val="default"/>
    <w:sig w:usb0="00000000" w:usb1="0000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center" w:y="1"/>
      <w:rPr>
        <w:rStyle w:val="8"/>
      </w:rPr>
    </w:pPr>
    <w:r>
      <w:rPr>
        <w:rStyle w:val="8"/>
      </w:rPr>
      <w:fldChar w:fldCharType="begin"/>
    </w:r>
    <w:r>
      <w:rPr>
        <w:rStyle w:val="8"/>
      </w:rPr>
      <w:instrText xml:space="preserve">PAGE  </w:instrText>
    </w:r>
    <w:r>
      <w:rPr>
        <w:rStyle w:val="8"/>
      </w:rPr>
      <w:fldChar w:fldCharType="separate"/>
    </w:r>
    <w:r>
      <w:rPr>
        <w:rStyle w:val="8"/>
      </w:rPr>
      <w:t>10</w:t>
    </w:r>
    <w:r>
      <w:rPr>
        <w:rStyle w:val="8"/>
      </w:rPr>
      <w:fldChar w:fldCharType="end"/>
    </w:r>
  </w:p>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center" w:y="1"/>
      <w:rPr>
        <w:rStyle w:val="8"/>
      </w:rPr>
    </w:pPr>
    <w:r>
      <w:rPr>
        <w:rStyle w:val="8"/>
      </w:rPr>
      <w:fldChar w:fldCharType="begin"/>
    </w:r>
    <w:r>
      <w:rPr>
        <w:rStyle w:val="8"/>
      </w:rPr>
      <w:instrText xml:space="preserve">PAGE  </w:instrText>
    </w:r>
    <w:r>
      <w:rPr>
        <w:rStyle w:val="8"/>
      </w:rPr>
      <w:fldChar w:fldCharType="end"/>
    </w:r>
  </w:p>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C1E1450"/>
    <w:multiLevelType w:val="singleLevel"/>
    <w:tmpl w:val="CC1E1450"/>
    <w:lvl w:ilvl="0" w:tentative="0">
      <w:start w:val="8"/>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65AC"/>
    <w:rsid w:val="00011905"/>
    <w:rsid w:val="00014CE3"/>
    <w:rsid w:val="00016C80"/>
    <w:rsid w:val="00016E96"/>
    <w:rsid w:val="00017837"/>
    <w:rsid w:val="00023CA9"/>
    <w:rsid w:val="00030A9B"/>
    <w:rsid w:val="00036809"/>
    <w:rsid w:val="00044736"/>
    <w:rsid w:val="00050B6B"/>
    <w:rsid w:val="000536CD"/>
    <w:rsid w:val="00070C0B"/>
    <w:rsid w:val="00071FC2"/>
    <w:rsid w:val="00074B4F"/>
    <w:rsid w:val="00077AAD"/>
    <w:rsid w:val="00082998"/>
    <w:rsid w:val="00082A81"/>
    <w:rsid w:val="00092EDA"/>
    <w:rsid w:val="00093750"/>
    <w:rsid w:val="000941F0"/>
    <w:rsid w:val="00094BE0"/>
    <w:rsid w:val="000A6D85"/>
    <w:rsid w:val="000B25A4"/>
    <w:rsid w:val="000C2C6A"/>
    <w:rsid w:val="000C4DEB"/>
    <w:rsid w:val="000D2CFE"/>
    <w:rsid w:val="000D7A71"/>
    <w:rsid w:val="000E17E5"/>
    <w:rsid w:val="000F3169"/>
    <w:rsid w:val="000F5256"/>
    <w:rsid w:val="000F5AA5"/>
    <w:rsid w:val="00101FD1"/>
    <w:rsid w:val="001067BE"/>
    <w:rsid w:val="00123AC0"/>
    <w:rsid w:val="00132F3E"/>
    <w:rsid w:val="001375EE"/>
    <w:rsid w:val="0015264C"/>
    <w:rsid w:val="0015579C"/>
    <w:rsid w:val="00156EC6"/>
    <w:rsid w:val="00161C61"/>
    <w:rsid w:val="001657E4"/>
    <w:rsid w:val="00173CC4"/>
    <w:rsid w:val="00176291"/>
    <w:rsid w:val="00181C4F"/>
    <w:rsid w:val="0018541A"/>
    <w:rsid w:val="00186FA5"/>
    <w:rsid w:val="001923AD"/>
    <w:rsid w:val="00196C43"/>
    <w:rsid w:val="001A017C"/>
    <w:rsid w:val="001A239F"/>
    <w:rsid w:val="001A4B22"/>
    <w:rsid w:val="001A5FED"/>
    <w:rsid w:val="001B59C6"/>
    <w:rsid w:val="001D41AA"/>
    <w:rsid w:val="001D5DD9"/>
    <w:rsid w:val="001E13DA"/>
    <w:rsid w:val="001E643B"/>
    <w:rsid w:val="001F4A61"/>
    <w:rsid w:val="0021180F"/>
    <w:rsid w:val="0021221B"/>
    <w:rsid w:val="002125A3"/>
    <w:rsid w:val="00214001"/>
    <w:rsid w:val="00220A66"/>
    <w:rsid w:val="00222137"/>
    <w:rsid w:val="00234142"/>
    <w:rsid w:val="002341A6"/>
    <w:rsid w:val="002404E2"/>
    <w:rsid w:val="002457DA"/>
    <w:rsid w:val="00245AD5"/>
    <w:rsid w:val="002469D7"/>
    <w:rsid w:val="002521D4"/>
    <w:rsid w:val="00257743"/>
    <w:rsid w:val="00261D74"/>
    <w:rsid w:val="00263A5A"/>
    <w:rsid w:val="0026580A"/>
    <w:rsid w:val="0027244F"/>
    <w:rsid w:val="0027266C"/>
    <w:rsid w:val="00274387"/>
    <w:rsid w:val="00274DD7"/>
    <w:rsid w:val="002A498F"/>
    <w:rsid w:val="002B033A"/>
    <w:rsid w:val="002B7859"/>
    <w:rsid w:val="002B7FFD"/>
    <w:rsid w:val="002C53E2"/>
    <w:rsid w:val="002D0400"/>
    <w:rsid w:val="002D2A25"/>
    <w:rsid w:val="002D7F64"/>
    <w:rsid w:val="002E2EF7"/>
    <w:rsid w:val="002E36F7"/>
    <w:rsid w:val="002E397D"/>
    <w:rsid w:val="002E6B7E"/>
    <w:rsid w:val="002E78BB"/>
    <w:rsid w:val="002F0278"/>
    <w:rsid w:val="003169D0"/>
    <w:rsid w:val="0031717A"/>
    <w:rsid w:val="00322BDD"/>
    <w:rsid w:val="00324FCB"/>
    <w:rsid w:val="00335769"/>
    <w:rsid w:val="00341B1B"/>
    <w:rsid w:val="00341F7A"/>
    <w:rsid w:val="0035061D"/>
    <w:rsid w:val="00352066"/>
    <w:rsid w:val="0035507D"/>
    <w:rsid w:val="0035604A"/>
    <w:rsid w:val="00356D80"/>
    <w:rsid w:val="0036554F"/>
    <w:rsid w:val="0036762F"/>
    <w:rsid w:val="00370C0E"/>
    <w:rsid w:val="003843AC"/>
    <w:rsid w:val="003848BA"/>
    <w:rsid w:val="0039316A"/>
    <w:rsid w:val="003A04D9"/>
    <w:rsid w:val="003A0E52"/>
    <w:rsid w:val="003A1E87"/>
    <w:rsid w:val="003A4217"/>
    <w:rsid w:val="003A74AD"/>
    <w:rsid w:val="003C0758"/>
    <w:rsid w:val="003C2BCC"/>
    <w:rsid w:val="003C44E3"/>
    <w:rsid w:val="003D1516"/>
    <w:rsid w:val="003E0411"/>
    <w:rsid w:val="003E30A1"/>
    <w:rsid w:val="004007FD"/>
    <w:rsid w:val="0040195E"/>
    <w:rsid w:val="004055C6"/>
    <w:rsid w:val="00410B7F"/>
    <w:rsid w:val="00410DB5"/>
    <w:rsid w:val="004120C5"/>
    <w:rsid w:val="00414B0F"/>
    <w:rsid w:val="00415CDB"/>
    <w:rsid w:val="004166AA"/>
    <w:rsid w:val="00423C09"/>
    <w:rsid w:val="00431681"/>
    <w:rsid w:val="004338E6"/>
    <w:rsid w:val="00444B75"/>
    <w:rsid w:val="00445205"/>
    <w:rsid w:val="004465AC"/>
    <w:rsid w:val="004526BB"/>
    <w:rsid w:val="004567AD"/>
    <w:rsid w:val="00464E0B"/>
    <w:rsid w:val="00471B67"/>
    <w:rsid w:val="00471D3F"/>
    <w:rsid w:val="004902A5"/>
    <w:rsid w:val="00497E28"/>
    <w:rsid w:val="004A1826"/>
    <w:rsid w:val="004A5BB2"/>
    <w:rsid w:val="004C49CA"/>
    <w:rsid w:val="004D3DBB"/>
    <w:rsid w:val="004D7B68"/>
    <w:rsid w:val="004E1AC0"/>
    <w:rsid w:val="004E4A7F"/>
    <w:rsid w:val="004E70F1"/>
    <w:rsid w:val="004E72AE"/>
    <w:rsid w:val="004F1ED5"/>
    <w:rsid w:val="00511C4D"/>
    <w:rsid w:val="005125FA"/>
    <w:rsid w:val="0051414E"/>
    <w:rsid w:val="00514FD3"/>
    <w:rsid w:val="0051791E"/>
    <w:rsid w:val="00517C7C"/>
    <w:rsid w:val="00525D45"/>
    <w:rsid w:val="00535F36"/>
    <w:rsid w:val="0054114D"/>
    <w:rsid w:val="00541CEE"/>
    <w:rsid w:val="00551D20"/>
    <w:rsid w:val="00552691"/>
    <w:rsid w:val="0055717D"/>
    <w:rsid w:val="00564BB6"/>
    <w:rsid w:val="0056712E"/>
    <w:rsid w:val="005715B6"/>
    <w:rsid w:val="005732C9"/>
    <w:rsid w:val="00575F4E"/>
    <w:rsid w:val="00592061"/>
    <w:rsid w:val="0059729F"/>
    <w:rsid w:val="0059742F"/>
    <w:rsid w:val="005A100F"/>
    <w:rsid w:val="005A12CA"/>
    <w:rsid w:val="005A25C3"/>
    <w:rsid w:val="005A45B9"/>
    <w:rsid w:val="005B0E3B"/>
    <w:rsid w:val="005B3C42"/>
    <w:rsid w:val="005B58B6"/>
    <w:rsid w:val="005B5C2F"/>
    <w:rsid w:val="005C44A5"/>
    <w:rsid w:val="005C7E25"/>
    <w:rsid w:val="005D4CB0"/>
    <w:rsid w:val="005E13E6"/>
    <w:rsid w:val="005E189E"/>
    <w:rsid w:val="005E6B9B"/>
    <w:rsid w:val="005F66F1"/>
    <w:rsid w:val="005F7F40"/>
    <w:rsid w:val="00600E21"/>
    <w:rsid w:val="00604B77"/>
    <w:rsid w:val="00605041"/>
    <w:rsid w:val="00610872"/>
    <w:rsid w:val="00612471"/>
    <w:rsid w:val="00624AE1"/>
    <w:rsid w:val="00626F38"/>
    <w:rsid w:val="00631257"/>
    <w:rsid w:val="0063427C"/>
    <w:rsid w:val="00640ADA"/>
    <w:rsid w:val="0064169B"/>
    <w:rsid w:val="00641804"/>
    <w:rsid w:val="0067163B"/>
    <w:rsid w:val="006733E0"/>
    <w:rsid w:val="00675F97"/>
    <w:rsid w:val="006850D4"/>
    <w:rsid w:val="00687C59"/>
    <w:rsid w:val="00692A64"/>
    <w:rsid w:val="006A2F3D"/>
    <w:rsid w:val="006A3CB6"/>
    <w:rsid w:val="006A7FC2"/>
    <w:rsid w:val="006B2029"/>
    <w:rsid w:val="006C3EFF"/>
    <w:rsid w:val="006D21BE"/>
    <w:rsid w:val="006D2272"/>
    <w:rsid w:val="006D3AE4"/>
    <w:rsid w:val="006E52CF"/>
    <w:rsid w:val="006E5E75"/>
    <w:rsid w:val="00701138"/>
    <w:rsid w:val="007145EF"/>
    <w:rsid w:val="00717AFB"/>
    <w:rsid w:val="007200E5"/>
    <w:rsid w:val="00721EEC"/>
    <w:rsid w:val="00724D67"/>
    <w:rsid w:val="007255C3"/>
    <w:rsid w:val="00727636"/>
    <w:rsid w:val="007323D6"/>
    <w:rsid w:val="00734ED2"/>
    <w:rsid w:val="007406BA"/>
    <w:rsid w:val="00741D24"/>
    <w:rsid w:val="00744400"/>
    <w:rsid w:val="007516C2"/>
    <w:rsid w:val="00751B4E"/>
    <w:rsid w:val="007566ED"/>
    <w:rsid w:val="007642B9"/>
    <w:rsid w:val="00771343"/>
    <w:rsid w:val="00775079"/>
    <w:rsid w:val="0077643D"/>
    <w:rsid w:val="007831B7"/>
    <w:rsid w:val="0078602C"/>
    <w:rsid w:val="007A47A3"/>
    <w:rsid w:val="007B2E42"/>
    <w:rsid w:val="007B7A23"/>
    <w:rsid w:val="007C1505"/>
    <w:rsid w:val="007C4DD5"/>
    <w:rsid w:val="007C5AE0"/>
    <w:rsid w:val="007C6A7D"/>
    <w:rsid w:val="007D0E8C"/>
    <w:rsid w:val="007D4E0C"/>
    <w:rsid w:val="007D5B88"/>
    <w:rsid w:val="007D681B"/>
    <w:rsid w:val="007D69B8"/>
    <w:rsid w:val="007D6B45"/>
    <w:rsid w:val="007F689C"/>
    <w:rsid w:val="007F7788"/>
    <w:rsid w:val="007F7EEC"/>
    <w:rsid w:val="00807188"/>
    <w:rsid w:val="00810384"/>
    <w:rsid w:val="008119F2"/>
    <w:rsid w:val="0082071D"/>
    <w:rsid w:val="008324DD"/>
    <w:rsid w:val="00834384"/>
    <w:rsid w:val="0083791F"/>
    <w:rsid w:val="00842166"/>
    <w:rsid w:val="00850042"/>
    <w:rsid w:val="00856C82"/>
    <w:rsid w:val="008627B6"/>
    <w:rsid w:val="00865CCA"/>
    <w:rsid w:val="00866974"/>
    <w:rsid w:val="0086788A"/>
    <w:rsid w:val="00873D99"/>
    <w:rsid w:val="00876A8A"/>
    <w:rsid w:val="00880E34"/>
    <w:rsid w:val="00882E49"/>
    <w:rsid w:val="00883036"/>
    <w:rsid w:val="008906C0"/>
    <w:rsid w:val="008942FA"/>
    <w:rsid w:val="00896456"/>
    <w:rsid w:val="008A70E8"/>
    <w:rsid w:val="008B6802"/>
    <w:rsid w:val="008C36CC"/>
    <w:rsid w:val="008C46BF"/>
    <w:rsid w:val="008C49EE"/>
    <w:rsid w:val="008D0BE8"/>
    <w:rsid w:val="008D5E3D"/>
    <w:rsid w:val="008E27D0"/>
    <w:rsid w:val="008E2BA1"/>
    <w:rsid w:val="008E5130"/>
    <w:rsid w:val="008F2CFC"/>
    <w:rsid w:val="00903A9C"/>
    <w:rsid w:val="009070EE"/>
    <w:rsid w:val="00907741"/>
    <w:rsid w:val="00920754"/>
    <w:rsid w:val="00920FB9"/>
    <w:rsid w:val="0093001B"/>
    <w:rsid w:val="00937487"/>
    <w:rsid w:val="00940459"/>
    <w:rsid w:val="0094094A"/>
    <w:rsid w:val="00946277"/>
    <w:rsid w:val="009471BD"/>
    <w:rsid w:val="009572E3"/>
    <w:rsid w:val="009648EF"/>
    <w:rsid w:val="00971885"/>
    <w:rsid w:val="0097349C"/>
    <w:rsid w:val="00984869"/>
    <w:rsid w:val="009860E4"/>
    <w:rsid w:val="0099109E"/>
    <w:rsid w:val="009A2246"/>
    <w:rsid w:val="009A6ED0"/>
    <w:rsid w:val="009A74F1"/>
    <w:rsid w:val="009B2089"/>
    <w:rsid w:val="009B6D08"/>
    <w:rsid w:val="009D517A"/>
    <w:rsid w:val="009E0A01"/>
    <w:rsid w:val="009E15C7"/>
    <w:rsid w:val="009E7150"/>
    <w:rsid w:val="009F0AA2"/>
    <w:rsid w:val="009F2D69"/>
    <w:rsid w:val="009F609F"/>
    <w:rsid w:val="00A04C22"/>
    <w:rsid w:val="00A07DDB"/>
    <w:rsid w:val="00A125A7"/>
    <w:rsid w:val="00A12870"/>
    <w:rsid w:val="00A13A59"/>
    <w:rsid w:val="00A14126"/>
    <w:rsid w:val="00A14351"/>
    <w:rsid w:val="00A228E0"/>
    <w:rsid w:val="00A32BB3"/>
    <w:rsid w:val="00A367AA"/>
    <w:rsid w:val="00A4015C"/>
    <w:rsid w:val="00A40A78"/>
    <w:rsid w:val="00A4349A"/>
    <w:rsid w:val="00A44DC3"/>
    <w:rsid w:val="00A56630"/>
    <w:rsid w:val="00A622FE"/>
    <w:rsid w:val="00A65D65"/>
    <w:rsid w:val="00A82116"/>
    <w:rsid w:val="00A83BE2"/>
    <w:rsid w:val="00A8491D"/>
    <w:rsid w:val="00A87975"/>
    <w:rsid w:val="00A9128E"/>
    <w:rsid w:val="00AA252F"/>
    <w:rsid w:val="00AA2FDD"/>
    <w:rsid w:val="00AA381E"/>
    <w:rsid w:val="00AB1D97"/>
    <w:rsid w:val="00AB5CD5"/>
    <w:rsid w:val="00AC006E"/>
    <w:rsid w:val="00AD001E"/>
    <w:rsid w:val="00AD09EB"/>
    <w:rsid w:val="00AE591F"/>
    <w:rsid w:val="00AE6DEA"/>
    <w:rsid w:val="00AF06A1"/>
    <w:rsid w:val="00AF1F5D"/>
    <w:rsid w:val="00AF4297"/>
    <w:rsid w:val="00AF5E1E"/>
    <w:rsid w:val="00AF692C"/>
    <w:rsid w:val="00B02634"/>
    <w:rsid w:val="00B07F75"/>
    <w:rsid w:val="00B125FF"/>
    <w:rsid w:val="00B221B8"/>
    <w:rsid w:val="00B26043"/>
    <w:rsid w:val="00B37D73"/>
    <w:rsid w:val="00B40B2A"/>
    <w:rsid w:val="00B43110"/>
    <w:rsid w:val="00B4491E"/>
    <w:rsid w:val="00B53B76"/>
    <w:rsid w:val="00B650B7"/>
    <w:rsid w:val="00B65344"/>
    <w:rsid w:val="00B70914"/>
    <w:rsid w:val="00B7281E"/>
    <w:rsid w:val="00B905B3"/>
    <w:rsid w:val="00B949C9"/>
    <w:rsid w:val="00BA2181"/>
    <w:rsid w:val="00BA2337"/>
    <w:rsid w:val="00BA3A9E"/>
    <w:rsid w:val="00BB65D5"/>
    <w:rsid w:val="00BC1CD1"/>
    <w:rsid w:val="00BC27F7"/>
    <w:rsid w:val="00BC4247"/>
    <w:rsid w:val="00BD3C9B"/>
    <w:rsid w:val="00BD70CC"/>
    <w:rsid w:val="00BE099E"/>
    <w:rsid w:val="00BE3A3B"/>
    <w:rsid w:val="00BE403E"/>
    <w:rsid w:val="00BE6A2A"/>
    <w:rsid w:val="00BF68CA"/>
    <w:rsid w:val="00C0520F"/>
    <w:rsid w:val="00C0614E"/>
    <w:rsid w:val="00C1365C"/>
    <w:rsid w:val="00C22551"/>
    <w:rsid w:val="00C25B89"/>
    <w:rsid w:val="00C25D2B"/>
    <w:rsid w:val="00C32370"/>
    <w:rsid w:val="00C345BE"/>
    <w:rsid w:val="00C45499"/>
    <w:rsid w:val="00C53DB9"/>
    <w:rsid w:val="00C6073F"/>
    <w:rsid w:val="00C64C5C"/>
    <w:rsid w:val="00C656F5"/>
    <w:rsid w:val="00C70651"/>
    <w:rsid w:val="00C772D6"/>
    <w:rsid w:val="00C8180B"/>
    <w:rsid w:val="00C8188E"/>
    <w:rsid w:val="00C8481C"/>
    <w:rsid w:val="00C86B74"/>
    <w:rsid w:val="00C92108"/>
    <w:rsid w:val="00C93C31"/>
    <w:rsid w:val="00C944EA"/>
    <w:rsid w:val="00C97A56"/>
    <w:rsid w:val="00CB13E5"/>
    <w:rsid w:val="00CB6FA9"/>
    <w:rsid w:val="00CC39D2"/>
    <w:rsid w:val="00CD05B3"/>
    <w:rsid w:val="00CD0BAD"/>
    <w:rsid w:val="00CD7142"/>
    <w:rsid w:val="00CE0950"/>
    <w:rsid w:val="00CE4745"/>
    <w:rsid w:val="00CE798C"/>
    <w:rsid w:val="00CF27C0"/>
    <w:rsid w:val="00CF5971"/>
    <w:rsid w:val="00CF5C21"/>
    <w:rsid w:val="00D02E18"/>
    <w:rsid w:val="00D03A56"/>
    <w:rsid w:val="00D0750F"/>
    <w:rsid w:val="00D10DD1"/>
    <w:rsid w:val="00D1128B"/>
    <w:rsid w:val="00D135C0"/>
    <w:rsid w:val="00D166C4"/>
    <w:rsid w:val="00D20BE4"/>
    <w:rsid w:val="00D311EE"/>
    <w:rsid w:val="00D31A93"/>
    <w:rsid w:val="00D32765"/>
    <w:rsid w:val="00D36042"/>
    <w:rsid w:val="00D41979"/>
    <w:rsid w:val="00D42625"/>
    <w:rsid w:val="00D44A04"/>
    <w:rsid w:val="00D4637E"/>
    <w:rsid w:val="00D47CB5"/>
    <w:rsid w:val="00D541BC"/>
    <w:rsid w:val="00D54CB1"/>
    <w:rsid w:val="00D656F0"/>
    <w:rsid w:val="00D70B67"/>
    <w:rsid w:val="00D71266"/>
    <w:rsid w:val="00D732D3"/>
    <w:rsid w:val="00D742E8"/>
    <w:rsid w:val="00D74CAB"/>
    <w:rsid w:val="00D77634"/>
    <w:rsid w:val="00D80E85"/>
    <w:rsid w:val="00D835B4"/>
    <w:rsid w:val="00D8551F"/>
    <w:rsid w:val="00D955E9"/>
    <w:rsid w:val="00DA2592"/>
    <w:rsid w:val="00DA55B4"/>
    <w:rsid w:val="00DB7AE7"/>
    <w:rsid w:val="00DC3BCC"/>
    <w:rsid w:val="00DC5FC8"/>
    <w:rsid w:val="00DD46F3"/>
    <w:rsid w:val="00DD6BDF"/>
    <w:rsid w:val="00DE24D8"/>
    <w:rsid w:val="00DF21BC"/>
    <w:rsid w:val="00DF5645"/>
    <w:rsid w:val="00DF7216"/>
    <w:rsid w:val="00E01F10"/>
    <w:rsid w:val="00E0200C"/>
    <w:rsid w:val="00E03EB7"/>
    <w:rsid w:val="00E0416F"/>
    <w:rsid w:val="00E04862"/>
    <w:rsid w:val="00E04EF7"/>
    <w:rsid w:val="00E06493"/>
    <w:rsid w:val="00E145C7"/>
    <w:rsid w:val="00E166D6"/>
    <w:rsid w:val="00E169A8"/>
    <w:rsid w:val="00E3574A"/>
    <w:rsid w:val="00E45A32"/>
    <w:rsid w:val="00E53DBE"/>
    <w:rsid w:val="00E55288"/>
    <w:rsid w:val="00E619B4"/>
    <w:rsid w:val="00E64767"/>
    <w:rsid w:val="00E64D21"/>
    <w:rsid w:val="00E667CA"/>
    <w:rsid w:val="00E7155F"/>
    <w:rsid w:val="00E73D5D"/>
    <w:rsid w:val="00E74C8C"/>
    <w:rsid w:val="00E768A6"/>
    <w:rsid w:val="00E86A54"/>
    <w:rsid w:val="00E87B27"/>
    <w:rsid w:val="00E914D0"/>
    <w:rsid w:val="00E92E20"/>
    <w:rsid w:val="00E93E56"/>
    <w:rsid w:val="00E954A8"/>
    <w:rsid w:val="00EA1DFB"/>
    <w:rsid w:val="00EA39BB"/>
    <w:rsid w:val="00EA5185"/>
    <w:rsid w:val="00EA60B5"/>
    <w:rsid w:val="00EB0B2C"/>
    <w:rsid w:val="00EB485E"/>
    <w:rsid w:val="00EC08AB"/>
    <w:rsid w:val="00EC375C"/>
    <w:rsid w:val="00EC4215"/>
    <w:rsid w:val="00EE0046"/>
    <w:rsid w:val="00EE3A55"/>
    <w:rsid w:val="00EF543B"/>
    <w:rsid w:val="00F00E21"/>
    <w:rsid w:val="00F0538B"/>
    <w:rsid w:val="00F16289"/>
    <w:rsid w:val="00F21582"/>
    <w:rsid w:val="00F226A2"/>
    <w:rsid w:val="00F2277C"/>
    <w:rsid w:val="00F4007B"/>
    <w:rsid w:val="00F40861"/>
    <w:rsid w:val="00F545D4"/>
    <w:rsid w:val="00F617AE"/>
    <w:rsid w:val="00F65C53"/>
    <w:rsid w:val="00F677C5"/>
    <w:rsid w:val="00F67BA9"/>
    <w:rsid w:val="00F70212"/>
    <w:rsid w:val="00F7155D"/>
    <w:rsid w:val="00F71DD9"/>
    <w:rsid w:val="00F71EBA"/>
    <w:rsid w:val="00F72294"/>
    <w:rsid w:val="00F742E6"/>
    <w:rsid w:val="00F74FE4"/>
    <w:rsid w:val="00F75D53"/>
    <w:rsid w:val="00F76ABD"/>
    <w:rsid w:val="00F81407"/>
    <w:rsid w:val="00F91AA9"/>
    <w:rsid w:val="00FA173D"/>
    <w:rsid w:val="00FB44C7"/>
    <w:rsid w:val="00FC2599"/>
    <w:rsid w:val="00FC56EF"/>
    <w:rsid w:val="00FC6924"/>
    <w:rsid w:val="00FD5201"/>
    <w:rsid w:val="00FE3A96"/>
    <w:rsid w:val="00FE4B13"/>
    <w:rsid w:val="00FE4F19"/>
    <w:rsid w:val="00FF15DC"/>
    <w:rsid w:val="6A3A2B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unhideWhenUsed/>
    <w:uiPriority w:val="1"/>
  </w:style>
  <w:style w:type="table" w:default="1" w:styleId="11">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14"/>
    <w:semiHidden/>
    <w:unhideWhenUsed/>
    <w:uiPriority w:val="99"/>
    <w:rPr>
      <w:sz w:val="18"/>
      <w:szCs w:val="18"/>
    </w:rPr>
  </w:style>
  <w:style w:type="paragraph" w:styleId="3">
    <w:name w:val="footer"/>
    <w:basedOn w:val="1"/>
    <w:link w:val="12"/>
    <w:uiPriority w:val="0"/>
    <w:pPr>
      <w:tabs>
        <w:tab w:val="center" w:pos="4153"/>
        <w:tab w:val="right" w:pos="8306"/>
      </w:tabs>
      <w:snapToGrid w:val="0"/>
      <w:jc w:val="left"/>
    </w:pPr>
    <w:rPr>
      <w:sz w:val="18"/>
      <w:szCs w:val="18"/>
    </w:rPr>
  </w:style>
  <w:style w:type="paragraph" w:styleId="4">
    <w:name w:val="header"/>
    <w:basedOn w:val="1"/>
    <w:link w:val="13"/>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semiHidden/>
    <w:unhideWhenUsed/>
    <w:uiPriority w:val="99"/>
    <w:pPr>
      <w:spacing w:before="0" w:beforeAutospacing="1" w:after="0" w:afterAutospacing="1"/>
      <w:ind w:left="0" w:right="0"/>
      <w:jc w:val="left"/>
    </w:pPr>
    <w:rPr>
      <w:kern w:val="0"/>
      <w:sz w:val="24"/>
      <w:lang w:val="en-US" w:eastAsia="zh-CN" w:bidi="ar"/>
    </w:rPr>
  </w:style>
  <w:style w:type="character" w:styleId="7">
    <w:name w:val="Strong"/>
    <w:basedOn w:val="6"/>
    <w:qFormat/>
    <w:uiPriority w:val="22"/>
    <w:rPr>
      <w:b/>
    </w:rPr>
  </w:style>
  <w:style w:type="character" w:styleId="8">
    <w:name w:val="page number"/>
    <w:basedOn w:val="6"/>
    <w:qFormat/>
    <w:uiPriority w:val="0"/>
  </w:style>
  <w:style w:type="character" w:styleId="9">
    <w:name w:val="FollowedHyperlink"/>
    <w:basedOn w:val="6"/>
    <w:semiHidden/>
    <w:unhideWhenUsed/>
    <w:uiPriority w:val="99"/>
    <w:rPr>
      <w:color w:val="800080"/>
      <w:u w:val="none"/>
    </w:rPr>
  </w:style>
  <w:style w:type="character" w:styleId="10">
    <w:name w:val="Hyperlink"/>
    <w:basedOn w:val="6"/>
    <w:qFormat/>
    <w:uiPriority w:val="0"/>
    <w:rPr>
      <w:color w:val="0000FF"/>
      <w:u w:val="single"/>
    </w:rPr>
  </w:style>
  <w:style w:type="character" w:customStyle="1" w:styleId="12">
    <w:name w:val="页脚 Char"/>
    <w:basedOn w:val="6"/>
    <w:link w:val="3"/>
    <w:uiPriority w:val="0"/>
    <w:rPr>
      <w:rFonts w:ascii="Times New Roman" w:hAnsi="Times New Roman" w:eastAsia="宋体" w:cs="Times New Roman"/>
      <w:sz w:val="18"/>
      <w:szCs w:val="18"/>
    </w:rPr>
  </w:style>
  <w:style w:type="character" w:customStyle="1" w:styleId="13">
    <w:name w:val="页眉 Char"/>
    <w:basedOn w:val="6"/>
    <w:link w:val="4"/>
    <w:uiPriority w:val="0"/>
    <w:rPr>
      <w:rFonts w:ascii="Times New Roman" w:hAnsi="Times New Roman" w:eastAsia="宋体" w:cs="Times New Roman"/>
      <w:sz w:val="18"/>
      <w:szCs w:val="18"/>
    </w:rPr>
  </w:style>
  <w:style w:type="character" w:customStyle="1" w:styleId="14">
    <w:name w:val="批注框文本 Char"/>
    <w:basedOn w:val="6"/>
    <w:link w:val="2"/>
    <w:semiHidden/>
    <w:uiPriority w:val="99"/>
    <w:rPr>
      <w:rFonts w:ascii="Times New Roman" w:hAnsi="Times New Roman" w:eastAsia="宋体" w:cs="Times New Roman"/>
      <w:sz w:val="18"/>
      <w:szCs w:val="18"/>
    </w:rPr>
  </w:style>
  <w:style w:type="paragraph" w:customStyle="1" w:styleId="15">
    <w:name w:val="Char Char Char1 Char"/>
    <w:basedOn w:val="1"/>
    <w:semiHidden/>
    <w:uiPriority w:val="0"/>
    <w:pPr>
      <w:spacing w:line="360" w:lineRule="auto"/>
      <w:ind w:firstLine="200" w:firstLineChars="200"/>
    </w:pPr>
    <w:rPr>
      <w:rFonts w:ascii="宋体" w:hAnsi="宋体" w:cs="宋体"/>
      <w:sz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10</Pages>
  <Words>468</Words>
  <Characters>2668</Characters>
  <Lines>22</Lines>
  <Paragraphs>6</Paragraphs>
  <TotalTime>2</TotalTime>
  <ScaleCrop>false</ScaleCrop>
  <LinksUpToDate>false</LinksUpToDate>
  <CharactersWithSpaces>3130</CharactersWithSpaces>
  <Application>WPS Office_10.1.0.7468_F1E327BC-269C-435d-A152-05C5408002CA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2018-01-18T02:29:00Z</dcterms:created>
  <dc:creator>环境保护局收文</dc:creator>
  <cp:lastModifiedBy>乐点小籽</cp:lastModifiedBy>
  <dcterms:modified xsi:type="dcterms:W3CDTF">2018-12-19T07:51:16Z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2052-10.1.0.7468</vt:lpwstr>
  </property>
</Properties>
</file>