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方正小标宋简体" w:hAnsi="方正小标宋简体" w:eastAsia="方正小标宋简体" w:cs="方正小标宋简体"/>
          <w:color w:val="FF0000"/>
          <w:sz w:val="72"/>
          <w:szCs w:val="72"/>
        </w:rPr>
      </w:pPr>
      <w:r>
        <w:rPr>
          <w:color w:val="FF0000"/>
          <w:sz w:val="72"/>
        </w:rPr>
        <w:pict>
          <v:line id="_x0000_s1026" o:spid="_x0000_s1026" o:spt="20" style="position:absolute;left:0pt;margin-left:-19.25pt;margin-top:56.75pt;height:0.05pt;width:476.2pt;z-index:251659264;mso-width-relative:page;mso-height-relative:page;" stroked="t" coordsize="21600,21600">
            <v:path arrowok="t"/>
            <v:fill focussize="0,0"/>
            <v:stroke weight="4.5pt" color="#FF0000" linestyle="thickThin"/>
            <v:imagedata o:title=""/>
            <o:lock v:ext="edit"/>
          </v:line>
        </w:pict>
      </w:r>
      <w:r>
        <w:rPr>
          <w:rFonts w:hint="eastAsia" w:ascii="方正小标宋简体" w:hAnsi="方正小标宋简体" w:eastAsia="方正小标宋简体" w:cs="方正小标宋简体"/>
          <w:color w:val="FF0000"/>
          <w:sz w:val="72"/>
          <w:szCs w:val="72"/>
        </w:rPr>
        <w:t>济宁市住房公积金管理中心</w:t>
      </w: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90" w:lineRule="exact"/>
        <w:ind w:right="-105" w:rightChars="-50"/>
        <w:jc w:val="center"/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  <w:t>济宁市住房公积金管理中心</w:t>
      </w:r>
    </w:p>
    <w:p>
      <w:pPr>
        <w:spacing w:line="590" w:lineRule="exact"/>
        <w:ind w:right="-105" w:rightChars="-50"/>
        <w:jc w:val="center"/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  <w:t>202</w:t>
      </w:r>
      <w:r>
        <w:rPr>
          <w:rFonts w:hint="eastAsia" w:ascii="方正小标宋简体" w:eastAsia="方正小标宋简体" w:cs="Times New Roman"/>
          <w:b/>
          <w:color w:val="000000" w:themeColor="text1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  <w:t>年政府信息公开</w:t>
      </w: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  <w:lang w:eastAsia="zh-CN"/>
        </w:rPr>
        <w:t>工作</w:t>
      </w: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  <w:t>年度报告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ascii="方正仿宋简体" w:eastAsia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</w:rPr>
        <w:t>济宁市住房公积金管理中心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ascii="方正仿宋简体" w:eastAsia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jc w:val="left"/>
        <w:textAlignment w:val="auto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本报告所列数据的统计期限自202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年1月1日起至202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年12月31日止。本报告电子版可在“中国·济宁”政府门户网站（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http://www.jining.gov.cn/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）查阅或下载。如对本报告有疑问，请与济宁市住房公积金管理中心联系（地址：济宁市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</w:rPr>
        <w:t>洸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河路133号，联系电话：0537-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2609800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hint="eastAsia" w:ascii="方正黑体简体" w:eastAsia="方正黑体简体"/>
          <w:b/>
          <w:color w:val="000000" w:themeColor="text1"/>
          <w:sz w:val="32"/>
          <w:szCs w:val="32"/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hint="eastAsia" w:ascii="方正仿宋简体" w:eastAsia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pict>
          <v:line id="_x0000_s1028" o:spid="_x0000_s1028" o:spt="20" style="position:absolute;left:0pt;margin-left:-11pt;margin-top:90.9pt;height:0.05pt;width:476.2pt;z-index:251660288;mso-width-relative:page;mso-height-relative:page;" stroked="t" coordsize="21600,21600">
            <v:path arrowok="t"/>
            <v:fill focussize="0,0"/>
            <v:stroke weight="4.5pt" color="#FF0000" linestyle="thinThick"/>
            <v:imagedata o:title=""/>
            <o:lock v:ext="edit"/>
          </v:line>
        </w:pic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202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年，中心紧紧围绕市委、市政府决策部署，锚定“走在前、挑大梁”，立足主责主业，将政务公开作为转变工作作风、提升服务效能、提高服务水平的一项重要工作，不断加大公开力度，充分保障了缴存单位和职工的知情权、参与权和监督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hint="default" w:ascii="方正楷体简体" w:eastAsia="方正楷体简体"/>
          <w:b/>
          <w:color w:val="000000" w:themeColor="text1"/>
          <w:sz w:val="32"/>
          <w:szCs w:val="32"/>
          <w:lang w:val="en" w:eastAsia="zh-CN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（一）主动公开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  <w:t>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jc w:val="left"/>
        <w:textAlignment w:val="auto"/>
        <w:rPr>
          <w:rFonts w:hint="default" w:eastAsia="方正仿宋简体"/>
          <w:b/>
          <w:sz w:val="32"/>
          <w:szCs w:val="32"/>
          <w:lang w:val="en-US" w:eastAsia="zh-CN"/>
        </w:rPr>
      </w:pPr>
      <w:r>
        <w:rPr>
          <w:rFonts w:ascii="Times New Roman" w:hAnsi="Times New Roman" w:eastAsia="方正仿宋简体"/>
          <w:b/>
          <w:sz w:val="32"/>
          <w:szCs w:val="32"/>
        </w:rPr>
        <w:t>202</w:t>
      </w:r>
      <w:r>
        <w:rPr>
          <w:rFonts w:hint="eastAsia" w:eastAsia="方正仿宋简体"/>
          <w:b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简体"/>
          <w:b/>
          <w:sz w:val="32"/>
          <w:szCs w:val="32"/>
        </w:rPr>
        <w:t>年围绕中心工作及群众关注关切，</w:t>
      </w:r>
      <w:r>
        <w:rPr>
          <w:rFonts w:hint="eastAsia" w:eastAsia="方正仿宋简体"/>
          <w:b/>
          <w:sz w:val="32"/>
          <w:szCs w:val="32"/>
          <w:lang w:eastAsia="zh-CN"/>
        </w:rPr>
        <w:t>加大公开力度，</w:t>
      </w:r>
      <w:r>
        <w:rPr>
          <w:rFonts w:ascii="Times New Roman" w:hAnsi="Times New Roman" w:eastAsia="方正仿宋简体"/>
          <w:b/>
          <w:sz w:val="32"/>
          <w:szCs w:val="32"/>
        </w:rPr>
        <w:t>深化重点领域信息公开</w:t>
      </w:r>
      <w:r>
        <w:rPr>
          <w:rFonts w:hint="eastAsia" w:eastAsia="方正仿宋简体"/>
          <w:b/>
          <w:sz w:val="32"/>
          <w:szCs w:val="32"/>
          <w:lang w:eastAsia="zh-CN"/>
        </w:rPr>
        <w:t>，在</w:t>
      </w:r>
      <w:r>
        <w:rPr>
          <w:rFonts w:ascii="Times New Roman" w:hAnsi="Times New Roman" w:eastAsia="方正仿宋简体"/>
          <w:b/>
          <w:sz w:val="32"/>
          <w:szCs w:val="32"/>
        </w:rPr>
        <w:t>中心政府及门户网站更新信息2</w:t>
      </w:r>
      <w:r>
        <w:rPr>
          <w:rFonts w:hint="eastAsia" w:eastAsia="方正仿宋简体"/>
          <w:b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简体"/>
          <w:b/>
          <w:sz w:val="32"/>
          <w:szCs w:val="32"/>
        </w:rPr>
        <w:t>1条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。</w:t>
      </w:r>
      <w:r>
        <w:rPr>
          <w:rFonts w:hint="eastAsia" w:eastAsia="方正仿宋简体"/>
          <w:b/>
          <w:sz w:val="32"/>
          <w:szCs w:val="32"/>
          <w:lang w:eastAsia="zh-CN"/>
        </w:rPr>
        <w:t>增强服务意识和责任意识，丰富信息公开形式，拓宽信息公开渠道，提高惠民政策知晓度。优化住房公积金使用政策，实施“商转公”政策，统筹运用政府网站、新闻发布会、问政平台、政务新媒体等发布政策原文，灵活运用图文、动漫、数字人等群众喜闻乐见的形式开展解读，扩大政策受众面，保障群众知情权，增强单位公信力。</w:t>
      </w:r>
    </w:p>
    <w:p>
      <w:pPr>
        <w:spacing w:line="240" w:lineRule="auto"/>
        <w:ind w:right="-105" w:rightChars="-5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03750" cy="5005705"/>
            <wp:effectExtent l="0" t="0" r="6350" b="4445"/>
            <wp:docPr id="1" name="图片 1" descr="截图_选择区域_2025012014402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图_选择区域_20250120144029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3750" cy="500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right="-105" w:rightChars="-5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30115" cy="5003800"/>
            <wp:effectExtent l="0" t="0" r="13335" b="6350"/>
            <wp:docPr id="2" name="图片 2" descr="截图_选择区域_2025012014400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截图_选择区域_20250120144006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30115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right="-105" w:rightChars="-5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14035" cy="3016250"/>
            <wp:effectExtent l="0" t="0" r="5715" b="12700"/>
            <wp:docPr id="3" name="图片 3" descr="截图_选择区域_2025012014372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_选择区域_20250120143728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textAlignment w:val="auto"/>
        <w:rPr>
          <w:rFonts w:hint="eastAsia" w:ascii="方正楷体简体" w:eastAsia="方正楷体简体"/>
          <w:b/>
          <w:color w:val="000000" w:themeColor="text1"/>
          <w:sz w:val="32"/>
          <w:szCs w:val="32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（二）依申请公开情况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textAlignment w:val="auto"/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2024年中心共收到依申请公开件1件，在法定期限内予以答复，办结率为100%。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textAlignment w:val="auto"/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（三）政府信息管理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  <w:t>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jc w:val="left"/>
        <w:textAlignment w:val="auto"/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严格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按照“以公开为常态、不公开为例外”的原则，全面梳理政府信息，明确公开范围，对拟公开的政府信息进行严格的保密审查，确保不泄露国家秘密、商业秘密和个人隐私。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二加强与政务服务的融合发展。在全市23处住房公积金服务场所和派驻政务中心服务窗口安装了政务公开栏，全面准确公开政务服务事项、办事指南、办事流程、办事机构等信息，提升以公开促服务的能力。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textAlignment w:val="auto"/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（四）政府信息公开平台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  <w:t>建设情况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jc w:val="both"/>
        <w:textAlignment w:val="auto"/>
        <w:rPr>
          <w:rFonts w:hint="eastAsia" w:ascii="Times New Roman" w:hAnsi="Times New Roman" w:eastAsia="方正仿宋简体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/>
          <w:b/>
          <w:sz w:val="32"/>
          <w:szCs w:val="32"/>
        </w:rPr>
        <w:t>一是利用电视、报纸、广播、网络等线上线下多种媒体相结合，宣传住房公积金惠民生、促发展的重要作用。二是打造济宁中心“数字人”智能客服，搭建政务公开新平台，充分利用创新数字化应用场景方式，语音识别对话、7×24小时陪伴式贴心服务，最大限度提高</w:t>
      </w:r>
      <w:r>
        <w:rPr>
          <w:rFonts w:hint="eastAsia" w:eastAsia="方正仿宋简体"/>
          <w:b/>
          <w:sz w:val="32"/>
          <w:szCs w:val="32"/>
          <w:lang w:eastAsia="zh-CN"/>
        </w:rPr>
        <w:t>公开</w:t>
      </w:r>
      <w:r>
        <w:rPr>
          <w:rFonts w:hint="eastAsia" w:ascii="Times New Roman" w:hAnsi="Times New Roman" w:eastAsia="方正仿宋简体"/>
          <w:b/>
          <w:sz w:val="32"/>
          <w:szCs w:val="32"/>
        </w:rPr>
        <w:t>力度。三是打通政务公开“最后一公里”，组织工作人员深入企业、社区、园区，采取面对面公开方式，耐心讲解住房公积金缴存、提取和贷款政策，与广大群众互动交流，详细解答群众关心关注的热点问题。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textAlignment w:val="auto"/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（五）监督保障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  <w:t>情况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一是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加强组织领导。不断完善政务公开工作的组织领导，实行主要领导负总责、分管领导具体负责、政务公开领导小组办公室具体实施，各部门协同各司其职的工作格局。二是加强工作落实。综合科切实发挥好推进、指导、协调、监督作用，各科室共同协作逐项落实推进重点任务，有关工作情况纳入科室工作绩效考核体系，以评价实际工作效果为导向，推动住房公积金政务公开工作再上新台阶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000000" w:themeColor="text1"/>
          <w:sz w:val="32"/>
          <w:szCs w:val="32"/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</w:rPr>
        <w:t>二、主动公开政府信息情况</w:t>
      </w:r>
    </w:p>
    <w:tbl>
      <w:tblPr>
        <w:tblStyle w:val="8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8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8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2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2024年，我中心政府信息公开工作虽然取得了明显成效，但仍然存在一些不足，主要体现在：一是工作人员政务公开专业化水平有待进一步加强；二是公众参与政务公开的渠道和方式还不够丰富多样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2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针对存在的问题，下一步中心将做好以下工作：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2" w:firstLineChars="200"/>
        <w:jc w:val="left"/>
        <w:textAlignment w:val="auto"/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是强化理论武装。常态化开展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政务公开工作的培训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，将政务公开工作紧密融入业务等工作，建立中心党组理论学习中心组、各支部、青年理论学习小组联动学习机制，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强化责任意识，形成积极主动、相互配合的工作格局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增强全体干部职工对政务公开相关政策的理解和把握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，不断擦亮住房公积金“阳光公积金”的“金字招牌”。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2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二是进一步拓宽公众参与途径。坚持问题导向，规范公开内容，以广大群众最关心的问题为突破口，从群众视角着力强化政策发布、解读和回应，提高政民互动水平和为民服务实效，充分发挥政务公开对中心工作推进落地的支撑作用，不断提升人民群众获得感和满意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2" w:firstLineChars="200"/>
        <w:textAlignment w:val="auto"/>
        <w:rPr>
          <w:rFonts w:hint="eastAsia"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2" w:firstLineChars="200"/>
        <w:jc w:val="left"/>
        <w:textAlignment w:val="auto"/>
        <w:rPr>
          <w:rFonts w:hint="eastAsia" w:ascii="方正仿宋简体" w:hAnsi="Calibri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Calibri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（一）依据《政府信息公开信息处理费管理办法》收取信息处理费的情况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2" w:firstLineChars="200"/>
        <w:jc w:val="left"/>
        <w:textAlignment w:val="auto"/>
        <w:rPr>
          <w:rFonts w:hint="eastAsia" w:ascii="方正仿宋简体" w:hAnsi="Calibri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Calibri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2024年度，本机关未依据《政府信息公开信息处理费管理办法》收取信息处理费。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2" w:firstLineChars="200"/>
        <w:jc w:val="left"/>
        <w:textAlignment w:val="auto"/>
        <w:rPr>
          <w:rFonts w:hint="eastAsia" w:ascii="方正仿宋简体" w:hAnsi="Calibri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Calibri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（二）本行政机关落实上级年度政务公开工作要点情况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left"/>
        <w:textAlignment w:val="auto"/>
        <w:rPr>
          <w:rFonts w:hint="eastAsia" w:eastAsia="方正仿宋简体"/>
          <w:color w:val="auto"/>
          <w:lang w:eastAsia="zh-CN"/>
        </w:rPr>
      </w:pPr>
      <w:r>
        <w:rPr>
          <w:rFonts w:hint="eastAsia" w:ascii="方正仿宋简体" w:hAnsi="Yu Mincho Light" w:eastAsia="方正仿宋简体" w:cs="仿宋_GB2312"/>
          <w:b/>
          <w:color w:val="auto"/>
          <w:sz w:val="32"/>
          <w:szCs w:val="32"/>
          <w:lang w:val="en-US" w:eastAsia="zh"/>
        </w:rPr>
        <w:t>202</w:t>
      </w:r>
      <w:r>
        <w:rPr>
          <w:rFonts w:hint="eastAsia" w:ascii="方正仿宋简体" w:hAnsi="Yu Mincho Light" w:eastAsia="方正仿宋简体" w:cs="仿宋_GB2312"/>
          <w:b/>
          <w:color w:val="auto"/>
          <w:sz w:val="32"/>
          <w:szCs w:val="32"/>
          <w:lang w:val="en-US" w:eastAsia="zh-CN"/>
        </w:rPr>
        <w:t>4年我中心深入贯彻落实省、市政务公开工作要点</w:t>
      </w:r>
      <w:r>
        <w:rPr>
          <w:rFonts w:hint="eastAsia" w:ascii="方正仿宋简体" w:hAnsi="Yu Mincho Light" w:eastAsia="方正仿宋简体" w:cs="仿宋_GB2312"/>
          <w:b/>
          <w:color w:val="auto"/>
          <w:sz w:val="32"/>
          <w:szCs w:val="32"/>
          <w:lang w:eastAsia="zh-CN"/>
        </w:rPr>
        <w:t>，重点围绕住房公积金强化“租购并举”、支持住房改善、助力城市建设等民生保障重点领域实时更新政策信息、发布工作动态、跟进解读宣传，提高公开发布的针对性和实效性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，提升了社会对公积金的认知度、关注度和认可度，树立了“阳光公积金”的良好形象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2" w:firstLineChars="200"/>
        <w:jc w:val="left"/>
        <w:textAlignment w:val="auto"/>
        <w:rPr>
          <w:rFonts w:hint="eastAsia" w:ascii="方正仿宋简体" w:hAnsi="Times New Roman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Calibri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方正仿宋简体" w:hAnsi="Times New Roman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方正仿宋简体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方正仿宋简体" w:hAnsi="Times New Roman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年未收到</w:t>
      </w:r>
      <w:r>
        <w:rPr>
          <w:rFonts w:hint="eastAsia" w:ascii="方正仿宋简体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政协委员提案和人大代表建议</w:t>
      </w:r>
      <w:r>
        <w:rPr>
          <w:rFonts w:hint="eastAsia" w:ascii="方正仿宋简体" w:hAnsi="Times New Roman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2" w:firstLineChars="200"/>
        <w:jc w:val="left"/>
        <w:textAlignment w:val="auto"/>
        <w:rPr>
          <w:rFonts w:hint="eastAsia" w:ascii="方正仿宋简体" w:hAnsi="Times New Roman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                  </w:t>
      </w:r>
      <w:r>
        <w:rPr>
          <w:rFonts w:hint="eastAsia" w:ascii="方正仿宋简体" w:hAnsi="Calibri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 xml:space="preserve"> 济宁市住房公积金管理中心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                       </w:t>
      </w:r>
      <w:r>
        <w:rPr>
          <w:rFonts w:hint="eastAsia" w:ascii="方正仿宋简体" w:hAnsi="Calibri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2025年1月21日</w:t>
      </w:r>
    </w:p>
    <w:sectPr>
      <w:pgSz w:w="11906" w:h="16838"/>
      <w:pgMar w:top="1417" w:right="1531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Yu Mincho Light">
    <w:altName w:val="方正书宋_GBK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172A27"/>
    <w:rsid w:val="001B2098"/>
    <w:rsid w:val="0044316C"/>
    <w:rsid w:val="004544DF"/>
    <w:rsid w:val="00491960"/>
    <w:rsid w:val="005237DC"/>
    <w:rsid w:val="005C7EDD"/>
    <w:rsid w:val="005D38DA"/>
    <w:rsid w:val="00950F2E"/>
    <w:rsid w:val="00A11E50"/>
    <w:rsid w:val="00A839D5"/>
    <w:rsid w:val="00C654C5"/>
    <w:rsid w:val="00D93D70"/>
    <w:rsid w:val="0E757CFF"/>
    <w:rsid w:val="0FF23143"/>
    <w:rsid w:val="16DFEC19"/>
    <w:rsid w:val="16F54EAA"/>
    <w:rsid w:val="17C59877"/>
    <w:rsid w:val="17F9C742"/>
    <w:rsid w:val="1BF7CB7B"/>
    <w:rsid w:val="1D9AED25"/>
    <w:rsid w:val="1DDF0817"/>
    <w:rsid w:val="1FDDB556"/>
    <w:rsid w:val="24377C6C"/>
    <w:rsid w:val="25F98FC9"/>
    <w:rsid w:val="2FDFAFA6"/>
    <w:rsid w:val="2FFB1759"/>
    <w:rsid w:val="2FFB89BF"/>
    <w:rsid w:val="2FFFF99C"/>
    <w:rsid w:val="36BFC696"/>
    <w:rsid w:val="36CEE354"/>
    <w:rsid w:val="3B9E6144"/>
    <w:rsid w:val="3BFDDADE"/>
    <w:rsid w:val="3D953977"/>
    <w:rsid w:val="3E53CA76"/>
    <w:rsid w:val="3E7F6D24"/>
    <w:rsid w:val="3EFEB671"/>
    <w:rsid w:val="3EFFB063"/>
    <w:rsid w:val="3F3C2EE9"/>
    <w:rsid w:val="3F67B564"/>
    <w:rsid w:val="3F7B474F"/>
    <w:rsid w:val="3F7EB65E"/>
    <w:rsid w:val="3F96D535"/>
    <w:rsid w:val="3F9B1B62"/>
    <w:rsid w:val="3FB53A77"/>
    <w:rsid w:val="3FF71AFE"/>
    <w:rsid w:val="3FFD0A85"/>
    <w:rsid w:val="3FFD5A15"/>
    <w:rsid w:val="3FFDA3DB"/>
    <w:rsid w:val="3FFDC162"/>
    <w:rsid w:val="47BDAF85"/>
    <w:rsid w:val="48CEFA3C"/>
    <w:rsid w:val="4D4AD7AB"/>
    <w:rsid w:val="4E684E73"/>
    <w:rsid w:val="4FE334AE"/>
    <w:rsid w:val="53EFEEA3"/>
    <w:rsid w:val="55FBD72F"/>
    <w:rsid w:val="565A8DC5"/>
    <w:rsid w:val="59DBCB9A"/>
    <w:rsid w:val="59FC534D"/>
    <w:rsid w:val="5A77EDFF"/>
    <w:rsid w:val="5BD9D36B"/>
    <w:rsid w:val="5CBF2E0C"/>
    <w:rsid w:val="5D5F4B93"/>
    <w:rsid w:val="5ED7A154"/>
    <w:rsid w:val="5EDE4A27"/>
    <w:rsid w:val="5EFA22FD"/>
    <w:rsid w:val="5EFE64B3"/>
    <w:rsid w:val="5FA31D08"/>
    <w:rsid w:val="5FED3C9C"/>
    <w:rsid w:val="5FFC2BA0"/>
    <w:rsid w:val="5FFF5763"/>
    <w:rsid w:val="5FFF977D"/>
    <w:rsid w:val="6577C37A"/>
    <w:rsid w:val="66C90C3F"/>
    <w:rsid w:val="677F56DF"/>
    <w:rsid w:val="67F1A8F7"/>
    <w:rsid w:val="684FC6E4"/>
    <w:rsid w:val="69C6FD46"/>
    <w:rsid w:val="6B5A42B8"/>
    <w:rsid w:val="6BBF3C43"/>
    <w:rsid w:val="6BFE0581"/>
    <w:rsid w:val="6EFF1E74"/>
    <w:rsid w:val="6EFF63BB"/>
    <w:rsid w:val="6F7E3B38"/>
    <w:rsid w:val="6FAF2395"/>
    <w:rsid w:val="6FAF77DD"/>
    <w:rsid w:val="6FF36BD8"/>
    <w:rsid w:val="6FFDE101"/>
    <w:rsid w:val="7537B87C"/>
    <w:rsid w:val="75D622A7"/>
    <w:rsid w:val="76EFC65E"/>
    <w:rsid w:val="777F2B5C"/>
    <w:rsid w:val="777F4596"/>
    <w:rsid w:val="77BB4359"/>
    <w:rsid w:val="77CDD7E3"/>
    <w:rsid w:val="77EEE856"/>
    <w:rsid w:val="77FD316A"/>
    <w:rsid w:val="77FFC739"/>
    <w:rsid w:val="783FCC21"/>
    <w:rsid w:val="79F74271"/>
    <w:rsid w:val="7A5FF987"/>
    <w:rsid w:val="7AEBA585"/>
    <w:rsid w:val="7B79E88C"/>
    <w:rsid w:val="7BDA3F77"/>
    <w:rsid w:val="7BEB24D1"/>
    <w:rsid w:val="7BFBF647"/>
    <w:rsid w:val="7CDBF945"/>
    <w:rsid w:val="7D3F99C5"/>
    <w:rsid w:val="7DB720DE"/>
    <w:rsid w:val="7DBE141B"/>
    <w:rsid w:val="7DFBA86D"/>
    <w:rsid w:val="7DFFAF79"/>
    <w:rsid w:val="7E5950DB"/>
    <w:rsid w:val="7E7759AB"/>
    <w:rsid w:val="7EDEC783"/>
    <w:rsid w:val="7F4D5E76"/>
    <w:rsid w:val="7F5AAF19"/>
    <w:rsid w:val="7F5D1C12"/>
    <w:rsid w:val="7F774F8B"/>
    <w:rsid w:val="7F9616D3"/>
    <w:rsid w:val="7FB72A87"/>
    <w:rsid w:val="7FBD2D49"/>
    <w:rsid w:val="7FBFB36E"/>
    <w:rsid w:val="7FEE4873"/>
    <w:rsid w:val="7FEF52DB"/>
    <w:rsid w:val="7FF534EC"/>
    <w:rsid w:val="7FF67A42"/>
    <w:rsid w:val="7FFBAE98"/>
    <w:rsid w:val="7FFFD183"/>
    <w:rsid w:val="82DB766C"/>
    <w:rsid w:val="8FCC7323"/>
    <w:rsid w:val="936BE090"/>
    <w:rsid w:val="97FF25F8"/>
    <w:rsid w:val="9CCF9615"/>
    <w:rsid w:val="9FED0A6C"/>
    <w:rsid w:val="A3BBCA2F"/>
    <w:rsid w:val="A7FF8A33"/>
    <w:rsid w:val="A9679C8A"/>
    <w:rsid w:val="ABD72CD4"/>
    <w:rsid w:val="ACB9DFCF"/>
    <w:rsid w:val="AF54718F"/>
    <w:rsid w:val="AFBF54A8"/>
    <w:rsid w:val="AFFE9DC8"/>
    <w:rsid w:val="B5572430"/>
    <w:rsid w:val="B57F314B"/>
    <w:rsid w:val="B6B7A852"/>
    <w:rsid w:val="B76724DE"/>
    <w:rsid w:val="B93D9F7E"/>
    <w:rsid w:val="BAFFDF30"/>
    <w:rsid w:val="BBEF12E2"/>
    <w:rsid w:val="BC614D12"/>
    <w:rsid w:val="BC7A3A18"/>
    <w:rsid w:val="BDEC054A"/>
    <w:rsid w:val="BE3D824E"/>
    <w:rsid w:val="BF57F61E"/>
    <w:rsid w:val="BF7F5E76"/>
    <w:rsid w:val="BFE7B169"/>
    <w:rsid w:val="BFEF04B6"/>
    <w:rsid w:val="BFEF1760"/>
    <w:rsid w:val="BFF32753"/>
    <w:rsid w:val="BFFD8D35"/>
    <w:rsid w:val="BFFFB28F"/>
    <w:rsid w:val="BFFFFC74"/>
    <w:rsid w:val="CBFF5B9E"/>
    <w:rsid w:val="CCCB13FF"/>
    <w:rsid w:val="CFBDC6E7"/>
    <w:rsid w:val="D3BECE50"/>
    <w:rsid w:val="D3ED93FE"/>
    <w:rsid w:val="D3FEE33A"/>
    <w:rsid w:val="D438704D"/>
    <w:rsid w:val="D6ED35A6"/>
    <w:rsid w:val="D71FFBFA"/>
    <w:rsid w:val="D75329EF"/>
    <w:rsid w:val="D7ACDDA4"/>
    <w:rsid w:val="D7BD38BD"/>
    <w:rsid w:val="D8D3B1FF"/>
    <w:rsid w:val="DB5AFE8C"/>
    <w:rsid w:val="DBD23C55"/>
    <w:rsid w:val="DDB1CA62"/>
    <w:rsid w:val="DDCE6CD1"/>
    <w:rsid w:val="DDFB8B84"/>
    <w:rsid w:val="DE622378"/>
    <w:rsid w:val="DEF7EAD3"/>
    <w:rsid w:val="DF7F4C30"/>
    <w:rsid w:val="DFDD3C88"/>
    <w:rsid w:val="DFF2C479"/>
    <w:rsid w:val="E3F74BC6"/>
    <w:rsid w:val="E5FF3DD4"/>
    <w:rsid w:val="E67F51BB"/>
    <w:rsid w:val="E7C9EB8C"/>
    <w:rsid w:val="E7FF2C03"/>
    <w:rsid w:val="E7FF3B69"/>
    <w:rsid w:val="E8FFB28D"/>
    <w:rsid w:val="EB7AA7BD"/>
    <w:rsid w:val="EBA7BED9"/>
    <w:rsid w:val="EBDF3B65"/>
    <w:rsid w:val="EBEFD3DF"/>
    <w:rsid w:val="EBFFEBD6"/>
    <w:rsid w:val="ECFF7280"/>
    <w:rsid w:val="EDBEE319"/>
    <w:rsid w:val="EEEF5E7A"/>
    <w:rsid w:val="EF3B29AB"/>
    <w:rsid w:val="EF5B9D70"/>
    <w:rsid w:val="EF9919B4"/>
    <w:rsid w:val="EFDB917D"/>
    <w:rsid w:val="EFEF6A3B"/>
    <w:rsid w:val="EFFBEE79"/>
    <w:rsid w:val="EFFC02BB"/>
    <w:rsid w:val="F3FE6140"/>
    <w:rsid w:val="F3FF71DB"/>
    <w:rsid w:val="F4FF715B"/>
    <w:rsid w:val="F5E50778"/>
    <w:rsid w:val="F5EDDF9D"/>
    <w:rsid w:val="F5FEBAA6"/>
    <w:rsid w:val="F6E750A2"/>
    <w:rsid w:val="F6E78052"/>
    <w:rsid w:val="F7BE5A4C"/>
    <w:rsid w:val="F7E5061D"/>
    <w:rsid w:val="F7F34FAF"/>
    <w:rsid w:val="F96F5148"/>
    <w:rsid w:val="FA7E66AB"/>
    <w:rsid w:val="FADB567F"/>
    <w:rsid w:val="FB7E2904"/>
    <w:rsid w:val="FBAFBCE4"/>
    <w:rsid w:val="FBDF5ECE"/>
    <w:rsid w:val="FC573370"/>
    <w:rsid w:val="FCFF5462"/>
    <w:rsid w:val="FD6FC755"/>
    <w:rsid w:val="FDB0AC22"/>
    <w:rsid w:val="FDDF8808"/>
    <w:rsid w:val="FDEE80BF"/>
    <w:rsid w:val="FDF70AD2"/>
    <w:rsid w:val="FDFF420B"/>
    <w:rsid w:val="FE0617BA"/>
    <w:rsid w:val="FE2FD262"/>
    <w:rsid w:val="FE598DD8"/>
    <w:rsid w:val="FE7FC90E"/>
    <w:rsid w:val="FEBF1367"/>
    <w:rsid w:val="FEBFE46C"/>
    <w:rsid w:val="FEDBC220"/>
    <w:rsid w:val="FEDFF94C"/>
    <w:rsid w:val="FEE69DFD"/>
    <w:rsid w:val="FEF5A61D"/>
    <w:rsid w:val="FF460500"/>
    <w:rsid w:val="FF5E42A1"/>
    <w:rsid w:val="FF77B95D"/>
    <w:rsid w:val="FF79BC8B"/>
    <w:rsid w:val="FF8546D7"/>
    <w:rsid w:val="FFADD0F8"/>
    <w:rsid w:val="FFB9267C"/>
    <w:rsid w:val="FFBA5BBF"/>
    <w:rsid w:val="FFBDD5F2"/>
    <w:rsid w:val="FFD41E21"/>
    <w:rsid w:val="FFDFC842"/>
    <w:rsid w:val="FFEB36E5"/>
    <w:rsid w:val="FFF7E801"/>
    <w:rsid w:val="FFFCB2D8"/>
    <w:rsid w:val="FFFF5FEC"/>
    <w:rsid w:val="FFFFE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name="header"/>
    <w:lsdException w:qFormat="1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</w:style>
  <w:style w:type="paragraph" w:styleId="5">
    <w:name w:val="footer"/>
    <w:basedOn w:val="1"/>
    <w:next w:val="1"/>
    <w:link w:val="12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Char"/>
    <w:basedOn w:val="9"/>
    <w:link w:val="6"/>
    <w:semiHidden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0"/>
    <w:rPr>
      <w:kern w:val="2"/>
      <w:sz w:val="18"/>
      <w:szCs w:val="18"/>
    </w:rPr>
  </w:style>
  <w:style w:type="character" w:customStyle="1" w:styleId="13">
    <w:name w:val="标题 1 Char"/>
    <w:basedOn w:val="9"/>
    <w:link w:val="2"/>
    <w:qFormat/>
    <w:uiPriority w:val="99"/>
    <w:rPr>
      <w:rFonts w:ascii="宋体" w:hAnsi="宋体" w:cs="宋体"/>
      <w:b/>
      <w:bCs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2829</Words>
  <Characters>2932</Characters>
  <Lines>34</Lines>
  <Paragraphs>9</Paragraphs>
  <TotalTime>33</TotalTime>
  <ScaleCrop>false</ScaleCrop>
  <LinksUpToDate>false</LinksUpToDate>
  <CharactersWithSpaces>3156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2019-08-27T16:25:00Z</dcterms:created>
  <dc:creator>Administrator</dc:creator>
  <cp:lastModifiedBy>thtf</cp:lastModifiedBy>
  <cp:lastPrinted>2023-02-03T08:36:00Z</cp:lastPrinted>
  <dcterms:modified xsi:type="dcterms:W3CDTF">2025-01-23T16:27:24Z</dcterms:modified>
  <dc:title>济宁市住房公积金管理中心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D2AF387262D4A403B761B36541884933</vt:lpwstr>
  </property>
</Properties>
</file>