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关于《关于调整住房公积金个人住房贷款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最高额度的通知》起草说明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2" w:firstLineChars="200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2" w:firstLineChars="200"/>
        <w:jc w:val="both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为贯彻落实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中央、省、市提振消费相关部署要求，充分发挥住房公积金稳就业、稳企业、稳市场、稳预期的重要作用，根据省住房城乡建设厅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《山东省住房公积金促消费专项行动计划实施方案》有关要求，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结合我市住房公积金管理实际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，起草了《关于调整住房公积金个人住房贷款最高额度的通知》，现将具体情况说明如下。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2" w:firstLineChars="200"/>
        <w:jc w:val="both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  <w:t>政策调整背景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《山东省住房公积金促消费专项行动计划实施方案》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鲁建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金字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：“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合理提高公积金贷款额度。以充分满足缴存人购房贷款需求为原则,进一步提高多子女家庭贷款最高额度上浮比例,将“好房子”、现房销售项目和多子女家庭公积金贷款上浮额度累加计算,提高实际最高可贷额度。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2" w:firstLineChars="200"/>
        <w:jc w:val="both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  <w:t>二、政策起草依据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2" w:firstLineChars="200"/>
        <w:jc w:val="both"/>
        <w:textAlignment w:val="center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《住房公积金个人住房贷款业务规范》（GBT51267—2017）、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《山东省住房公积金促消费专项行动计划实施方案》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鲁建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金字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号）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等文件规定。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2" w:firstLineChars="200"/>
        <w:jc w:val="both"/>
        <w:textAlignment w:val="center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  <w:t>三、政策调整必要性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有利于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有效发挥住房公积金支持作用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一方面有利于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减轻购房负担，大力支持刚性和改善性住房需求；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另一方面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有利于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促进购房需求的释放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，改善市场预期，促进房地产市场平稳健康发展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2" w:firstLineChars="200"/>
        <w:jc w:val="both"/>
        <w:textAlignment w:val="center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政策调整主要内容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2" w:firstLineChars="200"/>
        <w:jc w:val="both"/>
        <w:textAlignment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提高住房公积金贷款最高额度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，二是调整住房公积金贷款可贷额度计算规则。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2" w:firstLineChars="200"/>
        <w:jc w:val="both"/>
        <w:textAlignment w:val="center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BC7C23"/>
    <w:multiLevelType w:val="singleLevel"/>
    <w:tmpl w:val="F3BC7C2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436D1E"/>
    <w:multiLevelType w:val="singleLevel"/>
    <w:tmpl w:val="0F436D1E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TEwYTQwOWU5YWE3Njc3YzFhZGUzNDcyNGViZmYifQ=="/>
  </w:docVars>
  <w:rsids>
    <w:rsidRoot w:val="2B7F36B2"/>
    <w:rsid w:val="028D62DC"/>
    <w:rsid w:val="03C91649"/>
    <w:rsid w:val="0EAA187A"/>
    <w:rsid w:val="14036F6F"/>
    <w:rsid w:val="14EF38A3"/>
    <w:rsid w:val="18122B9C"/>
    <w:rsid w:val="1E6A0D35"/>
    <w:rsid w:val="2013666D"/>
    <w:rsid w:val="27C9373B"/>
    <w:rsid w:val="2B7F36B2"/>
    <w:rsid w:val="2DAC1DD6"/>
    <w:rsid w:val="325529BC"/>
    <w:rsid w:val="37045ACB"/>
    <w:rsid w:val="380B0B5E"/>
    <w:rsid w:val="3D97A3E1"/>
    <w:rsid w:val="47346F20"/>
    <w:rsid w:val="49DF3484"/>
    <w:rsid w:val="61894484"/>
    <w:rsid w:val="67F630ED"/>
    <w:rsid w:val="6FFF1DAE"/>
    <w:rsid w:val="705067E1"/>
    <w:rsid w:val="74226607"/>
    <w:rsid w:val="74464E26"/>
    <w:rsid w:val="7A0E2B29"/>
    <w:rsid w:val="7FDC4393"/>
    <w:rsid w:val="BF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center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788</Characters>
  <Lines>0</Lines>
  <Paragraphs>0</Paragraphs>
  <TotalTime>6</TotalTime>
  <ScaleCrop>false</ScaleCrop>
  <LinksUpToDate>false</LinksUpToDate>
  <CharactersWithSpaces>788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2023-11-30T07:51:00Z</dcterms:created>
  <dc:creator>gjj</dc:creator>
  <cp:lastModifiedBy>user</cp:lastModifiedBy>
  <dcterms:modified xsi:type="dcterms:W3CDTF">2025-06-17T16:59:07Z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28915D6E215747B9A923DAD00CE586FC</vt:lpwstr>
  </property>
</Properties>
</file>