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2"/>
          <w:szCs w:val="72"/>
        </w:rPr>
      </w:pPr>
      <w:r>
        <w:rPr>
          <w:color w:val="FF0000"/>
          <w:sz w:val="72"/>
        </w:rPr>
        <w:pict>
          <v:line id="_x0000_s1026" o:spid="_x0000_s1026" o:spt="20" style="position:absolute;left:0pt;margin-left:-19.25pt;margin-top:56.75pt;height:0.05pt;width:476.2pt;z-index:251657216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济宁市住房公积金管理中心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line="576" w:lineRule="exact"/>
        <w:jc w:val="center"/>
        <w:rPr>
          <w:rFonts w:ascii="方正小标宋简体" w:eastAsia="方正小标宋简体"/>
          <w:bCs w:val="0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bCs w:val="0"/>
          <w:color w:val="333333"/>
          <w:sz w:val="44"/>
          <w:szCs w:val="44"/>
        </w:rPr>
        <w:t>济宁市住房公积金管理中心</w:t>
      </w:r>
    </w:p>
    <w:p>
      <w:pPr>
        <w:widowControl/>
        <w:spacing w:afterAutospacing="1" w:line="576" w:lineRule="exact"/>
        <w:ind w:firstLine="883" w:firstLineChars="200"/>
        <w:jc w:val="left"/>
        <w:rPr>
          <w:rFonts w:ascii="方正小标宋简体" w:hAnsi="宋体" w:eastAsia="方正小标宋简体" w:cs="宋体"/>
          <w:b/>
          <w:color w:val="333333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</w:rPr>
        <w:t>2020年度政府信息公开年度报告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《中华人民共和国政府信息公开条例》（以下简称《条例》）、《中华人民共和国政府信息公开工作年度报告格式（试行）》、《山东省政府信息公开办法》规定和有关文件要求，特向社会公布2020年度济宁市住房公积金管理中心（以下简称中心）信息公开年度报告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报告由六个部分组成：总体情况、主动公开政府信息情况、收到和处理政府信息公开申请情况、政府信息公开行政复议、行政诉讼情况、存在的主要问题及改进情况、其他需要报告的事项。统计数据自2020年1月1日至2020年12月31日止。本报告在济宁市政府门户网站、济宁市住房公积金管理中心门户网站进行公开。如对本年报有疑问，请联系：济宁市住房公积金管理中心综合科（地址：济宁市洸河路133号；邮编：272005；电话：0537-2609800；传真：0537-2609800；电子邮箱：gjjzxbgs@ji.shandong.cn）。</w:t>
      </w: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pict>
          <v:line id="_x0000_s1028" o:spid="_x0000_s1028" o:spt="20" style="position:absolute;left:0pt;margin-left:-11pt;margin-top:90.9pt;height:0.05pt;width:476.2pt;z-index:251662336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在市委、市政府的领导下，中心认真贯彻落实《条例》和上级工作安排部署，进一步建立健全公开机制，规范完善公开内容，全力推进信息公开工作。重点领域信息公开不断深化，政策措施解读及热点舆情回应得到加强，依申请公开工作依法开展，政府网站、政务微博微信、12329热线等平台建设不断优化，制度建设进一步健全，队伍建设、经费保障等基础工作进一步夯实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（一）主动公开情况。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面及时公开住房公积金政府信息，2020年度通过中国济宁政府网、住房公积金官方网站等渠道主动公开各类信息216条，包括公文法规31条、工作动态65条、部门预决算2条等多项内容，其中规范性文件2件，均已按照“谁起草、谁解读”的原则，随文件同时发布政策解读材料、备案材料、合法性审核材料、意见征集和反馈材料，确保政策内容透明、解读清晰。按照住建部的统一部署，及时编制发布《济宁市住房公积金2019年年度报告》，每季度初定期公开上一季度住房公积金缴存、提取、贷款、财务以及风险状况等信息，增强公积金管理工作透明度。根据市财政有关要求，认真开展住房公积金财政预算、决算和“三公”经费预决算公开工作，主动公开2019年度部门决算、“三公”经费决算和2020年度部门预算、“三公”经费预算。围绕“放管服”改革新举措，系统梳理规范公共服务事项，及时维护山东省政务服务事项管理系统事项信息，全面更新“一次办好”事项清单、证明事项清单、公共服务事项清单和指南，提升政务服务效能。按照深化“放管服”改革要求，陆续开通网上服务大厅、手机APP、微信公众号等服务渠道，全部提取业务均可通过线上渠道办理，材料无误最快可当天到账。通过共享数据，新设立企业填报开办信息时同步完成住房公积金缴存登记手续，企业无需再到公积金中心办理，真正让缴存单位和职工体验到“互联网+公积金”的便捷、高效与贴心，实现了“最多跑一次”到“一次不用跑”的飞跃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2020年中心未收到人大政协建议提案。</w:t>
      </w:r>
      <w:bookmarkStart w:id="0" w:name="_GoBack"/>
      <w:bookmarkEnd w:id="0"/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-3531870</wp:posOffset>
            </wp:positionV>
            <wp:extent cx="5080000" cy="3810000"/>
            <wp:effectExtent l="4445" t="4445" r="20955" b="14605"/>
            <wp:wrapSquare wrapText="bothSides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（二）依申请公开情况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2020年中心未收到依申请公开件。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（三）政府信息管理情况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做好政府信息公开工作，促进行政权力公开透明运行，中心把政府信息公开工作列入重要议事日程，切实加强领导，建立健全政府信息公开的长效机制，使政府信息公开成为一种自觉的意识和行为，切实保证政府信息公开有效开展。坚持一个季度召开一次领导小组会议，研究落实工作措施，解决工作中出现的实际问题。加强政务公开工作的后勤保障工作，人员和资金到位，保证工作的有效实施。通过多元化的宣传途径将工作结果对外宣传，随时接受群众监督；积极开展多层次、多形式教育培训和学习交流活动，提高从业人员业务技能、文化素质和服务意识，为广大缴存职工提供更加高效、便捷、优质服务，为优化投资和发展软环境、提高服务水平、促进我市经济实现又好又快发展营造良好的政务服务环境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（四）平台建设情况。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不断加强平台建设，充分发挥新闻媒体、报纸期刊以及服务大厅、微信公众号、手机APP等多种平台和载体的作用。一是完善业务大厅信息发布设施，在服务大厅设立了LED电子显示屏、公示栏、查询机等设施，将住房公积金各类业务的办理依据、办理时限、办理流程、办理结果以及对外窗口的服务承诺、工作规范、行为准则和服务标准进行公开，方便广大办事职工和群众了解和查询；二是着力打造政务公开体验区，在城区所有服务大厅实现了全覆盖，真正让群众易获取、好操作、优体验，打通了服务群众的“最后一公里”。三是充分利用门户网站信息发布平台。完善门户网站的功能栏，丰富网站信息内容，将住房公积金的年度工作情况、政策法规、业务办理程序、政务信息在中心门户网站公布，方便群众查询住房公积金法规、动态、信息等事项。畅通沟通渠道，在全市各业务大厅设立意见箱、网上留言版等栏目，将本中心的重要政策调整、业务办理程序等在网上公示。四是创新使用微信信息发布平台。使用集政策宣传、信息查询、业务办理等多项功能于一体的“济宁公积金”微信公众号，结合新政出台情况，定期采取图文并茂的形势推送政策，方便职工直观了解政策具体内容。强化“济宁公积金”微信公众号服务属性，新增多项便民办事功能，提供智能化、引导式、全天候的咨询服务，全年制作图文推送27篇，其中3篇推送阅读量超10万，阅读总量近百万，微信用户数达30万。搭建住房公积金综合服务平台，将官网、官微等渠道接口与平台接口整合对接，实现住房公积金官方网站、官方微信公众号信息同源发布，统筹推进政务新媒体与政府网站协同联动、融合发展。另一方面，充分利用外部多媒体信息发布平台。以广播电视、网络报刊、新媒体等为依托，充分运用图文、声像等形式，对住房公积金重点工作开展情况进行多角度公开报道，刊发各类信息百余条，主动引导舆论，树立良好公众形象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-3150870</wp:posOffset>
            </wp:positionV>
            <wp:extent cx="5080000" cy="3429000"/>
            <wp:effectExtent l="4445" t="4445" r="20955" b="14605"/>
            <wp:wrapSquare wrapText="bothSides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（五）监督保障情况。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保证政府信息公开各项措施落到实处，中心把这项工作纳入目标责任制考核，落实专人定期对政府信息公开落实情况进行督查，对只公开一般事项而不公开重点事项、只公开不承诺、只承诺不践诺、敷衍应付等行为，及时进行整改，并按有关制度予以责任追究，从而保证政府信息公开工作顺利实施。加强政务公开工作人员的培训工作，2020年共组织了两次政务公开专项培训，参训人员158余人。通过培训认真学习了国家、省、市关于深化政务公开加强服务有关文件精神，强化了政务公开、政务服务意识，加强了政策的学习解读。</w:t>
      </w:r>
    </w:p>
    <w:p>
      <w:pPr>
        <w:widowControl/>
        <w:spacing w:line="576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1310433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3010900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"/>
          <w:b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</w:rPr>
      </w:pP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5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2020年，中心在推进政府信息公开工作方面虽然取得了一些成效，但对照上级有关要求和社会群众期待还存在一定差距，主要表现在政府信息公开工作机制还需进一步理顺、公开解读的形式还需进一步丰富、政务公开专业化水平还需进一步提升等方面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下一步中心要加大政务公开力度，突出重点，创新手段，全面落实政府信息公开各项工作任务。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一是抓制度，促规范。进一步健全和完善政务公开制度，规范公开内容，提高公开质量。理顺工作机制，修改完善政务公开各项规章，促使中心政务公开工作朝规范化、制度化方向发展。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二是加强政务公开队伍建设，抓学习，促提高。进一步组织学习《中华人民共和国政府信息公开条例》，对照条例，认真理清中心政务公开事项，查漏补缺。抓好工作培训，强化考核激励，提高中心整体政府信息公开意识和业务水平，更好满足社会各界对住房公积金信息公开的需求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三是抓重点，促深化。按照“统筹规划，突出重点，切合实际，稳步实施”的要求，在深化完善和巩固提高上下功夫，加大“真公开”的力度。同时，要按照有关规定，对中心办理的行政事项进一步公开办事程序、办事标准、办事结果，并在工作质量、态度、时效等方面作出承诺，不断增强工作透明度。对各项办事指南的公开进行进一步细化。从办事者的角度出发，将整个办事流程详细告知群众，对每个环节的疑难作出说明解释。借助网络手段，设置完整直观的政务办理服务指南，让群众一目了然，方便办事。 </w:t>
      </w: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六、其他需要报告的事项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无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济宁市住房公积金管理中心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2020年1月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B2098"/>
    <w:rsid w:val="0044316C"/>
    <w:rsid w:val="004544DF"/>
    <w:rsid w:val="00491960"/>
    <w:rsid w:val="005237DC"/>
    <w:rsid w:val="005C7EDD"/>
    <w:rsid w:val="005D38DA"/>
    <w:rsid w:val="00950F2E"/>
    <w:rsid w:val="00A11E50"/>
    <w:rsid w:val="00A839D5"/>
    <w:rsid w:val="00C654C5"/>
    <w:rsid w:val="00D93D70"/>
    <w:rsid w:val="24377C6C"/>
    <w:rsid w:val="3F3C2EE9"/>
    <w:rsid w:val="3F9B1B62"/>
    <w:rsid w:val="4E684E73"/>
    <w:rsid w:val="59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9"/>
    <w:rPr>
      <w:rFonts w:ascii="宋体" w:hAnsi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公开信息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公开数量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行政权力</c:v>
                </c:pt>
                <c:pt idx="1">
                  <c:v>重点领域</c:v>
                </c:pt>
                <c:pt idx="2">
                  <c:v>工作动态</c:v>
                </c:pt>
                <c:pt idx="3">
                  <c:v>会议公开</c:v>
                </c:pt>
                <c:pt idx="4">
                  <c:v>法规文件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52</c:v>
                </c:pt>
                <c:pt idx="1">
                  <c:v>35</c:v>
                </c:pt>
                <c:pt idx="2">
                  <c:v>65</c:v>
                </c:pt>
                <c:pt idx="3">
                  <c:v>21</c:v>
                </c:pt>
                <c:pt idx="4">
                  <c:v>31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行政权力</c:v>
                </c:pt>
                <c:pt idx="1">
                  <c:v>重点领域</c:v>
                </c:pt>
                <c:pt idx="2">
                  <c:v>工作动态</c:v>
                </c:pt>
                <c:pt idx="3">
                  <c:v>会议公开</c:v>
                </c:pt>
                <c:pt idx="4">
                  <c:v>法规文件</c:v>
                </c:pt>
                <c:pt idx="5">
                  <c:v>其他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微信、微博信息发布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微信</c:v>
                </c:pt>
                <c:pt idx="1">
                  <c:v>微博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微信</c:v>
                </c:pt>
                <c:pt idx="1">
                  <c:v>微博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27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28582144"/>
        <c:axId val="228583680"/>
      </c:barChart>
      <c:catAx>
        <c:axId val="2285821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8583680"/>
        <c:crosses val="autoZero"/>
        <c:auto val="1"/>
        <c:lblAlgn val="ctr"/>
        <c:lblOffset val="100"/>
        <c:noMultiLvlLbl val="0"/>
      </c:catAx>
      <c:valAx>
        <c:axId val="22858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858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721</Words>
  <Characters>4115</Characters>
  <Lines>34</Lines>
  <Paragraphs>9</Paragraphs>
  <TotalTime>5</TotalTime>
  <ScaleCrop>false</ScaleCrop>
  <LinksUpToDate>false</LinksUpToDate>
  <CharactersWithSpaces>4827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2019-08-07T08:25:00Z</dcterms:created>
  <dc:creator>Administrator</dc:creator>
  <cp:lastModifiedBy>lenovo</cp:lastModifiedBy>
  <dcterms:modified xsi:type="dcterms:W3CDTF">2021-01-25T00:52:32Z</dcterms:modified>
  <dc:title>济宁市住房公积金管理中心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