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DE" w:rsidRPr="0004392C" w:rsidRDefault="004A51C2" w:rsidP="0004392C">
      <w:pPr>
        <w:spacing w:line="600" w:lineRule="exact"/>
        <w:jc w:val="left"/>
        <w:rPr>
          <w:rFonts w:ascii="方正黑体简体" w:eastAsia="方正黑体简体" w:hAnsi="文星标宋" w:cs="文星标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hAnsi="文星标宋" w:cs="文星标宋" w:hint="eastAsia"/>
          <w:b/>
          <w:color w:val="000000" w:themeColor="text1"/>
          <w:sz w:val="32"/>
          <w:szCs w:val="32"/>
        </w:rPr>
        <w:t>JNCR—2021—0010007</w:t>
      </w:r>
    </w:p>
    <w:p w:rsidR="004A51C2" w:rsidRDefault="004A51C2" w:rsidP="0004392C">
      <w:pPr>
        <w:spacing w:line="600" w:lineRule="exact"/>
        <w:jc w:val="center"/>
        <w:rPr>
          <w:rFonts w:ascii="文星标宋" w:eastAsia="文星标宋" w:hAnsi="文星标宋" w:cs="文星标宋"/>
          <w:color w:val="FF0000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D85FDE">
        <w:trPr>
          <w:jc w:val="center"/>
        </w:trPr>
        <w:tc>
          <w:tcPr>
            <w:tcW w:w="8527" w:type="dxa"/>
            <w:shd w:val="clear" w:color="auto" w:fill="auto"/>
          </w:tcPr>
          <w:p w:rsidR="00D85FDE" w:rsidRDefault="005648C1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z w:val="120"/>
                <w:szCs w:val="120"/>
              </w:rPr>
            </w:pPr>
            <w:bookmarkStart w:id="1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1"/>
          </w:p>
        </w:tc>
      </w:tr>
    </w:tbl>
    <w:p w:rsidR="00D85FDE" w:rsidRDefault="00D85FDE">
      <w:pPr>
        <w:spacing w:line="400" w:lineRule="exact"/>
        <w:jc w:val="center"/>
      </w:pPr>
    </w:p>
    <w:p w:rsidR="00D85FDE" w:rsidRDefault="00D85FDE">
      <w:pPr>
        <w:spacing w:line="400" w:lineRule="exact"/>
        <w:jc w:val="center"/>
      </w:pPr>
    </w:p>
    <w:p w:rsidR="00D85FDE" w:rsidRDefault="005648C1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济政发〔2021〕</w:t>
      </w:r>
      <w:r w:rsidR="00C85C24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9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D85FDE" w:rsidRDefault="005648C1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 wp14:anchorId="27BA3A0F" wp14:editId="2E522C6A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80000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4" o:spid="_x0000_s1026" style="position:absolute;left:0;text-align:left;z-index:24956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7.95pt" to="442.35pt,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iSnWvQEAAIADAAAOAAAAZHJzL2Uyb0RvYy54bWysU8tu2zAQvBfoPxC8x1KMpA0EyznEcS5B a6DtB6z5kAjwBS5j2X/fJeU4aXspivpAk9zd2Z3haHV/dJYdVEITfM+vFy1nyosgjR96/uP79uqO M8zgJdjgVc9PCvn9+uOH1RQ7tQxjsFIlRiAeuyn2fMw5dk2DYlQOcBGi8hTUITnIdExDIxNMhO5s s2zbT80UkowpCIVIt5s5yNcVX2sl8letUWVme06z5bqmuu7L2qxX0A0J4mjEeQz4hykcGE9NL1Ab yMBekvkDyhmRAgadFyK4JmhthKociM11+xubbyNEVbmQOBgvMuH/gxVfDrvEjOz5kjMPjp7o2XjF booyU8SOEh78Lp1PGHep0Dzq5Mo/EWDHqubpoqY6Zibo8vb2rqUfZ+I11rwVxoT5SQXHyqbnlnpW /eDwjJmaUeprSuljPZvIXsvPFQ/IKNpCJmgXaXT0Qy3GYI3cGmtLCaZh/2ATOwA9/XZbR5mBf0kr XTaA45xXQ7MpRgXy0UuWT5FE8eReXmZwSnJmFZm97AgQugzG/k0mcbKeqBVZZyHLbh/kqepb7+mZ K/mzJYuP3p9r9duHs/4JAAD//wMAUEsDBBQABgAIAAAAIQAlNL/S3AAAAAcBAAAPAAAAZHJzL2Rv d25yZXYueG1sTI/BTsMwEETvSPyDtUjcqAMqbRriVBUSnODQUg7cnHiJA/E6it3E/D2LOMBxZlYz b8ttcr2YcAydJwXXiwwEUuNNR62C48vDVQ4iRE1G955QwRcG2FbnZ6UujJ9pj9MhtoJLKBRagY1x KKQMjUWnw8IPSJy9+9HpyHJspRn1zOWulzdZtpJOd8QLVg94b7H5PJycguXTaz3Mo3077h/TeoNp np4/dkpdXqTdHYiIKf4dww8+o0PFTLU/kQmiV7DiTyLbtxsQHOf5cg2i/jVkVcr//NU3AAAA//8D AFBLAQItABQABgAIAAAAIQC2gziS/gAAAOEBAAATAAAAAAAAAAAAAAAAAAAAAABbQ29udGVudF9U eXBlc10ueG1sUEsBAi0AFAAGAAgAAAAhADj9If/WAAAAlAEAAAsAAAAAAAAAAAAAAAAALwEAAF9y ZWxzLy5yZWxzUEsBAi0AFAAGAAgAAAAhAEaJKda9AQAAgAMAAA4AAAAAAAAAAAAAAAAALgIAAGRy cy9lMm9Eb2MueG1sUEsBAi0AFAAGAAgAAAAhACU0v9LcAAAABwEAAA8AAAAAAAAAAAAAAAAAFwQA AGRycy9kb3ducmV2LnhtbFBLBQYAAAAABAAEAPMAAAAgBQAAAAA= " strokecolor="red" strokeweight="1pt"/>
            </w:pict>
          </mc:Fallback>
        </mc:AlternateContent>
      </w:r>
    </w:p>
    <w:p w:rsidR="00D85FDE" w:rsidRDefault="00D85FDE" w:rsidP="0000395A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D85FDE" w:rsidRDefault="005648C1" w:rsidP="0004392C">
      <w:pPr>
        <w:tabs>
          <w:tab w:val="left" w:pos="8730"/>
        </w:tabs>
        <w:spacing w:line="48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2" w:name="标题"/>
      <w:bookmarkEnd w:id="2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B73BF5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D85FDE" w:rsidRDefault="00EE3EB0" w:rsidP="0004392C">
      <w:pPr>
        <w:spacing w:line="48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3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</w:t>
      </w:r>
      <w:r w:rsidR="005648C1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支持制造业高质量发展的政策措施</w:t>
      </w:r>
      <w:bookmarkEnd w:id="3"/>
      <w:r w:rsidR="0000395A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的</w:t>
      </w:r>
      <w:r w:rsidR="00702656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 xml:space="preserve"> </w:t>
      </w:r>
      <w:r w:rsidR="0000395A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通</w:t>
      </w:r>
      <w:r w:rsidR="00702656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 xml:space="preserve"> </w:t>
      </w:r>
      <w:r w:rsidR="00702656"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  <w:t xml:space="preserve">   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 xml:space="preserve"> </w:t>
      </w:r>
      <w:r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  <w:t xml:space="preserve">   </w:t>
      </w:r>
      <w:r w:rsidR="0000395A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知</w:t>
      </w:r>
    </w:p>
    <w:p w:rsidR="00D85FDE" w:rsidRDefault="00D85FDE" w:rsidP="0004392C">
      <w:pPr>
        <w:spacing w:line="48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D85FDE" w:rsidRDefault="005648C1" w:rsidP="0004392C">
      <w:pPr>
        <w:spacing w:line="480" w:lineRule="exact"/>
        <w:rPr>
          <w:rFonts w:ascii="方正仿宋简体" w:eastAsia="方正仿宋简体" w:hAnsi="方正仿宋简体" w:cs="方正仿宋简体"/>
          <w:b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  <w:lang w:bidi="ar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D85FDE" w:rsidRDefault="005648C1" w:rsidP="0004392C">
      <w:pPr>
        <w:spacing w:line="480" w:lineRule="exact"/>
        <w:ind w:firstLine="642"/>
        <w:rPr>
          <w:rFonts w:ascii="方正仿宋简体" w:eastAsia="方正仿宋简体" w:hAnsi="方正仿宋简体" w:cs="方正仿宋简体"/>
          <w:b/>
          <w:spacing w:val="6"/>
        </w:rPr>
      </w:pPr>
      <w:r>
        <w:rPr>
          <w:rFonts w:ascii="方正仿宋简体" w:eastAsia="方正仿宋简体" w:hAnsi="方正仿宋简体" w:cs="方正仿宋简体" w:hint="eastAsia"/>
          <w:b/>
          <w:spacing w:val="-2"/>
          <w:sz w:val="32"/>
          <w:szCs w:val="32"/>
          <w:lang w:bidi="ar"/>
        </w:rPr>
        <w:t>现将《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支持制造业高质量发展的政策措施</w:t>
      </w:r>
      <w:r>
        <w:rPr>
          <w:rFonts w:ascii="方正仿宋简体" w:eastAsia="方正仿宋简体" w:hAnsi="方正仿宋简体" w:cs="方正仿宋简体" w:hint="eastAsia"/>
          <w:b/>
          <w:spacing w:val="-2"/>
          <w:sz w:val="32"/>
          <w:szCs w:val="32"/>
          <w:lang w:bidi="ar"/>
        </w:rPr>
        <w:t>》印发给你们，请认真贯彻执行。</w:t>
      </w:r>
    </w:p>
    <w:p w:rsidR="00D85FDE" w:rsidRPr="00477AA5" w:rsidRDefault="00D85FDE" w:rsidP="0004392C">
      <w:pPr>
        <w:spacing w:line="480" w:lineRule="exact"/>
        <w:ind w:firstLine="642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D85FDE" w:rsidRDefault="00D85FDE" w:rsidP="0004392C">
      <w:pPr>
        <w:spacing w:line="480" w:lineRule="exact"/>
        <w:ind w:firstLine="642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4A51C2" w:rsidRPr="00477AA5" w:rsidRDefault="004A51C2" w:rsidP="0004392C">
      <w:pPr>
        <w:spacing w:line="480" w:lineRule="exact"/>
        <w:ind w:firstLine="642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D85FDE" w:rsidRDefault="005648C1" w:rsidP="00A16746">
      <w:pPr>
        <w:wordWrap w:val="0"/>
        <w:spacing w:line="600" w:lineRule="exact"/>
        <w:jc w:val="right"/>
        <w:rPr>
          <w:rFonts w:ascii="方正仿宋简体" w:eastAsia="方正仿宋简体" w:hAnsi="方正仿宋简体" w:cs="方正仿宋简体"/>
          <w:b/>
          <w:spacing w:val="6"/>
        </w:rPr>
      </w:pPr>
      <w:r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>济宁市人民政府</w:t>
      </w:r>
      <w:r w:rsidR="004D0FD1" w:rsidRPr="005C7070">
        <w:rPr>
          <w:rFonts w:ascii="方正仿宋简体" w:eastAsia="方正仿宋简体" w:hAnsi="方正仿宋简体" w:cs="方正仿宋简体"/>
          <w:b/>
          <w:sz w:val="32"/>
          <w:szCs w:val="32"/>
          <w:lang w:bidi="ar"/>
        </w:rPr>
        <w:t xml:space="preserve"> </w:t>
      </w:r>
      <w:r w:rsidR="00A16746" w:rsidRPr="005C7070">
        <w:rPr>
          <w:rFonts w:ascii="方正仿宋简体" w:eastAsia="方正仿宋简体" w:hAnsi="方正仿宋简体" w:cs="方正仿宋简体"/>
          <w:b/>
          <w:sz w:val="32"/>
          <w:szCs w:val="32"/>
          <w:lang w:bidi="ar"/>
        </w:rPr>
        <w:t xml:space="preserve">   </w:t>
      </w:r>
      <w:r w:rsidR="004A51C2" w:rsidRPr="005C7070">
        <w:rPr>
          <w:rFonts w:ascii="方正仿宋简体" w:eastAsia="方正仿宋简体" w:hAnsi="方正仿宋简体" w:cs="方正仿宋简体"/>
          <w:b/>
          <w:sz w:val="32"/>
          <w:szCs w:val="32"/>
          <w:lang w:bidi="ar"/>
        </w:rPr>
        <w:t xml:space="preserve">   </w:t>
      </w:r>
      <w:r w:rsidR="00A16746" w:rsidRPr="005C7070">
        <w:rPr>
          <w:rFonts w:ascii="方正仿宋简体" w:eastAsia="方正仿宋简体" w:hAnsi="方正仿宋简体" w:cs="方正仿宋简体"/>
          <w:b/>
          <w:sz w:val="32"/>
          <w:szCs w:val="32"/>
          <w:lang w:bidi="ar"/>
        </w:rPr>
        <w:t xml:space="preserve">  </w:t>
      </w:r>
    </w:p>
    <w:p w:rsidR="00D85FDE" w:rsidRPr="00493E77" w:rsidRDefault="005648C1" w:rsidP="0004392C">
      <w:pPr>
        <w:wordWrap w:val="0"/>
        <w:spacing w:line="500" w:lineRule="exact"/>
        <w:ind w:firstLineChars="200" w:firstLine="643"/>
        <w:jc w:val="right"/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</w:pPr>
      <w:r w:rsidRPr="00493E77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</w:t>
      </w:r>
      <w:r w:rsidR="00E64922" w:rsidRPr="00493E77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</w:t>
      </w:r>
      <w:r w:rsidR="0000395A" w:rsidRPr="00493E77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1</w:t>
      </w:r>
      <w:r w:rsidRPr="00493E77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年</w:t>
      </w:r>
      <w:r w:rsidR="0000395A" w:rsidRPr="00493E77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5</w:t>
      </w:r>
      <w:r w:rsidRPr="00493E77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月</w:t>
      </w:r>
      <w:r w:rsidR="00C85C24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16</w:t>
      </w:r>
      <w:r w:rsidRPr="00493E77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日</w:t>
      </w:r>
      <w:r w:rsidR="004A51C2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 xml:space="preserve">        </w:t>
      </w:r>
    </w:p>
    <w:p w:rsidR="0000395A" w:rsidRPr="00EE3EB0" w:rsidRDefault="005648C1" w:rsidP="00EE3EB0">
      <w:pPr>
        <w:spacing w:line="600" w:lineRule="exact"/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    （此件公开发布）</w:t>
      </w:r>
    </w:p>
    <w:p w:rsidR="004A51C2" w:rsidRDefault="004A51C2" w:rsidP="005C7070">
      <w:pPr>
        <w:spacing w:line="550" w:lineRule="exact"/>
        <w:ind w:firstLineChars="200" w:firstLine="643"/>
        <w:rPr>
          <w:rFonts w:ascii="方正黑体简体" w:eastAsia="方正黑体简体"/>
          <w:b/>
          <w:sz w:val="32"/>
          <w:szCs w:val="32"/>
        </w:rPr>
      </w:pPr>
    </w:p>
    <w:p w:rsidR="00E65C5D" w:rsidRPr="004A51C2" w:rsidRDefault="00E65C5D" w:rsidP="005C7070">
      <w:pPr>
        <w:spacing w:line="550" w:lineRule="exact"/>
        <w:ind w:firstLineChars="200" w:firstLine="643"/>
        <w:rPr>
          <w:rFonts w:ascii="方正黑体简体" w:eastAsia="方正黑体简体"/>
          <w:b/>
          <w:sz w:val="32"/>
          <w:szCs w:val="32"/>
        </w:rPr>
      </w:pPr>
    </w:p>
    <w:p w:rsidR="00974B1F" w:rsidRPr="004A51C2" w:rsidRDefault="0000395A" w:rsidP="005C7070">
      <w:pPr>
        <w:spacing w:line="550" w:lineRule="exact"/>
        <w:jc w:val="center"/>
      </w:pPr>
      <w:r w:rsidRPr="004A51C2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支持制造业高质量发展的政策措施</w:t>
      </w:r>
    </w:p>
    <w:p w:rsidR="00974B1F" w:rsidRPr="004A51C2" w:rsidRDefault="005C7070" w:rsidP="005C7070">
      <w:pPr>
        <w:spacing w:line="55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00395A" w:rsidRPr="004A51C2" w:rsidRDefault="0000395A">
      <w:pPr>
        <w:spacing w:line="550" w:lineRule="exact"/>
        <w:ind w:firstLineChars="200" w:firstLine="643"/>
        <w:rPr>
          <w:rFonts w:ascii="方正仿宋简体" w:eastAsia="方正仿宋简体"/>
          <w:b/>
          <w:bCs/>
          <w:sz w:val="32"/>
          <w:szCs w:val="32"/>
        </w:rPr>
      </w:pPr>
      <w:r w:rsidRPr="004A51C2">
        <w:rPr>
          <w:rFonts w:ascii="方正仿宋简体" w:eastAsia="方正仿宋简体" w:hint="eastAsia"/>
          <w:b/>
          <w:bCs/>
          <w:sz w:val="32"/>
          <w:szCs w:val="32"/>
        </w:rPr>
        <w:t>为深入贯彻落实“制造强市”战略，推进“231”产业集群</w:t>
      </w:r>
      <w:r w:rsidR="00071D1D" w:rsidRPr="004A51C2">
        <w:rPr>
          <w:rFonts w:ascii="方正仿宋简体" w:eastAsia="方正仿宋简体" w:hint="eastAsia"/>
          <w:b/>
          <w:bCs/>
          <w:sz w:val="32"/>
          <w:szCs w:val="32"/>
        </w:rPr>
        <w:t>加快</w:t>
      </w:r>
      <w:r w:rsidR="00702656">
        <w:rPr>
          <w:rFonts w:ascii="方正仿宋简体" w:eastAsia="方正仿宋简体" w:hint="eastAsia"/>
          <w:b/>
          <w:bCs/>
          <w:sz w:val="32"/>
          <w:szCs w:val="32"/>
        </w:rPr>
        <w:t>发展，打造高能级现代产业体系，制定以下</w:t>
      </w:r>
      <w:r w:rsidRPr="004A51C2">
        <w:rPr>
          <w:rFonts w:ascii="方正仿宋简体" w:eastAsia="方正仿宋简体" w:hint="eastAsia"/>
          <w:b/>
          <w:bCs/>
          <w:sz w:val="32"/>
          <w:szCs w:val="32"/>
        </w:rPr>
        <w:t>政策措施。</w:t>
      </w:r>
    </w:p>
    <w:p w:rsidR="0000395A" w:rsidRPr="004A51C2" w:rsidRDefault="0000395A">
      <w:pPr>
        <w:spacing w:line="550" w:lineRule="exact"/>
        <w:ind w:firstLineChars="200" w:firstLine="643"/>
        <w:rPr>
          <w:rFonts w:ascii="方正黑体简体" w:eastAsia="方正黑体简体"/>
          <w:b/>
          <w:bCs/>
          <w:sz w:val="32"/>
          <w:szCs w:val="32"/>
        </w:rPr>
      </w:pPr>
      <w:r w:rsidRPr="004A51C2">
        <w:rPr>
          <w:rFonts w:ascii="方正黑体简体" w:eastAsia="方正黑体简体" w:hint="eastAsia"/>
          <w:b/>
          <w:bCs/>
          <w:sz w:val="32"/>
          <w:szCs w:val="32"/>
        </w:rPr>
        <w:t>一、加快企业主体培育提升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1．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实施企业攀登工程。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对列入攀登工程的龙头企业、领军企业、骨干企业、高成长企业，市、县财政最高可按照企业较上年度新增税收地方留成部分（市县两级），全部奖励给企业用于扩大再生产；对营业收入首次突破10亿元、20亿元、30亿元、50亿元、100亿元</w:t>
      </w:r>
      <w:r w:rsidR="00071D1D" w:rsidRPr="004A51C2">
        <w:rPr>
          <w:rFonts w:ascii="方正仿宋简体" w:eastAsia="方正仿宋简体" w:hint="eastAsia"/>
          <w:b/>
          <w:bCs/>
          <w:sz w:val="32"/>
          <w:szCs w:val="32"/>
        </w:rPr>
        <w:t>的</w:t>
      </w:r>
      <w:r w:rsidR="00AC1DB0" w:rsidRPr="004A51C2">
        <w:rPr>
          <w:rFonts w:ascii="方正仿宋简体" w:eastAsia="方正仿宋简体" w:hint="eastAsia"/>
          <w:b/>
          <w:bCs/>
          <w:sz w:val="32"/>
          <w:szCs w:val="32"/>
        </w:rPr>
        <w:t>企业</w:t>
      </w:r>
      <w:r w:rsidR="004D0FD1" w:rsidRPr="004A51C2">
        <w:rPr>
          <w:rFonts w:ascii="方正仿宋简体" w:eastAsia="方正仿宋简体" w:hint="eastAsia"/>
          <w:b/>
          <w:bCs/>
          <w:sz w:val="32"/>
          <w:szCs w:val="32"/>
        </w:rPr>
        <w:t>，</w:t>
      </w:r>
      <w:r w:rsidR="00AC1DB0" w:rsidRPr="004A51C2">
        <w:rPr>
          <w:rFonts w:ascii="方正仿宋简体" w:eastAsia="方正仿宋简体" w:hint="eastAsia"/>
          <w:b/>
          <w:bCs/>
          <w:sz w:val="32"/>
          <w:szCs w:val="32"/>
        </w:rPr>
        <w:t>和</w:t>
      </w:r>
      <w:r w:rsidR="0000395A" w:rsidRPr="004A51C2">
        <w:rPr>
          <w:rFonts w:ascii="方正仿宋简体" w:eastAsia="方正仿宋简体"/>
          <w:b/>
          <w:bCs/>
          <w:sz w:val="32"/>
          <w:szCs w:val="32"/>
        </w:rPr>
        <w:t>100</w:t>
      </w:r>
      <w:r w:rsidR="00071D1D" w:rsidRPr="004A51C2">
        <w:rPr>
          <w:rFonts w:ascii="方正仿宋简体" w:eastAsia="方正仿宋简体" w:hint="eastAsia"/>
          <w:b/>
          <w:bCs/>
          <w:sz w:val="32"/>
          <w:szCs w:val="32"/>
        </w:rPr>
        <w:t>亿元以上</w:t>
      </w:r>
      <w:r w:rsidR="00AC1DB0" w:rsidRPr="004A51C2">
        <w:rPr>
          <w:rFonts w:ascii="方正仿宋简体" w:eastAsia="方正仿宋简体" w:hint="eastAsia"/>
          <w:b/>
          <w:bCs/>
          <w:sz w:val="32"/>
          <w:szCs w:val="32"/>
        </w:rPr>
        <w:t>且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新增100亿元的企业，结合营业收入、地方税收、吸纳就业人数等指标增量与增幅，市财政给予一次性奖励，最高500万元；对新进入全国制造业500强的企业、新进入中国民营企业500强的企业，市财政一次性奖励企业领导班子200万元，其中企业实际控制人</w:t>
      </w:r>
      <w:r w:rsidR="00A52BFD">
        <w:rPr>
          <w:rFonts w:ascii="方正仿宋简体" w:eastAsia="方正仿宋简体" w:hint="eastAsia"/>
          <w:b/>
          <w:bCs/>
          <w:sz w:val="32"/>
          <w:szCs w:val="32"/>
        </w:rPr>
        <w:t>所得奖励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不少于60%（具体</w:t>
      </w:r>
      <w:r w:rsidR="00071D1D" w:rsidRPr="004A51C2">
        <w:rPr>
          <w:rFonts w:ascii="方正仿宋简体" w:eastAsia="方正仿宋简体" w:hint="eastAsia"/>
          <w:b/>
          <w:bCs/>
          <w:sz w:val="32"/>
          <w:szCs w:val="32"/>
        </w:rPr>
        <w:t>分配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由企业自行确定）。</w:t>
      </w:r>
      <w:r w:rsidR="004D0FD1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（责任单位：各县市区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政府、管委会，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、市财政局、市税务局）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2．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实施高成长性企业培育</w:t>
      </w:r>
      <w:proofErr w:type="gramStart"/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总额奖补</w:t>
      </w:r>
      <w:proofErr w:type="gramEnd"/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每年按照升</w:t>
      </w:r>
      <w:proofErr w:type="gramStart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规</w:t>
      </w:r>
      <w:proofErr w:type="gramEnd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纳统（制造业、服务业）、瞪</w:t>
      </w:r>
      <w:proofErr w:type="gramStart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羚</w:t>
      </w:r>
      <w:proofErr w:type="gramEnd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、专精特新、单项冠军、技术创新示范、智能制造示范等企业培育数量，以及公共服务示范平台数量、质量等，按照增幅占比等</w:t>
      </w:r>
      <w:r w:rsidR="00071D1D" w:rsidRPr="004A51C2">
        <w:rPr>
          <w:rFonts w:ascii="方正仿宋简体" w:eastAsia="方正仿宋简体" w:hint="eastAsia"/>
          <w:b/>
          <w:bCs/>
          <w:sz w:val="32"/>
          <w:szCs w:val="32"/>
        </w:rPr>
        <w:t>指标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，对县（市、区）实施综合评价，排名前3名的</w:t>
      </w:r>
      <w:r w:rsidR="00071D1D" w:rsidRPr="004A51C2">
        <w:rPr>
          <w:rFonts w:ascii="方正仿宋简体" w:eastAsia="方正仿宋简体" w:hint="eastAsia"/>
          <w:b/>
          <w:bCs/>
          <w:sz w:val="32"/>
          <w:szCs w:val="32"/>
        </w:rPr>
        <w:t>由市财政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分别给予500万元、300万元、100万元奖励。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（责任单位：市发展改革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委、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lastRenderedPageBreak/>
        <w:t>3．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鼓励</w:t>
      </w:r>
      <w:r w:rsidR="00071D1D" w:rsidRPr="004A51C2">
        <w:rPr>
          <w:rFonts w:ascii="方正楷体简体" w:eastAsia="方正楷体简体" w:hint="eastAsia"/>
          <w:b/>
          <w:bCs/>
          <w:sz w:val="32"/>
          <w:szCs w:val="32"/>
        </w:rPr>
        <w:t>创建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中小企业服务示范平台。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对首次认定的国家级特色产业集群、小型微型企业创业创新示范基地、中小企业公共服务示范平台，市财政给予最高100万元一次性奖励。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702656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pacing w:val="-4"/>
          <w:sz w:val="32"/>
          <w:szCs w:val="32"/>
        </w:rPr>
      </w:pPr>
      <w:r w:rsidRPr="0004392C">
        <w:rPr>
          <w:rFonts w:ascii="方正楷体简体" w:eastAsia="方正楷体简体" w:hint="eastAsia"/>
          <w:b/>
          <w:bCs/>
          <w:sz w:val="32"/>
          <w:szCs w:val="32"/>
        </w:rPr>
        <w:t>4．</w:t>
      </w:r>
      <w:r w:rsidR="0000395A" w:rsidRPr="00702656">
        <w:rPr>
          <w:rFonts w:ascii="方正楷体简体" w:eastAsia="方正楷体简体" w:hint="eastAsia"/>
          <w:b/>
          <w:bCs/>
          <w:spacing w:val="-4"/>
          <w:sz w:val="32"/>
          <w:szCs w:val="32"/>
        </w:rPr>
        <w:t>支持企业开拓国内市场。</w:t>
      </w:r>
      <w:r w:rsidR="0000395A" w:rsidRPr="00702656">
        <w:rPr>
          <w:rFonts w:ascii="方正仿宋简体" w:eastAsia="方正仿宋简体" w:hint="eastAsia"/>
          <w:b/>
          <w:bCs/>
          <w:spacing w:val="-4"/>
          <w:sz w:val="32"/>
          <w:szCs w:val="32"/>
        </w:rPr>
        <w:t>市财政对企业参加国家部委或省、市政府统一组织的重大境内展示展览会（广交会等除外）的展位</w:t>
      </w:r>
      <w:proofErr w:type="gramStart"/>
      <w:r w:rsidR="0000395A" w:rsidRPr="00702656">
        <w:rPr>
          <w:rFonts w:ascii="方正仿宋简体" w:eastAsia="方正仿宋简体" w:hint="eastAsia"/>
          <w:b/>
          <w:bCs/>
          <w:spacing w:val="-4"/>
          <w:sz w:val="32"/>
          <w:szCs w:val="32"/>
        </w:rPr>
        <w:t>费给予</w:t>
      </w:r>
      <w:proofErr w:type="gramEnd"/>
      <w:r w:rsidR="0000395A" w:rsidRPr="00702656">
        <w:rPr>
          <w:rFonts w:ascii="方正仿宋简体" w:eastAsia="方正仿宋简体" w:hint="eastAsia"/>
          <w:b/>
          <w:bCs/>
          <w:spacing w:val="-4"/>
          <w:sz w:val="32"/>
          <w:szCs w:val="32"/>
        </w:rPr>
        <w:t>全额补助。</w:t>
      </w:r>
      <w:r w:rsidR="0000395A" w:rsidRPr="00702656">
        <w:rPr>
          <w:rFonts w:ascii="方正楷体简体" w:eastAsia="方正楷体简体" w:hAnsi="方正楷体简体" w:cs="方正楷体简体" w:hint="eastAsia"/>
          <w:b/>
          <w:bCs/>
          <w:spacing w:val="-4"/>
          <w:sz w:val="32"/>
          <w:szCs w:val="32"/>
        </w:rPr>
        <w:t>（责任单位：</w:t>
      </w:r>
      <w:r w:rsidRPr="00702656">
        <w:rPr>
          <w:rFonts w:ascii="方正楷体简体" w:eastAsia="方正楷体简体" w:hAnsi="方正楷体简体" w:cs="方正楷体简体" w:hint="eastAsia"/>
          <w:b/>
          <w:bCs/>
          <w:spacing w:val="-4"/>
          <w:sz w:val="32"/>
          <w:szCs w:val="32"/>
        </w:rPr>
        <w:t>市工业和信息化局</w:t>
      </w:r>
      <w:r w:rsidR="0000395A" w:rsidRPr="00702656">
        <w:rPr>
          <w:rFonts w:ascii="方正楷体简体" w:eastAsia="方正楷体简体" w:hAnsi="方正楷体简体" w:cs="方正楷体简体" w:hint="eastAsia"/>
          <w:b/>
          <w:bCs/>
          <w:spacing w:val="-4"/>
          <w:sz w:val="32"/>
          <w:szCs w:val="32"/>
        </w:rPr>
        <w:t>、市财政局）</w:t>
      </w:r>
    </w:p>
    <w:p w:rsidR="0000395A" w:rsidRPr="0004392C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5．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强化企业家队伍建设。</w:t>
      </w:r>
      <w:r w:rsidR="0000395A" w:rsidRPr="0004392C">
        <w:rPr>
          <w:rFonts w:ascii="方正仿宋简体" w:eastAsia="方正仿宋简体" w:hint="eastAsia"/>
          <w:b/>
          <w:bCs/>
          <w:sz w:val="32"/>
          <w:szCs w:val="32"/>
        </w:rPr>
        <w:t>市财政每年安排600万元，用于开展企业高管年度培训；遴选优秀科技型企业家到高校院所、金融机构学习交流；组织有成长潜力的新生代企业家赴海内外知名</w:t>
      </w:r>
      <w:r w:rsidR="0000395A" w:rsidRPr="0004392C">
        <w:rPr>
          <w:rFonts w:ascii="方正仿宋简体" w:eastAsia="方正仿宋简体" w:hint="eastAsia"/>
          <w:b/>
          <w:bCs/>
          <w:spacing w:val="-8"/>
          <w:sz w:val="32"/>
          <w:szCs w:val="32"/>
        </w:rPr>
        <w:t>高校、企业培训考察。</w:t>
      </w:r>
      <w:r w:rsidR="0000395A" w:rsidRPr="0004392C">
        <w:rPr>
          <w:rFonts w:ascii="方正楷体简体" w:eastAsia="方正楷体简体" w:hAnsi="方正楷体简体" w:cs="方正楷体简体" w:hint="eastAsia"/>
          <w:b/>
          <w:bCs/>
          <w:spacing w:val="-8"/>
          <w:sz w:val="32"/>
          <w:szCs w:val="32"/>
        </w:rPr>
        <w:t>（责任单位：</w:t>
      </w:r>
      <w:r w:rsidRPr="0004392C">
        <w:rPr>
          <w:rFonts w:ascii="方正楷体简体" w:eastAsia="方正楷体简体" w:hAnsi="方正楷体简体" w:cs="方正楷体简体" w:hint="eastAsia"/>
          <w:b/>
          <w:bCs/>
          <w:spacing w:val="-8"/>
          <w:sz w:val="32"/>
          <w:szCs w:val="32"/>
        </w:rPr>
        <w:t>市工业和信息化局</w:t>
      </w:r>
      <w:r w:rsidR="0000395A" w:rsidRPr="0004392C">
        <w:rPr>
          <w:rFonts w:ascii="方正楷体简体" w:eastAsia="方正楷体简体" w:hAnsi="方正楷体简体" w:cs="方正楷体简体" w:hint="eastAsia"/>
          <w:b/>
          <w:bCs/>
          <w:spacing w:val="-8"/>
          <w:sz w:val="32"/>
          <w:szCs w:val="32"/>
        </w:rPr>
        <w:t>、市财政局）</w:t>
      </w:r>
    </w:p>
    <w:p w:rsidR="0000395A" w:rsidRPr="004A51C2" w:rsidRDefault="0000395A">
      <w:pPr>
        <w:spacing w:line="550" w:lineRule="exact"/>
        <w:ind w:firstLineChars="200" w:firstLine="643"/>
        <w:rPr>
          <w:rFonts w:ascii="方正黑体简体" w:eastAsia="方正黑体简体"/>
          <w:b/>
          <w:bCs/>
          <w:sz w:val="32"/>
          <w:szCs w:val="32"/>
        </w:rPr>
      </w:pPr>
      <w:r w:rsidRPr="004A51C2">
        <w:rPr>
          <w:rFonts w:ascii="方正黑体简体" w:eastAsia="方正黑体简体" w:hint="eastAsia"/>
          <w:b/>
          <w:bCs/>
          <w:sz w:val="32"/>
          <w:szCs w:val="32"/>
        </w:rPr>
        <w:t>二、支持企业技术改造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6．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实施重大技改项目贷款贴息。</w:t>
      </w:r>
      <w:r w:rsidR="00071D1D" w:rsidRPr="004A51C2">
        <w:rPr>
          <w:rFonts w:ascii="方正仿宋简体" w:eastAsia="方正仿宋简体" w:hint="eastAsia"/>
          <w:b/>
          <w:bCs/>
          <w:sz w:val="32"/>
          <w:szCs w:val="32"/>
        </w:rPr>
        <w:t>对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省级重大工业技改项目，项目竣工投产后，在省财政按照银行最新一期的一年</w:t>
      </w:r>
      <w:proofErr w:type="gramStart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期贷款市场</w:t>
      </w:r>
      <w:proofErr w:type="gramEnd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报价利率（LPR）的35%给予最高2000万元支持的基础上，市、县财政各按照LPR的10%再给予最高1000万元支持；对“231”产业集群中列入市级重大技改项目</w:t>
      </w:r>
      <w:r w:rsidR="00071D1D" w:rsidRPr="004A51C2">
        <w:rPr>
          <w:rFonts w:ascii="方正仿宋简体" w:eastAsia="方正仿宋简体" w:hint="eastAsia"/>
          <w:b/>
          <w:bCs/>
          <w:sz w:val="32"/>
          <w:szCs w:val="32"/>
        </w:rPr>
        <w:t>的</w:t>
      </w:r>
      <w:r w:rsidR="008E53A7">
        <w:rPr>
          <w:rFonts w:ascii="方正仿宋简体" w:eastAsia="方正仿宋简体" w:hint="eastAsia"/>
          <w:b/>
          <w:bCs/>
          <w:sz w:val="32"/>
          <w:szCs w:val="32"/>
        </w:rPr>
        <w:t>，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项目竣工投产后，市、县财政各按照银行最新一期的一年</w:t>
      </w:r>
      <w:proofErr w:type="gramStart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期贷款市场</w:t>
      </w:r>
      <w:proofErr w:type="gramEnd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报价利率（LPR）的20%给予最高500万元支持。</w:t>
      </w:r>
      <w:r w:rsidR="004D0FD1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（责任单位：各县市区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政府、管委会，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7．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鼓励企业智能化、绿色化和安全生产技术改造。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对“231”产业集群企业（下同）实施的投资500万元以上智能化技术改造项目（软件部分，单项购置费在10</w:t>
      </w:r>
      <w:r w:rsidR="00071D1D" w:rsidRPr="004A51C2">
        <w:rPr>
          <w:rFonts w:ascii="方正仿宋简体" w:eastAsia="方正仿宋简体" w:hint="eastAsia"/>
          <w:b/>
          <w:bCs/>
          <w:sz w:val="32"/>
          <w:szCs w:val="32"/>
        </w:rPr>
        <w:t>万元以上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且总额不低于100万元），市财政按照不超过10%的比例给予支持，单户企业最高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lastRenderedPageBreak/>
        <w:t>100万元；对企业实施的500万元以上绿色化</w:t>
      </w:r>
      <w:r w:rsidR="008E53A7">
        <w:rPr>
          <w:rFonts w:ascii="方正仿宋简体" w:eastAsia="方正仿宋简体" w:hint="eastAsia"/>
          <w:b/>
          <w:bCs/>
          <w:sz w:val="32"/>
          <w:szCs w:val="32"/>
        </w:rPr>
        <w:t>技术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改造项目，市财政按照不超过10%的比例给予支持，单户企业最高100万元；对企业实施的500万元以上安全生产</w:t>
      </w:r>
      <w:r w:rsidR="008E53A7">
        <w:rPr>
          <w:rFonts w:ascii="方正仿宋简体" w:eastAsia="方正仿宋简体" w:hint="eastAsia"/>
          <w:b/>
          <w:bCs/>
          <w:sz w:val="32"/>
          <w:szCs w:val="32"/>
        </w:rPr>
        <w:t>技术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改造项目，市财政按照不超过10%的比例给予支持，单户企业最高200万元。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8．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加快传统产业改造提升。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对当年内设备投资额达到2000万元（“零增地”项目1000万元）以上的技改项目，市财政按</w:t>
      </w:r>
      <w:r w:rsidR="00AC1DB0" w:rsidRPr="004A51C2">
        <w:rPr>
          <w:rFonts w:ascii="方正仿宋简体" w:eastAsia="方正仿宋简体" w:hint="eastAsia"/>
          <w:b/>
          <w:bCs/>
          <w:sz w:val="32"/>
          <w:szCs w:val="32"/>
        </w:rPr>
        <w:t>照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设备投入额的3%给予奖励，单个企业最高300万元。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9．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发挥工业技改投资基金作用。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加快工业技改投资基金实体化运作，采用市场化手段推进企业重大技改项目建设，重点投向全市“十百千”项目企业和“231”产业集群，集中支持实施企业“设备换芯、生产换线、机器换人”。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4A51C2" w:rsidRDefault="0000395A">
      <w:pPr>
        <w:spacing w:line="550" w:lineRule="exact"/>
        <w:ind w:firstLineChars="200" w:firstLine="643"/>
        <w:rPr>
          <w:rFonts w:ascii="方正黑体简体" w:eastAsia="方正黑体简体"/>
          <w:b/>
          <w:bCs/>
          <w:sz w:val="32"/>
          <w:szCs w:val="32"/>
        </w:rPr>
      </w:pPr>
      <w:r w:rsidRPr="004A51C2">
        <w:rPr>
          <w:rFonts w:ascii="方正黑体简体" w:eastAsia="方正黑体简体" w:hint="eastAsia"/>
          <w:b/>
          <w:bCs/>
          <w:sz w:val="32"/>
          <w:szCs w:val="32"/>
        </w:rPr>
        <w:t>三、支持企业创新发展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4392C">
        <w:rPr>
          <w:rFonts w:ascii="方正楷体简体" w:eastAsia="方正楷体简体" w:hint="eastAsia"/>
          <w:b/>
          <w:bCs/>
          <w:sz w:val="32"/>
          <w:szCs w:val="32"/>
        </w:rPr>
        <w:t>10．</w:t>
      </w:r>
      <w:r w:rsidR="0000395A" w:rsidRPr="0004392C">
        <w:rPr>
          <w:rFonts w:ascii="方正楷体简体" w:eastAsia="方正楷体简体" w:hint="eastAsia"/>
          <w:b/>
          <w:bCs/>
          <w:sz w:val="32"/>
          <w:szCs w:val="32"/>
        </w:rPr>
        <w:t>鼓励企业建设研发平台。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对企业新创建的国家制造业创新中心、工业设计中心，市财政分别给予300万元、200万元奖励；对国家制造业创新中心根据运行情况，每年再给予最高1000万元的建设补助，连续补助三年；对获得中国工业大奖（表彰奖、提名奖）的，市财政分别给予最高100（50、50）万元奖励；对获得中国优秀工业设计奖金奖（提名奖）的，市财政给予最高</w:t>
      </w:r>
      <w:r w:rsidR="0000395A" w:rsidRPr="0004392C">
        <w:rPr>
          <w:rFonts w:ascii="方正仿宋简体" w:eastAsia="方正仿宋简体" w:hint="eastAsia"/>
          <w:b/>
          <w:bCs/>
          <w:spacing w:val="-8"/>
          <w:sz w:val="32"/>
          <w:szCs w:val="32"/>
        </w:rPr>
        <w:t>100（50）万元奖励。</w:t>
      </w:r>
      <w:r w:rsidR="0000395A" w:rsidRPr="00702656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702656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702656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11．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支持企业创新项目建设。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对拥有市级及以上创新平台、研发投入占比3%以上的企业实施的投资超过500万元的省级以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lastRenderedPageBreak/>
        <w:t>上创新计划项目，按照年度实际研发投入的10%给予奖补，最高100万元，同一项目最多连续补助两年；对企业与科研院所、高校开展的100万元以上产业链协同创新项目，按照企业实际支付研发费用（发票）的20%给予奖补，最高200万元，同一项目最多连续补助两年。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、市科技局、市财政局）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12．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鼓励产品创新。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对国家、省认定的首台（套）技术装备及关键核心零部件、首批（次）新材料、首版（次）软件，市财政分别给予20万元、10万元奖励；对获得省级以上首台（套）技术装备及关键核心零部件、首批（次）新材料、首版（次）软件保险补偿财政扶持的产品，在省级以上财政部门补偿实际投保保费80%的基础上，市财政再给予实际投保保费20%的补偿。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04392C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4392C">
        <w:rPr>
          <w:rFonts w:ascii="方正楷体简体" w:eastAsia="方正楷体简体" w:hint="eastAsia"/>
          <w:b/>
          <w:bCs/>
          <w:sz w:val="32"/>
          <w:szCs w:val="32"/>
        </w:rPr>
        <w:t>13．</w:t>
      </w:r>
      <w:r w:rsidR="0000395A" w:rsidRPr="0004392C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支持企业开展仿制药质量和疗效一致性评价。</w:t>
      </w:r>
      <w:r w:rsidR="0000395A" w:rsidRPr="0004392C">
        <w:rPr>
          <w:rFonts w:ascii="方正仿宋简体" w:eastAsia="方正仿宋简体" w:hint="eastAsia"/>
          <w:b/>
          <w:bCs/>
          <w:sz w:val="32"/>
          <w:szCs w:val="32"/>
        </w:rPr>
        <w:t>对我市药品生产企业研制的通过仿制药一致性评价的口服制剂、注射剂，每个</w:t>
      </w:r>
      <w:proofErr w:type="gramStart"/>
      <w:r w:rsidR="0000395A" w:rsidRPr="0004392C">
        <w:rPr>
          <w:rFonts w:ascii="方正仿宋简体" w:eastAsia="方正仿宋简体" w:hint="eastAsia"/>
          <w:b/>
          <w:bCs/>
          <w:sz w:val="32"/>
          <w:szCs w:val="32"/>
        </w:rPr>
        <w:t>品种市</w:t>
      </w:r>
      <w:proofErr w:type="gramEnd"/>
      <w:r w:rsidR="0000395A" w:rsidRPr="0004392C">
        <w:rPr>
          <w:rFonts w:ascii="方正仿宋简体" w:eastAsia="方正仿宋简体" w:hint="eastAsia"/>
          <w:b/>
          <w:bCs/>
          <w:sz w:val="32"/>
          <w:szCs w:val="32"/>
        </w:rPr>
        <w:t>财政分别给予一次性100万元、50万元补助；对全国前3位通过</w:t>
      </w:r>
      <w:r w:rsidR="00B67A8F" w:rsidRPr="0004392C">
        <w:rPr>
          <w:rFonts w:ascii="方正仿宋简体" w:eastAsia="方正仿宋简体" w:hint="eastAsia"/>
          <w:b/>
          <w:bCs/>
          <w:sz w:val="32"/>
          <w:szCs w:val="32"/>
        </w:rPr>
        <w:t>同品种</w:t>
      </w:r>
      <w:r w:rsidR="0000395A" w:rsidRPr="0004392C">
        <w:rPr>
          <w:rFonts w:ascii="方正仿宋简体" w:eastAsia="方正仿宋简体" w:hint="eastAsia"/>
          <w:b/>
          <w:bCs/>
          <w:sz w:val="32"/>
          <w:szCs w:val="32"/>
        </w:rPr>
        <w:t>仿制药质量和疗效一致性评价的品种，每个</w:t>
      </w:r>
      <w:r w:rsidR="0000395A" w:rsidRPr="0004392C">
        <w:rPr>
          <w:rFonts w:ascii="方正仿宋简体" w:eastAsia="方正仿宋简体" w:hint="eastAsia"/>
          <w:b/>
          <w:bCs/>
          <w:spacing w:val="-8"/>
          <w:sz w:val="32"/>
          <w:szCs w:val="32"/>
        </w:rPr>
        <w:t>品种再增加50万元奖励。</w:t>
      </w:r>
      <w:r w:rsidR="0000395A" w:rsidRPr="00702656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（责任单位：市市场监管局、市财政局）</w:t>
      </w:r>
    </w:p>
    <w:p w:rsidR="0000395A" w:rsidRPr="004A51C2" w:rsidRDefault="0000395A">
      <w:pPr>
        <w:spacing w:line="550" w:lineRule="exact"/>
        <w:ind w:firstLineChars="200" w:firstLine="643"/>
        <w:rPr>
          <w:rFonts w:ascii="方正黑体简体" w:eastAsia="方正黑体简体"/>
          <w:b/>
          <w:bCs/>
          <w:sz w:val="32"/>
          <w:szCs w:val="32"/>
        </w:rPr>
      </w:pPr>
      <w:r w:rsidRPr="004A51C2">
        <w:rPr>
          <w:rFonts w:ascii="方正黑体简体" w:eastAsia="方正黑体简体" w:hint="eastAsia"/>
          <w:b/>
          <w:bCs/>
          <w:sz w:val="32"/>
          <w:szCs w:val="32"/>
        </w:rPr>
        <w:t>四、支持企业转型升级</w:t>
      </w:r>
    </w:p>
    <w:p w:rsidR="0000395A" w:rsidRPr="004A51C2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4A51C2">
        <w:rPr>
          <w:rFonts w:ascii="方正楷体简体" w:eastAsia="方正楷体简体" w:hint="eastAsia"/>
          <w:b/>
          <w:bCs/>
          <w:sz w:val="32"/>
          <w:szCs w:val="32"/>
        </w:rPr>
        <w:t>14．</w:t>
      </w:r>
      <w:r w:rsidR="0000395A" w:rsidRPr="004A51C2">
        <w:rPr>
          <w:rFonts w:ascii="方正楷体简体" w:eastAsia="方正楷体简体" w:hint="eastAsia"/>
          <w:b/>
          <w:bCs/>
          <w:sz w:val="32"/>
          <w:szCs w:val="32"/>
        </w:rPr>
        <w:t>支持企业融合发展。</w:t>
      </w:r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对获得工信部认定的服务型制造示范企业，市财政给予最高100万元奖励；对企业新获得武器装备科研生产单位保密资质、武器装备科研生产许可证、武器装备承制单位资格证的，每个</w:t>
      </w:r>
      <w:proofErr w:type="gramStart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资质市</w:t>
      </w:r>
      <w:proofErr w:type="gramEnd"/>
      <w:r w:rsidR="0000395A" w:rsidRPr="004A51C2">
        <w:rPr>
          <w:rFonts w:ascii="方正仿宋简体" w:eastAsia="方正仿宋简体" w:hint="eastAsia"/>
          <w:b/>
          <w:bCs/>
          <w:sz w:val="32"/>
          <w:szCs w:val="32"/>
        </w:rPr>
        <w:t>财政给予50万元奖励。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4A51C2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04392C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4392C">
        <w:rPr>
          <w:rFonts w:ascii="方正楷体简体" w:eastAsia="方正楷体简体" w:hint="eastAsia"/>
          <w:b/>
          <w:bCs/>
          <w:sz w:val="32"/>
          <w:szCs w:val="32"/>
        </w:rPr>
        <w:lastRenderedPageBreak/>
        <w:t>15．</w:t>
      </w:r>
      <w:r w:rsidR="0000395A" w:rsidRPr="0004392C">
        <w:rPr>
          <w:rFonts w:ascii="方正楷体简体" w:eastAsia="方正楷体简体" w:hint="eastAsia"/>
          <w:b/>
          <w:bCs/>
          <w:sz w:val="32"/>
          <w:szCs w:val="32"/>
        </w:rPr>
        <w:t>推动工业互联网示范应用。</w:t>
      </w:r>
      <w:r w:rsidR="0000395A" w:rsidRPr="0004392C">
        <w:rPr>
          <w:rFonts w:ascii="方正仿宋简体" w:eastAsia="方正仿宋简体" w:hint="eastAsia"/>
          <w:b/>
          <w:bCs/>
          <w:sz w:val="32"/>
          <w:szCs w:val="32"/>
        </w:rPr>
        <w:t>每年从“231”产业集群中选择20</w:t>
      </w:r>
      <w:r w:rsidR="00071D1D" w:rsidRPr="0004392C">
        <w:rPr>
          <w:rFonts w:ascii="方正仿宋简体" w:eastAsia="方正仿宋简体" w:hint="eastAsia"/>
          <w:b/>
          <w:bCs/>
          <w:sz w:val="32"/>
          <w:szCs w:val="32"/>
        </w:rPr>
        <w:t>个左右的示范企业，推广应</w:t>
      </w:r>
      <w:r w:rsidR="0000395A" w:rsidRPr="0004392C">
        <w:rPr>
          <w:rFonts w:ascii="方正仿宋简体" w:eastAsia="方正仿宋简体" w:hint="eastAsia"/>
          <w:b/>
          <w:bCs/>
          <w:sz w:val="32"/>
          <w:szCs w:val="32"/>
        </w:rPr>
        <w:t>用工业互联网、区块链、大数据和人工智能等新兴数字技术，经评价成果较好的，市财政给予每个企业最高50</w:t>
      </w:r>
      <w:r w:rsidR="00071D1D" w:rsidRPr="0004392C">
        <w:rPr>
          <w:rFonts w:ascii="方正仿宋简体" w:eastAsia="方正仿宋简体" w:hint="eastAsia"/>
          <w:b/>
          <w:bCs/>
          <w:sz w:val="32"/>
          <w:szCs w:val="32"/>
        </w:rPr>
        <w:t>万元</w:t>
      </w:r>
      <w:r w:rsidR="0000395A" w:rsidRPr="0004392C">
        <w:rPr>
          <w:rFonts w:ascii="方正仿宋简体" w:eastAsia="方正仿宋简体" w:hint="eastAsia"/>
          <w:b/>
          <w:bCs/>
          <w:sz w:val="32"/>
          <w:szCs w:val="32"/>
        </w:rPr>
        <w:t>奖励。</w:t>
      </w:r>
      <w:r w:rsidR="0000395A" w:rsidRPr="0004392C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04392C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04392C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0395A" w:rsidRPr="0004392C" w:rsidRDefault="00EE3EB0">
      <w:pPr>
        <w:spacing w:line="55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 w:rsidRPr="0004392C">
        <w:rPr>
          <w:rFonts w:ascii="方正楷体简体" w:eastAsia="方正楷体简体" w:hint="eastAsia"/>
          <w:b/>
          <w:bCs/>
          <w:sz w:val="32"/>
          <w:szCs w:val="32"/>
        </w:rPr>
        <w:t>16．</w:t>
      </w:r>
      <w:r w:rsidR="0000395A" w:rsidRPr="0004392C">
        <w:rPr>
          <w:rFonts w:ascii="方正楷体简体" w:eastAsia="方正楷体简体" w:hint="eastAsia"/>
          <w:b/>
          <w:bCs/>
          <w:sz w:val="32"/>
          <w:szCs w:val="32"/>
        </w:rPr>
        <w:t>鼓励企业上云。</w:t>
      </w:r>
      <w:r w:rsidR="0000395A" w:rsidRPr="0004392C">
        <w:rPr>
          <w:rFonts w:ascii="方正仿宋简体" w:eastAsia="方正仿宋简体" w:hint="eastAsia"/>
          <w:b/>
          <w:bCs/>
          <w:sz w:val="32"/>
          <w:szCs w:val="32"/>
        </w:rPr>
        <w:t>市财政按照设备上云软硬件投资额的50%，给予单台工业设备不超过5000元，单个企业最高20万元奖补；对服务商（在济宁注册）整合行业资源，开发和推广的数字经济服务平台，市财政按照服务企业的数量和成效给予奖励，单个平台最高不超过50万元。</w:t>
      </w:r>
      <w:r w:rsidR="0000395A" w:rsidRPr="0004392C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（责任单位：</w:t>
      </w:r>
      <w:r w:rsidRPr="0004392C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市工业和信息化局</w:t>
      </w:r>
      <w:r w:rsidR="0000395A" w:rsidRPr="0004392C"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、市财政局）</w:t>
      </w:r>
    </w:p>
    <w:p w:rsidR="00071D1D" w:rsidRDefault="0000395A">
      <w:pPr>
        <w:spacing w:line="550" w:lineRule="exact"/>
        <w:ind w:firstLineChars="200" w:firstLine="643"/>
        <w:rPr>
          <w:rFonts w:ascii="方正仿宋简体" w:eastAsia="方正仿宋简体"/>
          <w:b/>
          <w:bCs/>
          <w:spacing w:val="-6"/>
          <w:sz w:val="32"/>
          <w:szCs w:val="32"/>
        </w:rPr>
      </w:pPr>
      <w:r w:rsidRPr="0004392C">
        <w:rPr>
          <w:rFonts w:ascii="方正仿宋简体" w:eastAsia="方正仿宋简体" w:hint="eastAsia"/>
          <w:b/>
          <w:bCs/>
          <w:sz w:val="32"/>
          <w:szCs w:val="32"/>
        </w:rPr>
        <w:t>上述政策</w:t>
      </w:r>
      <w:r w:rsidR="0055119A">
        <w:rPr>
          <w:rFonts w:ascii="方正仿宋简体" w:eastAsia="方正仿宋简体" w:hint="eastAsia"/>
          <w:b/>
          <w:bCs/>
          <w:sz w:val="32"/>
          <w:szCs w:val="32"/>
        </w:rPr>
        <w:t>措施</w:t>
      </w:r>
      <w:r w:rsidRPr="0004392C">
        <w:rPr>
          <w:rFonts w:ascii="方正仿宋简体" w:eastAsia="方正仿宋简体" w:hint="eastAsia"/>
          <w:b/>
          <w:bCs/>
          <w:sz w:val="32"/>
          <w:szCs w:val="32"/>
        </w:rPr>
        <w:t>所需资金从整合设立的工业发展等专项资金中解决。如遇中央、</w:t>
      </w:r>
      <w:proofErr w:type="gramStart"/>
      <w:r w:rsidRPr="0004392C">
        <w:rPr>
          <w:rFonts w:ascii="方正仿宋简体" w:eastAsia="方正仿宋简体" w:hint="eastAsia"/>
          <w:b/>
          <w:bCs/>
          <w:sz w:val="32"/>
          <w:szCs w:val="32"/>
        </w:rPr>
        <w:t>省政策</w:t>
      </w:r>
      <w:proofErr w:type="gramEnd"/>
      <w:r w:rsidRPr="0004392C">
        <w:rPr>
          <w:rFonts w:ascii="方正仿宋简体" w:eastAsia="方正仿宋简体" w:hint="eastAsia"/>
          <w:b/>
          <w:bCs/>
          <w:sz w:val="32"/>
          <w:szCs w:val="32"/>
        </w:rPr>
        <w:t>调整，按新政策执行；原有政策与本政策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措施不一致的，按本政策</w:t>
      </w:r>
      <w:r w:rsidR="0055119A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措施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执行。本政策</w:t>
      </w:r>
      <w:r w:rsidR="0055119A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措施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自2021年</w:t>
      </w:r>
      <w:r w:rsidR="006E2DED" w:rsidRPr="0004392C">
        <w:rPr>
          <w:rFonts w:ascii="方正仿宋简体" w:eastAsia="方正仿宋简体"/>
          <w:b/>
          <w:bCs/>
          <w:spacing w:val="-6"/>
          <w:sz w:val="32"/>
          <w:szCs w:val="32"/>
        </w:rPr>
        <w:t>5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月</w:t>
      </w:r>
      <w:r w:rsidR="006E2DED" w:rsidRPr="0004392C">
        <w:rPr>
          <w:rFonts w:ascii="方正仿宋简体" w:eastAsia="方正仿宋简体"/>
          <w:b/>
          <w:bCs/>
          <w:spacing w:val="-6"/>
          <w:sz w:val="32"/>
          <w:szCs w:val="32"/>
        </w:rPr>
        <w:t>16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日起实施，有效期至2024年</w:t>
      </w:r>
      <w:r w:rsidR="006E2DED" w:rsidRPr="0004392C">
        <w:rPr>
          <w:rFonts w:ascii="方正仿宋简体" w:eastAsia="方正仿宋简体"/>
          <w:b/>
          <w:bCs/>
          <w:spacing w:val="-6"/>
          <w:sz w:val="32"/>
          <w:szCs w:val="32"/>
        </w:rPr>
        <w:t>5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月</w:t>
      </w:r>
      <w:r w:rsidR="006E2DED" w:rsidRPr="0004392C">
        <w:rPr>
          <w:rFonts w:ascii="方正仿宋简体" w:eastAsia="方正仿宋简体"/>
          <w:b/>
          <w:bCs/>
          <w:spacing w:val="-6"/>
          <w:sz w:val="32"/>
          <w:szCs w:val="32"/>
        </w:rPr>
        <w:t>15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日。各县</w:t>
      </w:r>
      <w:r w:rsidR="00EE3EB0"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（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市</w:t>
      </w:r>
      <w:r w:rsidR="00EE3EB0"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、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区</w:t>
      </w:r>
      <w:r w:rsidR="00EE3EB0"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）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要出台配套政策，市直有关部门</w:t>
      </w:r>
      <w:r w:rsidR="00EE3EB0"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、</w:t>
      </w:r>
      <w:r w:rsidRPr="0004392C">
        <w:rPr>
          <w:rFonts w:ascii="方正仿宋简体" w:eastAsia="方正仿宋简体" w:hint="eastAsia"/>
          <w:b/>
          <w:bCs/>
          <w:spacing w:val="-6"/>
          <w:sz w:val="32"/>
          <w:szCs w:val="32"/>
        </w:rPr>
        <w:t>单位要根据本政策规定，制定具体的实施办法。</w:t>
      </w:r>
    </w:p>
    <w:p w:rsidR="0055119A" w:rsidRDefault="0055119A" w:rsidP="0055119A">
      <w:pPr>
        <w:spacing w:line="550" w:lineRule="exact"/>
        <w:ind w:firstLineChars="200" w:firstLine="618"/>
        <w:rPr>
          <w:rFonts w:ascii="方正仿宋简体" w:eastAsia="方正仿宋简体"/>
          <w:b/>
          <w:bCs/>
          <w:spacing w:val="-6"/>
          <w:sz w:val="32"/>
          <w:szCs w:val="32"/>
        </w:rPr>
      </w:pPr>
    </w:p>
    <w:p w:rsidR="0055119A" w:rsidRDefault="0055119A" w:rsidP="005C7070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65C5D" w:rsidRDefault="00E65C5D" w:rsidP="005C7070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65C5D" w:rsidRPr="00D15811" w:rsidRDefault="00E65C5D" w:rsidP="005C7070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D85FDE" w:rsidRDefault="005648C1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4dFdvgEAAIADAAAOAAAAZHJzL2Uyb0RvYy54bWysU8tu2zAQvBfoPxC811KcpCkEyznETS9B a6DtB6zJlUSAL3BZy/77LmnH6eNSFPGBJrm7s7PD0er+4KzYYyITfC+vFq0U6FXQxo+9/P7t8d0H KSiD12CDx14ekeT9+u2b1Rw7XIYpWI1JMIinbo69nHKOXdOQmtABLUJEz8EhJAeZj2lsdIKZ0Z1t lm37vplD0jEFhUR8uzkF5briDwOq/GUYCLOwvWRuua6prruyNusVdGOCOBl1pgH/wcKB8dz0ArWB DOJHMn9BOaNSoDDkhQquCcNgFNYZeJqr9o9pvk4Qsc7C4lC8yESvB6s+77dJGN3Layk8OH6iJ+NR 3BVl5kgdJzz4bTqfKG5TGfMwJFf+eQBxqGoeL2riIQvFl7e3Nzdty6Kr51jzUhgT5U8YnCibXlru WfWD/RNlbsapzymlj/ViZnst7yoesFEGC5mhXWTq5MdaTMEa/WisLSWUxt2DTWIP5enrr8zEwL+l lS4boOmUV0MnU0wI+qPXIh8ji+LZvbJwcKilsMhmLzsGhC6Dsf+Sya2tZwZF1pOQZbcL+lj1rff8 zJXj2ZLFR7+ea/XLh7P+CQAA//8DAFBLAwQUAAYACAAAACEAOTXdoNwAAAAGAQAADwAAAGRycy9k b3ducmV2LnhtbEyPQU/CQBCF7yb8h82YeJMtNUpTuiVEQ4jEC2DCdeiO3Wp3tnQXqP+eNR70OO+9 vPdNMR9sK87U+8axgsk4AUFcOd1wreB9t7zPQPiArLF1TAq+ycO8HN0UmGt34Q2dt6EWsYR9jgpM CF0upa8MWfRj1xFH78P1FkM8+1rqHi+x3LYyTZInabHhuGCwo2dD1df2ZBXgy2oT9lm6njav5u1z tzyuTHZU6u52WMxABBrCXxh+8CM6lJHp4E6svWgVxEeCgsc0BRHdbPowAXH4FWRZyP/45RUAAP// AwBQSwECLQAUAAYACAAAACEAtoM4kv4AAADhAQAAEwAAAAAAAAAAAAAAAAAAAAAAW0NvbnRlbnRf VHlwZXNdLnhtbFBLAQItABQABgAIAAAAIQA4/SH/1gAAAJQBAAALAAAAAAAAAAAAAAAAAC8BAABf cmVscy8ucmVsc1BLAQItABQABgAIAAAAIQAR4dFdvgEAAIADAAAOAAAAAAAAAAAAAAAAAC4CAABk cnMvZTJvRG9jLnhtbFBLAQItABQABgAIAAAAIQA5Nd2g3AAAAAYBAAAPAAAAAAAAAAAAAAAAABgE AABkcnMvZG93bnJldi54bWxQSwUGAAAAAAQABADzAAAAIQUAAAAA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E64922" w:rsidRDefault="005648C1" w:rsidP="00A16746">
      <w:pPr>
        <w:spacing w:line="440" w:lineRule="exact"/>
        <w:ind w:firstLineChars="98" w:firstLine="275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E64922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E64922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E64922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D85FDE" w:rsidRDefault="005648C1" w:rsidP="00E64922">
      <w:pPr>
        <w:spacing w:line="440" w:lineRule="exact"/>
        <w:ind w:firstLineChars="398" w:firstLine="1135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D85FDE" w:rsidRPr="003F5732" w:rsidRDefault="00A16746" w:rsidP="00A16746">
      <w:pPr>
        <w:spacing w:line="740" w:lineRule="exact"/>
        <w:ind w:firstLineChars="98" w:firstLine="314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71501AEA" wp14:editId="29257A5F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000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pt" to="436.55pt,4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8X2FvgEAAIADAAAOAAAAZHJzL2Uyb0RvYy54bWysU8tu2zAQvBfoPxC811IMpw/Bcg5x00vQ Gmj6AWtyJRHgC1zWsv++S9px+rgURX2gSe7u7OxwtL47OisOmMgE38ubRSsFehW08WMvvz09vHkv BWXwGmzw2MsTkrzbvH61nmOHyzAFqzEJBvHUzbGXU86xaxpSEzqgRYjoOTiE5CDzMY2NTjAzurPN sm3fNnNIOqagkIhvt+eg3FT8YUCVvwwDYRa2l8wt1zXVdV/WZrOGbkwQJ6MuNOAfWDgwnpteobaQ QXxP5g8oZ1QKFIa8UME1YRiMwjoDT3PT/jbN1wki1llYHIpXmej/warPh10SRvdyJYUHx0/0aDyK D0WZOVLHCfd+ly4nirtUxjwOyZV/HkAcq5qnq5p4zELx5e3tatW2LLp6jjUvhTFR/oTBibLppeWe VT84PFLmZpz6nFL6WC9mttfyXcUDNspgITO0i0yd/FiLKVijH4y1pYTSuL+3SRygPH39lZkY+Je0 0mULNJ3zauhsiglBf/Ra5FNkUTy7VxYODrUUFtnsZceA0GUw9m8yubX1zKDIehay7PZBn6q+9Z6f uXK8WLL46OdzrX75cDY/AAAA//8DAFBLAwQUAAYACAAAACEAimalTdwAAAAGAQAADwAAAGRycy9k b3ducmV2LnhtbEyPwU7DMBBE70j8g7VI3KiTIrVWiFMhUFWBemmLxHUbL3EgXqex24a/xxUHOO7M aOZtuRhdJ040hNazhnySgSCuvWm50fC2W94pECEiG+w8k4ZvCrCorq9KLIw/84ZO29iIVMKhQA02 xr6QMtSWHIaJ74mT9+EHhzGdQyPNgOdU7jo5zbKZdNhyWrDY05Ol+mt7dBrwebWJ72r6Om9f7Ppz tzysrDpofXszPj6AiDTGvzBc8BM6VIlp749sgug0pEeiBpXPQCRXze9zEPtfQVal/I9f/QAAAP// AwBQSwECLQAUAAYACAAAACEAtoM4kv4AAADhAQAAEwAAAAAAAAAAAAAAAAAAAAAAW0NvbnRlbnRf VHlwZXNdLnhtbFBLAQItABQABgAIAAAAIQA4/SH/1gAAAJQBAAALAAAAAAAAAAAAAAAAAC8BAABf cmVscy8ucmVsc1BLAQItABQABgAIAAAAIQCI8X2FvgEAAIADAAAOAAAAAAAAAAAAAAAAAC4CAABk cnMvZTJvRG9jLnhtbFBLAQItABQABgAIAAAAIQCKZqVN3AAAAAYBAAAPAAAAAAAAAAAAAAAAABgE AABkcnMvZG93bnJldi54bWxQSwUGAAAAAAQABADzAAAAIQUAAAAA " strokeweight="1pt"/>
            </w:pict>
          </mc:Fallback>
        </mc:AlternateContent>
      </w:r>
      <w:r w:rsidR="005648C1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762BD3" wp14:editId="6C7C22CE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60bvQEAAIADAAAOAAAAZHJzL2Uyb0RvYy54bWysU01v2zAMvQ/YfxB0X+wG7VYYcXpo2l2K LcDWH8BItC1AXxC1OPn3o5Q03cdlGOqDLInk4+Mjtbo7OCv2mMgE38urRSsFehW08WMvn78/friV gjJ4DTZ47OURSd6t379bzbHDZZiC1ZgEg3jq5tjLKefYNQ2pCR3QIkT0bBxCcpD5mMZGJ5gZ3dlm 2bYfmzkkHVNQSMS3m5NRriv+MKDKX4eBMAvbS+aW65rquitrs15BNyaIk1FnGvAfLBwYz0kvUBvI IH4k8xeUMyoFCkNeqOCaMAxGYa2Bq7lq/6jm2wQRay0sDsWLTPR2sOrLfpuE0dw7KTw4btGT8Shu izJzpI4d7v02nU8Ut6mUeRiSK38uQByqmseLmnjIQvHlzc31dduy6OrF1rwGxkT5MwYnyqaXlnNW /WD/RJmTseuLS8ljvZiZ4vJTxQMelMFCZmgXmTr5sQZTsEY/GmtLCKVxd2+T2ENpff1KTQz8m1vJ sgGaTn7VdBqKCUE/eC3yMbIonqdXFg4OtRQWedjLjgGhy2Dsv3hyauuZQZH1JGTZ7YI+Vn3rPbe5 cjyPZJmjX881+vXhrH8CAAD//wMAUEsDBBQABgAIAAAAIQAN2aTf3AAAAAYBAAAPAAAAZHJzL2Rv d25yZXYueG1sTI9BT8JAEIXvJv6HzZh4ky0YoSndEqMhROMFMPE6tEO32p0t3QXqv3cMBz2+9ybv fZMvBteqE/Wh8WxgPEpAEZe+arg28L5d3qWgQkSusPVMBr4pwKK4vsoxq/yZ13TaxFpJCYcMDdgY u0zrUFpyGEa+I5Zs73uHUWRf66rHs5S7Vk+SZKodNiwLFjt6slR+bY7OAD6v1vEjnbzOmhf79rld HlY2PRhzezM8zkFFGuLfMfziCzoUwrTzR66Cag3II1Hc6QMoSdPZ/RjU7mLoItf/8YsfAAAA//8D AFBLAQItABQABgAIAAAAIQC2gziS/gAAAOEBAAATAAAAAAAAAAAAAAAAAAAAAABbQ29udGVudF9U eXBlc10ueG1sUEsBAi0AFAAGAAgAAAAhADj9If/WAAAAlAEAAAsAAAAAAAAAAAAAAAAALwEAAF9y ZWxzLy5yZWxzUEsBAi0AFAAGAAgAAAAhALEDrRu9AQAAgAMAAA4AAAAAAAAAAAAAAAAALgIAAGRy cy9lMm9Eb2MueG1sUEsBAi0AFAAGAAgAAAAhAA3ZpN/cAAAABgEAAA8AAAAAAAAAAAAAAAAAFwQA AGRycy9kb3ducmV2LnhtbFBLBQYAAAAABAAEAPMAAAAgBQAAAAA= " strokeweight="1pt"/>
            </w:pict>
          </mc:Fallback>
        </mc:AlternateConten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 w:rsidR="00C85C24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 </w:t>
      </w:r>
      <w:r w:rsidR="004A51C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 w:rsidR="00C85C24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 w:rsidR="00E6492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00395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00395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5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C85C24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16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D85FDE" w:rsidRPr="003F5732" w:rsidSect="003F5732">
      <w:footerReference w:type="even" r:id="rId7"/>
      <w:footerReference w:type="default" r:id="rId8"/>
      <w:pgSz w:w="11906" w:h="16838" w:code="9"/>
      <w:pgMar w:top="1814" w:right="1418" w:bottom="1191" w:left="1588" w:header="0" w:footer="1418" w:gutter="0"/>
      <w:pgNumType w:fmt="numberInDash"/>
      <w:cols w:space="425"/>
      <w:docGrid w:type="lines" w:linePitch="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1F" w:rsidRDefault="00EB221F" w:rsidP="003F5732">
      <w:r>
        <w:separator/>
      </w:r>
    </w:p>
  </w:endnote>
  <w:endnote w:type="continuationSeparator" w:id="0">
    <w:p w:rsidR="00EB221F" w:rsidRDefault="00EB221F" w:rsidP="003F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79769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F5732" w:rsidRPr="003F5732" w:rsidRDefault="003F5732" w:rsidP="003F5732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F573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F573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5C7070" w:rsidRPr="005C7070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5C7070">
          <w:rPr>
            <w:rFonts w:asciiTheme="minorEastAsia" w:hAnsiTheme="minorEastAsia"/>
            <w:b/>
            <w:noProof/>
            <w:sz w:val="28"/>
            <w:szCs w:val="28"/>
          </w:rPr>
          <w:t xml:space="preserve"> 6 -</w: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710568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F5732" w:rsidRPr="003F5732" w:rsidRDefault="003F5732" w:rsidP="003F5732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F573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F573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5C7070" w:rsidRPr="005C7070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5C7070">
          <w:rPr>
            <w:rFonts w:asciiTheme="minorEastAsia" w:hAnsiTheme="minorEastAsia"/>
            <w:b/>
            <w:noProof/>
            <w:sz w:val="28"/>
            <w:szCs w:val="28"/>
          </w:rPr>
          <w:t xml:space="preserve"> 5 -</w: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1F" w:rsidRDefault="00EB221F" w:rsidP="003F5732">
      <w:r>
        <w:separator/>
      </w:r>
    </w:p>
  </w:footnote>
  <w:footnote w:type="continuationSeparator" w:id="0">
    <w:p w:rsidR="00EB221F" w:rsidRDefault="00EB221F" w:rsidP="003F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zGk6vsam/0PhI82zaX+YIw==" w:hash="GsmRvH5huEhV/PW+7ONv/IZnkjRy35Ygg/XrIpSIqDkrP6kcbWgyTcnRLS+LcD1CAiMERgtmiQJKznCHYhOlKw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00395A"/>
    <w:rsid w:val="0004392C"/>
    <w:rsid w:val="00071D1D"/>
    <w:rsid w:val="002C2DD0"/>
    <w:rsid w:val="003F5732"/>
    <w:rsid w:val="00407532"/>
    <w:rsid w:val="00477AA5"/>
    <w:rsid w:val="00493E77"/>
    <w:rsid w:val="004A51C2"/>
    <w:rsid w:val="004D0FD1"/>
    <w:rsid w:val="004E5E23"/>
    <w:rsid w:val="0055119A"/>
    <w:rsid w:val="005648C1"/>
    <w:rsid w:val="005C7070"/>
    <w:rsid w:val="006E2DED"/>
    <w:rsid w:val="00702656"/>
    <w:rsid w:val="00711F93"/>
    <w:rsid w:val="00774CDD"/>
    <w:rsid w:val="0085342D"/>
    <w:rsid w:val="008E53A7"/>
    <w:rsid w:val="00A13BCC"/>
    <w:rsid w:val="00A16746"/>
    <w:rsid w:val="00A52BFD"/>
    <w:rsid w:val="00A813F9"/>
    <w:rsid w:val="00AC1DB0"/>
    <w:rsid w:val="00AC7C59"/>
    <w:rsid w:val="00B67A8F"/>
    <w:rsid w:val="00B73BF5"/>
    <w:rsid w:val="00B87D81"/>
    <w:rsid w:val="00C85C24"/>
    <w:rsid w:val="00D15811"/>
    <w:rsid w:val="00D85FDE"/>
    <w:rsid w:val="00E06F7C"/>
    <w:rsid w:val="00E64922"/>
    <w:rsid w:val="00E65C5D"/>
    <w:rsid w:val="00E703C6"/>
    <w:rsid w:val="00EB221F"/>
    <w:rsid w:val="00EE3EB0"/>
    <w:rsid w:val="7DD4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A79EDF9B-F96E-4AD5-AC57-68B08D4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4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页脚 Char"/>
    <w:basedOn w:val="a0"/>
    <w:uiPriority w:val="99"/>
    <w:rsid w:val="00DD7E66"/>
    <w:rPr>
      <w:sz w:val="18"/>
      <w:szCs w:val="18"/>
    </w:rPr>
  </w:style>
  <w:style w:type="paragraph" w:customStyle="1" w:styleId="CharChar">
    <w:name w:val="Char Char"/>
    <w:basedOn w:val="a"/>
    <w:rsid w:val="0000395A"/>
    <w:rPr>
      <w:kern w:val="2"/>
      <w:sz w:val="30"/>
      <w:szCs w:val="30"/>
    </w:rPr>
  </w:style>
  <w:style w:type="paragraph" w:styleId="a5">
    <w:name w:val="Balloon Text"/>
    <w:basedOn w:val="a"/>
    <w:link w:val="Char2"/>
    <w:semiHidden/>
    <w:unhideWhenUsed/>
    <w:rsid w:val="0004392C"/>
    <w:rPr>
      <w:sz w:val="18"/>
      <w:szCs w:val="18"/>
    </w:rPr>
  </w:style>
  <w:style w:type="character" w:customStyle="1" w:styleId="Char2">
    <w:name w:val="批注框文本 Char"/>
    <w:basedOn w:val="a0"/>
    <w:link w:val="a5"/>
    <w:semiHidden/>
    <w:rsid w:val="00043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2960</Words>
  <Characters>286</Characters>
  <Application>Microsoft Office Word</Application>
  <DocSecurity>0</DocSecurity>
  <Lines>2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印刷所排版</cp:lastModifiedBy>
  <cp:lastPrinted>2021-05-19T08:22:00Z</cp:lastPrinted>
  <dcterms:modified xsi:type="dcterms:W3CDTF">2020-11-05T06:57:00Z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