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8A" w:rsidRPr="00145A9F" w:rsidRDefault="005D6A8A" w:rsidP="00145A9F">
      <w:pPr>
        <w:widowControl/>
        <w:shd w:val="clear" w:color="auto" w:fill="FFFFFF"/>
        <w:spacing w:before="100" w:beforeAutospacing="1" w:after="100" w:afterAutospacing="1"/>
        <w:jc w:val="left"/>
        <w:outlineLvl w:val="1"/>
        <w:rPr>
          <w:rFonts w:ascii="宋体" w:cs="Times New Roman"/>
          <w:b/>
          <w:bCs/>
          <w:color w:val="000000"/>
          <w:kern w:val="0"/>
          <w:sz w:val="24"/>
          <w:szCs w:val="24"/>
        </w:rPr>
      </w:pPr>
      <w:r w:rsidRPr="00145A9F">
        <w:rPr>
          <w:rFonts w:ascii="宋体" w:hAnsi="宋体" w:cs="宋体" w:hint="eastAsia"/>
          <w:b/>
          <w:bCs/>
          <w:color w:val="000000"/>
          <w:kern w:val="0"/>
          <w:sz w:val="24"/>
          <w:szCs w:val="24"/>
        </w:rPr>
        <w:t>第一章总</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则</w:t>
      </w:r>
      <w:hyperlink r:id="rId6"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宋体"/>
          <w:b/>
          <w:bCs/>
          <w:color w:val="000000"/>
          <w:kern w:val="0"/>
          <w:sz w:val="24"/>
          <w:szCs w:val="24"/>
        </w:rPr>
      </w:pPr>
      <w:bookmarkStart w:id="0" w:name="BM1_1"/>
      <w:bookmarkStart w:id="1" w:name="sub437561_1_1"/>
      <w:bookmarkStart w:id="2" w:name="第一章总_则_第一条"/>
      <w:bookmarkEnd w:id="0"/>
      <w:bookmarkEnd w:id="1"/>
      <w:bookmarkEnd w:id="2"/>
      <w:r w:rsidRPr="00145A9F">
        <w:rPr>
          <w:rFonts w:ascii="宋体" w:hAnsi="宋体" w:cs="宋体" w:hint="eastAsia"/>
          <w:b/>
          <w:bCs/>
          <w:color w:val="000000"/>
          <w:kern w:val="0"/>
          <w:sz w:val="24"/>
          <w:szCs w:val="24"/>
        </w:rPr>
        <w:t>第一条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为加强供电营业管理，建立正常的供电营业秩序，保障供用双方的合法权益，根据《</w:t>
      </w:r>
      <w:hyperlink r:id="rId7" w:tgtFrame="_blank" w:history="1">
        <w:r w:rsidRPr="00145A9F">
          <w:rPr>
            <w:rFonts w:ascii="宋体" w:hAnsi="宋体" w:cs="宋体" w:hint="eastAsia"/>
            <w:color w:val="000000"/>
            <w:kern w:val="0"/>
            <w:sz w:val="24"/>
            <w:szCs w:val="24"/>
            <w:u w:val="single"/>
          </w:rPr>
          <w:t>电力供应与使用条例</w:t>
        </w:r>
      </w:hyperlink>
      <w:r w:rsidRPr="00145A9F">
        <w:rPr>
          <w:rFonts w:ascii="宋体" w:hAnsi="宋体" w:cs="宋体" w:hint="eastAsia"/>
          <w:color w:val="000000"/>
          <w:kern w:val="0"/>
          <w:sz w:val="24"/>
          <w:szCs w:val="24"/>
        </w:rPr>
        <w:t>》和国家有关规定，制定本规则。</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 w:name="BM1_2"/>
      <w:bookmarkStart w:id="4" w:name="sub437561_1_2"/>
      <w:bookmarkStart w:id="5" w:name="第一章总_则_第二条"/>
      <w:bookmarkEnd w:id="3"/>
      <w:bookmarkEnd w:id="4"/>
      <w:bookmarkEnd w:id="5"/>
      <w:r w:rsidRPr="00145A9F">
        <w:rPr>
          <w:rFonts w:ascii="宋体" w:hAnsi="宋体" w:cs="宋体" w:hint="eastAsia"/>
          <w:b/>
          <w:bCs/>
          <w:color w:val="000000"/>
          <w:kern w:val="0"/>
          <w:sz w:val="24"/>
          <w:szCs w:val="24"/>
        </w:rPr>
        <w:t>第二条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供电企业和用户在进行电力供应与使用活动中，应遵守本规则的规定。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 w:name="BM1_3"/>
      <w:bookmarkStart w:id="7" w:name="sub437561_1_3"/>
      <w:bookmarkStart w:id="8" w:name="第一章总_则_第三条"/>
      <w:bookmarkEnd w:id="6"/>
      <w:bookmarkEnd w:id="7"/>
      <w:bookmarkEnd w:id="8"/>
      <w:r w:rsidRPr="00145A9F">
        <w:rPr>
          <w:rFonts w:ascii="宋体" w:hAnsi="宋体" w:cs="宋体" w:hint="eastAsia"/>
          <w:b/>
          <w:bCs/>
          <w:color w:val="000000"/>
          <w:kern w:val="0"/>
          <w:sz w:val="24"/>
          <w:szCs w:val="24"/>
        </w:rPr>
        <w:t>第三条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供电企业和用户应当遵守国家有关规定，服从电网统一调度，严格按指标供电和使用。</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 w:name="BM1_4"/>
      <w:bookmarkStart w:id="10" w:name="sub437561_1_4"/>
      <w:bookmarkStart w:id="11" w:name="第一章总_则_第四条"/>
      <w:bookmarkEnd w:id="9"/>
      <w:bookmarkEnd w:id="10"/>
      <w:bookmarkEnd w:id="11"/>
      <w:r w:rsidRPr="00145A9F">
        <w:rPr>
          <w:rFonts w:ascii="宋体" w:hAnsi="宋体" w:cs="宋体" w:hint="eastAsia"/>
          <w:b/>
          <w:bCs/>
          <w:color w:val="000000"/>
          <w:kern w:val="0"/>
          <w:sz w:val="24"/>
          <w:szCs w:val="24"/>
        </w:rPr>
        <w:t>第四条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本规则应放置在供电企业的用电营业场所，供用户查阅。</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12" w:name="BM2"/>
      <w:bookmarkStart w:id="13" w:name="sub437561_2"/>
      <w:bookmarkStart w:id="14" w:name="第二章_供_电_方_式"/>
      <w:bookmarkEnd w:id="12"/>
      <w:bookmarkEnd w:id="13"/>
      <w:bookmarkEnd w:id="14"/>
      <w:r w:rsidRPr="00145A9F">
        <w:rPr>
          <w:rFonts w:ascii="宋体" w:hAnsi="宋体" w:cs="宋体"/>
          <w:b/>
          <w:bCs/>
          <w:color w:val="000000"/>
          <w:kern w:val="0"/>
          <w:sz w:val="24"/>
          <w:szCs w:val="24"/>
        </w:rPr>
        <w:t>2</w:t>
      </w:r>
      <w:r w:rsidRPr="00145A9F">
        <w:rPr>
          <w:rFonts w:ascii="宋体" w:hAnsi="宋体" w:cs="宋体" w:hint="eastAsia"/>
          <w:b/>
          <w:bCs/>
          <w:color w:val="000000"/>
          <w:kern w:val="0"/>
          <w:sz w:val="24"/>
          <w:szCs w:val="24"/>
        </w:rPr>
        <w:t>第二章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供</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电</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方</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式</w:t>
      </w:r>
      <w:hyperlink r:id="rId8"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 w:name="BM2_1"/>
      <w:bookmarkStart w:id="16" w:name="sub437561_2_1"/>
      <w:bookmarkStart w:id="17" w:name="第二章_供_电_方_式_第五条"/>
      <w:bookmarkEnd w:id="15"/>
      <w:bookmarkEnd w:id="16"/>
      <w:bookmarkEnd w:id="17"/>
      <w:r w:rsidRPr="00145A9F">
        <w:rPr>
          <w:rFonts w:ascii="宋体" w:hAnsi="宋体" w:cs="宋体" w:hint="eastAsia"/>
          <w:b/>
          <w:bCs/>
          <w:color w:val="000000"/>
          <w:kern w:val="0"/>
          <w:sz w:val="24"/>
          <w:szCs w:val="24"/>
        </w:rPr>
        <w:t>第五条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供电企业供电的额定频率为交流</w:t>
      </w:r>
      <w:r w:rsidRPr="00145A9F">
        <w:rPr>
          <w:rFonts w:ascii="宋体" w:hAnsi="宋体" w:cs="宋体"/>
          <w:color w:val="000000"/>
          <w:kern w:val="0"/>
          <w:sz w:val="24"/>
          <w:szCs w:val="24"/>
        </w:rPr>
        <w:t>50</w:t>
      </w:r>
      <w:r w:rsidRPr="00145A9F">
        <w:rPr>
          <w:rFonts w:ascii="宋体" w:hAnsi="宋体" w:cs="宋体" w:hint="eastAsia"/>
          <w:color w:val="000000"/>
          <w:kern w:val="0"/>
          <w:sz w:val="24"/>
          <w:szCs w:val="24"/>
        </w:rPr>
        <w:t>赫兹。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 w:name="BM2_2"/>
      <w:bookmarkStart w:id="19" w:name="sub437561_2_2"/>
      <w:bookmarkStart w:id="20" w:name="第二章_供_电_方_式_第六条"/>
      <w:bookmarkEnd w:id="18"/>
      <w:bookmarkEnd w:id="19"/>
      <w:bookmarkEnd w:id="20"/>
      <w:r w:rsidRPr="00145A9F">
        <w:rPr>
          <w:rFonts w:ascii="宋体" w:hAnsi="宋体" w:cs="宋体" w:hint="eastAsia"/>
          <w:b/>
          <w:bCs/>
          <w:color w:val="000000"/>
          <w:kern w:val="0"/>
          <w:sz w:val="24"/>
          <w:szCs w:val="24"/>
        </w:rPr>
        <w:t>第六条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供电企业供电的额定电压：</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低压供电：单相为</w:t>
      </w:r>
      <w:r w:rsidRPr="00145A9F">
        <w:rPr>
          <w:rFonts w:ascii="宋体" w:hAnsi="宋体" w:cs="宋体"/>
          <w:color w:val="000000"/>
          <w:kern w:val="0"/>
          <w:sz w:val="24"/>
          <w:szCs w:val="24"/>
        </w:rPr>
        <w:t>220</w:t>
      </w:r>
      <w:r w:rsidRPr="00145A9F">
        <w:rPr>
          <w:rFonts w:ascii="宋体" w:hAnsi="宋体" w:cs="宋体" w:hint="eastAsia"/>
          <w:color w:val="000000"/>
          <w:kern w:val="0"/>
          <w:sz w:val="24"/>
          <w:szCs w:val="24"/>
        </w:rPr>
        <w:t>伏，三相为</w:t>
      </w:r>
      <w:r w:rsidRPr="00145A9F">
        <w:rPr>
          <w:rFonts w:ascii="宋体" w:hAnsi="宋体" w:cs="宋体"/>
          <w:color w:val="000000"/>
          <w:kern w:val="0"/>
          <w:sz w:val="24"/>
          <w:szCs w:val="24"/>
        </w:rPr>
        <w:t>380</w:t>
      </w:r>
      <w:r w:rsidRPr="00145A9F">
        <w:rPr>
          <w:rFonts w:ascii="宋体" w:hAnsi="宋体" w:cs="宋体" w:hint="eastAsia"/>
          <w:color w:val="000000"/>
          <w:kern w:val="0"/>
          <w:sz w:val="24"/>
          <w:szCs w:val="24"/>
        </w:rPr>
        <w:t>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高压供电：为</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w:t>
      </w:r>
      <w:r w:rsidRPr="00145A9F">
        <w:rPr>
          <w:rFonts w:ascii="宋体" w:hAnsi="宋体" w:cs="宋体"/>
          <w:color w:val="000000"/>
          <w:kern w:val="0"/>
          <w:sz w:val="24"/>
          <w:szCs w:val="24"/>
        </w:rPr>
        <w:t>35(66)</w:t>
      </w:r>
      <w:r w:rsidRPr="00145A9F">
        <w:rPr>
          <w:rFonts w:ascii="宋体" w:hAnsi="宋体" w:cs="宋体" w:hint="eastAsia"/>
          <w:color w:val="000000"/>
          <w:kern w:val="0"/>
          <w:sz w:val="24"/>
          <w:szCs w:val="24"/>
        </w:rPr>
        <w:t>、</w:t>
      </w:r>
      <w:r w:rsidRPr="00145A9F">
        <w:rPr>
          <w:rFonts w:ascii="宋体" w:hAnsi="宋体" w:cs="宋体"/>
          <w:color w:val="000000"/>
          <w:kern w:val="0"/>
          <w:sz w:val="24"/>
          <w:szCs w:val="24"/>
        </w:rPr>
        <w:t>110</w:t>
      </w:r>
      <w:r w:rsidRPr="00145A9F">
        <w:rPr>
          <w:rFonts w:ascii="宋体" w:hAnsi="宋体" w:cs="宋体" w:hint="eastAsia"/>
          <w:color w:val="000000"/>
          <w:kern w:val="0"/>
          <w:sz w:val="24"/>
          <w:szCs w:val="24"/>
        </w:rPr>
        <w:t>、</w:t>
      </w:r>
      <w:r w:rsidRPr="00145A9F">
        <w:rPr>
          <w:rFonts w:ascii="宋体" w:hAnsi="宋体" w:cs="宋体"/>
          <w:color w:val="000000"/>
          <w:kern w:val="0"/>
          <w:sz w:val="24"/>
          <w:szCs w:val="24"/>
        </w:rPr>
        <w:t>220</w:t>
      </w:r>
      <w:r w:rsidRPr="00145A9F">
        <w:rPr>
          <w:rFonts w:ascii="宋体" w:hAnsi="宋体" w:cs="宋体" w:hint="eastAsia"/>
          <w:color w:val="000000"/>
          <w:kern w:val="0"/>
          <w:sz w:val="24"/>
          <w:szCs w:val="24"/>
        </w:rPr>
        <w:t>千伏。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除发电厂直配电压可采用</w:t>
      </w: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千伏或</w:t>
      </w: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千伏外，其他等级的电压逐步过渡到上列额定电压。</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用户需要的电压等级不在上列范围时，应自行采取变压措施解决。用户需要的电压等级在</w:t>
      </w:r>
      <w:r w:rsidRPr="00145A9F">
        <w:rPr>
          <w:rFonts w:ascii="宋体" w:hAnsi="宋体" w:cs="宋体"/>
          <w:color w:val="000000"/>
          <w:kern w:val="0"/>
          <w:sz w:val="24"/>
          <w:szCs w:val="24"/>
        </w:rPr>
        <w:t>110</w:t>
      </w:r>
      <w:r w:rsidRPr="00145A9F">
        <w:rPr>
          <w:rFonts w:ascii="宋体" w:hAnsi="宋体" w:cs="宋体" w:hint="eastAsia"/>
          <w:color w:val="000000"/>
          <w:kern w:val="0"/>
          <w:sz w:val="24"/>
          <w:szCs w:val="24"/>
        </w:rPr>
        <w:t>千伏及以上时，其受电装置应作为终端变电站设计，方案需经省电网经营企业审批。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 w:name="BM2_3"/>
      <w:bookmarkStart w:id="22" w:name="sub437561_2_3"/>
      <w:bookmarkStart w:id="23" w:name="第二章_供_电_方_式_第七条"/>
      <w:bookmarkEnd w:id="21"/>
      <w:bookmarkEnd w:id="22"/>
      <w:bookmarkEnd w:id="23"/>
      <w:r w:rsidRPr="00145A9F">
        <w:rPr>
          <w:rFonts w:ascii="宋体" w:hAnsi="宋体" w:cs="宋体" w:hint="eastAsia"/>
          <w:b/>
          <w:bCs/>
          <w:color w:val="000000"/>
          <w:kern w:val="0"/>
          <w:sz w:val="24"/>
          <w:szCs w:val="24"/>
        </w:rPr>
        <w:t>第七条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对申请用电的用户提供的供电方式，应从供用电的安全、经济、合理和便于管理出发，依据国家的有关政策和规定、电网的规划、用电需求以及当地供电条件等因素，进行技术经济比较，与用户协商确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 w:name="BM2_4"/>
      <w:bookmarkStart w:id="25" w:name="sub437561_2_4"/>
      <w:bookmarkStart w:id="26" w:name="第二章_供_电_方_式_第八条"/>
      <w:bookmarkEnd w:id="24"/>
      <w:bookmarkEnd w:id="25"/>
      <w:bookmarkEnd w:id="26"/>
      <w:r w:rsidRPr="00145A9F">
        <w:rPr>
          <w:rFonts w:ascii="宋体" w:hAnsi="宋体" w:cs="宋体" w:hint="eastAsia"/>
          <w:b/>
          <w:bCs/>
          <w:color w:val="000000"/>
          <w:kern w:val="0"/>
          <w:sz w:val="24"/>
          <w:szCs w:val="24"/>
        </w:rPr>
        <w:t>第八条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用户单相用电设备总容量不足</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千瓦的可采用低压</w:t>
      </w:r>
      <w:r w:rsidRPr="00145A9F">
        <w:rPr>
          <w:rFonts w:ascii="宋体" w:hAnsi="宋体" w:cs="宋体"/>
          <w:color w:val="000000"/>
          <w:kern w:val="0"/>
          <w:sz w:val="24"/>
          <w:szCs w:val="24"/>
        </w:rPr>
        <w:t>220</w:t>
      </w:r>
      <w:r w:rsidRPr="00145A9F">
        <w:rPr>
          <w:rFonts w:ascii="宋体" w:hAnsi="宋体" w:cs="宋体" w:hint="eastAsia"/>
          <w:color w:val="000000"/>
          <w:kern w:val="0"/>
          <w:sz w:val="24"/>
          <w:szCs w:val="24"/>
        </w:rPr>
        <w:t>伏供电。但有单台设备容量超过</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千瓦的单相电焊机、换流设备时，用户必须采取有效的技术措施以消除对电能质量的影响，否则应改为其他方式供电。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 w:name="BM2_5"/>
      <w:bookmarkStart w:id="28" w:name="sub437561_2_5"/>
      <w:bookmarkStart w:id="29" w:name="第二章_供_电_方_式_第九条"/>
      <w:bookmarkEnd w:id="27"/>
      <w:bookmarkEnd w:id="28"/>
      <w:bookmarkEnd w:id="29"/>
      <w:r w:rsidRPr="00145A9F">
        <w:rPr>
          <w:rFonts w:ascii="宋体" w:hAnsi="宋体" w:cs="宋体" w:hint="eastAsia"/>
          <w:b/>
          <w:bCs/>
          <w:color w:val="000000"/>
          <w:kern w:val="0"/>
          <w:sz w:val="24"/>
          <w:szCs w:val="24"/>
        </w:rPr>
        <w:t>第九条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用户用电设备容量在</w:t>
      </w:r>
      <w:r w:rsidRPr="00145A9F">
        <w:rPr>
          <w:rFonts w:ascii="宋体" w:hAnsi="宋体" w:cs="宋体"/>
          <w:color w:val="000000"/>
          <w:kern w:val="0"/>
          <w:sz w:val="24"/>
          <w:szCs w:val="24"/>
        </w:rPr>
        <w:t>100</w:t>
      </w:r>
      <w:r w:rsidRPr="00145A9F">
        <w:rPr>
          <w:rFonts w:ascii="宋体" w:hAnsi="宋体" w:cs="宋体" w:hint="eastAsia"/>
          <w:color w:val="000000"/>
          <w:kern w:val="0"/>
          <w:sz w:val="24"/>
          <w:szCs w:val="24"/>
        </w:rPr>
        <w:t>千瓦以下或需用变压器容量在</w:t>
      </w:r>
      <w:r w:rsidRPr="00145A9F">
        <w:rPr>
          <w:rFonts w:ascii="宋体" w:hAnsi="宋体" w:cs="宋体"/>
          <w:color w:val="000000"/>
          <w:kern w:val="0"/>
          <w:sz w:val="24"/>
          <w:szCs w:val="24"/>
        </w:rPr>
        <w:t>50</w:t>
      </w:r>
      <w:r w:rsidRPr="00145A9F">
        <w:rPr>
          <w:rFonts w:ascii="宋体" w:hAnsi="宋体" w:cs="宋体" w:hint="eastAsia"/>
          <w:color w:val="000000"/>
          <w:kern w:val="0"/>
          <w:sz w:val="24"/>
          <w:szCs w:val="24"/>
        </w:rPr>
        <w:t>千伏安及以下者，可采用低压三相四线制供电，特殊情况也可采用高压供电。用电负荷密度较高的地区，经过技术经济比</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较，采用低压供电的技术经济性明显优于高压供电时，低压供电的容量界限可适当提高。具体容量界限由省电网经营企业作出规定。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 w:name="BM2_6"/>
      <w:bookmarkStart w:id="31" w:name="sub437561_2_6"/>
      <w:bookmarkStart w:id="32" w:name="第二章_供_电_方_式_第十条"/>
      <w:bookmarkEnd w:id="30"/>
      <w:bookmarkEnd w:id="31"/>
      <w:bookmarkEnd w:id="32"/>
      <w:r w:rsidRPr="00145A9F">
        <w:rPr>
          <w:rFonts w:ascii="宋体" w:hAnsi="宋体" w:cs="宋体" w:hint="eastAsia"/>
          <w:b/>
          <w:bCs/>
          <w:color w:val="000000"/>
          <w:kern w:val="0"/>
          <w:sz w:val="24"/>
          <w:szCs w:val="24"/>
        </w:rPr>
        <w:t>第十条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供电企业可以对距离发电厂较近的用户，采用发电厂直配供电方式，但不得以发电厂的厂用电源或变电站（所）的站用电源对用户供电。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 w:name="BM2_7"/>
      <w:bookmarkStart w:id="34" w:name="sub437561_2_7"/>
      <w:bookmarkStart w:id="35" w:name="第二章_供_电_方_式_第十一条"/>
      <w:bookmarkEnd w:id="33"/>
      <w:bookmarkEnd w:id="34"/>
      <w:bookmarkEnd w:id="35"/>
      <w:r w:rsidRPr="00145A9F">
        <w:rPr>
          <w:rFonts w:ascii="宋体" w:hAnsi="宋体" w:cs="宋体" w:hint="eastAsia"/>
          <w:b/>
          <w:bCs/>
          <w:color w:val="000000"/>
          <w:kern w:val="0"/>
          <w:sz w:val="24"/>
          <w:szCs w:val="24"/>
        </w:rPr>
        <w:t>第十一条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需要备用、保安电源时，供电企业应按其负荷重要性、用电容量和供电的可能性，与用户协商确定。用户重要负荷的保安电源，可由供电企业提供，也可由用户自备。遇有下列情况之一者，保安电源应由用户自备：</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w:t>
      </w:r>
      <w:hyperlink r:id="rId9" w:tgtFrame="_blank" w:history="1">
        <w:r w:rsidRPr="00145A9F">
          <w:rPr>
            <w:rFonts w:ascii="宋体" w:hAnsi="宋体" w:cs="宋体" w:hint="eastAsia"/>
            <w:color w:val="000000"/>
            <w:kern w:val="0"/>
            <w:sz w:val="24"/>
            <w:szCs w:val="24"/>
            <w:u w:val="single"/>
          </w:rPr>
          <w:t>电力系统瓦解</w:t>
        </w:r>
      </w:hyperlink>
      <w:r w:rsidRPr="00145A9F">
        <w:rPr>
          <w:rFonts w:ascii="宋体" w:hAnsi="宋体" w:cs="宋体" w:hint="eastAsia"/>
          <w:color w:val="000000"/>
          <w:kern w:val="0"/>
          <w:sz w:val="24"/>
          <w:szCs w:val="24"/>
        </w:rPr>
        <w:t>或不可抗力造成供电中断时，仍需保证供电的；</w:t>
      </w: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、用户自备电源比从电力系统供给更为经济合理的。</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供电企业向有重要负荷的用户提供的保安电源，应符合独立电源的条件。有重要负荷的用户在取得供电企业供给的保安电源的同时，还应有非电性质的应急措施，以满足安全的需要。</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6" w:name="BM2_8"/>
      <w:bookmarkStart w:id="37" w:name="sub437561_2_8"/>
      <w:bookmarkStart w:id="38" w:name="第二章_供_电_方_式_第十二条"/>
      <w:bookmarkEnd w:id="36"/>
      <w:bookmarkEnd w:id="37"/>
      <w:bookmarkEnd w:id="38"/>
      <w:r w:rsidRPr="00145A9F">
        <w:rPr>
          <w:rFonts w:ascii="宋体" w:hAnsi="宋体" w:cs="宋体" w:hint="eastAsia"/>
          <w:b/>
          <w:bCs/>
          <w:color w:val="000000"/>
          <w:kern w:val="0"/>
          <w:sz w:val="24"/>
          <w:szCs w:val="24"/>
        </w:rPr>
        <w:t>第十二条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对基建工地、农田水利、市政建设等非永久性用电，可供给临时电源。临时用电期限除经供电企业准许外，一般不得超过六个月，逾期不办理延期或永久性正式用电手续的，供电企业应终止供电。使用临时电源的用户不得向外转供电，也不得转让给其他用户，供电企业也不受理其变更用电事宜。如需改为正式用电，应按新装用电办理。因抢险救灾需要紧急用电时，供电企业应迅速组织力量，架设临时电源供电。架设临时电源所需的工程费用和应付的电费，由地方人民政府有关部门负责从救灾经费中拨付。</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9" w:name="BM2_9"/>
      <w:bookmarkStart w:id="40" w:name="sub437561_2_9"/>
      <w:bookmarkStart w:id="41" w:name="第二章_供_电_方_式_第十三条"/>
      <w:bookmarkEnd w:id="39"/>
      <w:bookmarkEnd w:id="40"/>
      <w:bookmarkEnd w:id="41"/>
      <w:r w:rsidRPr="00145A9F">
        <w:rPr>
          <w:rFonts w:ascii="宋体" w:hAnsi="宋体" w:cs="宋体" w:hint="eastAsia"/>
          <w:b/>
          <w:bCs/>
          <w:color w:val="000000"/>
          <w:kern w:val="0"/>
          <w:sz w:val="24"/>
          <w:szCs w:val="24"/>
        </w:rPr>
        <w:t>第十三条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供电企业一般不采用趸售方式供电，以减少中间环节。特殊情况需开放趸售供电时，应由省级电网经营企业报国务院电力管理部门批准。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趸购转售电单位应服从电网的统一调度，按国家规定的电价向用户售电，不得再向乡、村层层趸售。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电网经营企业与趸购转售电单位应就趸购转售事宜签订供用电合同，明确双方的权利和义务。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趸购转售电单位需新装或增加趸购容量时，应按本规则的规定办理新装增容手续。</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42" w:name="BM2_10"/>
      <w:bookmarkStart w:id="43" w:name="sub437561_2_10"/>
      <w:bookmarkStart w:id="44" w:name="第二章_供_电_方_式_第十四条"/>
      <w:bookmarkEnd w:id="42"/>
      <w:bookmarkEnd w:id="43"/>
      <w:bookmarkEnd w:id="44"/>
      <w:r w:rsidRPr="00145A9F">
        <w:rPr>
          <w:rFonts w:ascii="宋体" w:hAnsi="宋体" w:cs="宋体" w:hint="eastAsia"/>
          <w:b/>
          <w:bCs/>
          <w:color w:val="000000"/>
          <w:kern w:val="0"/>
          <w:sz w:val="24"/>
          <w:szCs w:val="24"/>
        </w:rPr>
        <w:t>第十四条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用户不得自行转供电。在公用供电设施尚未到达的地区，供电企业征得该地区有供电能力的直供用户同意，可采用委托方式向其附近的用户转供电力，但不得委托重要的国防军工用户转供电。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委托转供电应遵守下列规定：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供电企业与委托转供户</w:t>
      </w:r>
      <w:r w:rsidRPr="00145A9F">
        <w:rPr>
          <w:rFonts w:ascii="宋体" w:hAnsi="宋体" w:cs="宋体"/>
          <w:color w:val="000000"/>
          <w:kern w:val="0"/>
          <w:sz w:val="24"/>
          <w:szCs w:val="24"/>
        </w:rPr>
        <w:t>(</w:t>
      </w:r>
      <w:r w:rsidRPr="00145A9F">
        <w:rPr>
          <w:rFonts w:ascii="宋体" w:hAnsi="宋体" w:cs="宋体" w:hint="eastAsia"/>
          <w:color w:val="000000"/>
          <w:kern w:val="0"/>
          <w:sz w:val="24"/>
          <w:szCs w:val="24"/>
        </w:rPr>
        <w:t>以下简称转供户</w:t>
      </w:r>
      <w:r w:rsidRPr="00145A9F">
        <w:rPr>
          <w:rFonts w:ascii="宋体" w:hAnsi="宋体" w:cs="宋体"/>
          <w:color w:val="000000"/>
          <w:kern w:val="0"/>
          <w:sz w:val="24"/>
          <w:szCs w:val="24"/>
        </w:rPr>
        <w:t>)</w:t>
      </w:r>
      <w:r w:rsidRPr="00145A9F">
        <w:rPr>
          <w:rFonts w:ascii="宋体" w:hAnsi="宋体" w:cs="宋体" w:hint="eastAsia"/>
          <w:color w:val="000000"/>
          <w:kern w:val="0"/>
          <w:sz w:val="24"/>
          <w:szCs w:val="24"/>
        </w:rPr>
        <w:t>应就转供范围、转供容量、转供期限、转供费用、转供用电指标、计量方式、电费计算、转供电设施建设、产权划分、运行维护、调度通信、违约责任等事项签订协议。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转供区域内的用户（以下简称被转供户），视同供电企业的直供户，与直供户享有同样的用电权利，其一切用电事宜按直接户的规定办理。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向被转供户供电的公用线路与变压器的损耗电量应由供电企业负担，不得摊入被转供户用电量中。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在计算转供户用电量、最大需量及功率因素调整电费时，应扣除被转供户、公用线路与变压器消耗的有功、无功电量。最大需量按下列规定折算：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照明及一班制：每月用电量</w:t>
      </w:r>
      <w:r w:rsidRPr="00145A9F">
        <w:rPr>
          <w:rFonts w:ascii="宋体" w:hAnsi="宋体" w:cs="宋体"/>
          <w:color w:val="000000"/>
          <w:kern w:val="0"/>
          <w:sz w:val="24"/>
          <w:szCs w:val="24"/>
        </w:rPr>
        <w:t>180</w:t>
      </w:r>
      <w:r w:rsidRPr="00145A9F">
        <w:rPr>
          <w:rFonts w:ascii="宋体" w:hAnsi="宋体" w:cs="宋体" w:hint="eastAsia"/>
          <w:color w:val="000000"/>
          <w:kern w:val="0"/>
          <w:sz w:val="24"/>
          <w:szCs w:val="24"/>
        </w:rPr>
        <w:t>千瓦时，折合为</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千瓦；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二班制：每月用电量</w:t>
      </w:r>
      <w:r w:rsidRPr="00145A9F">
        <w:rPr>
          <w:rFonts w:ascii="宋体" w:hAnsi="宋体" w:cs="宋体"/>
          <w:color w:val="000000"/>
          <w:kern w:val="0"/>
          <w:sz w:val="24"/>
          <w:szCs w:val="24"/>
        </w:rPr>
        <w:t>360</w:t>
      </w:r>
      <w:r w:rsidRPr="00145A9F">
        <w:rPr>
          <w:rFonts w:ascii="宋体" w:hAnsi="宋体" w:cs="宋体" w:hint="eastAsia"/>
          <w:color w:val="000000"/>
          <w:kern w:val="0"/>
          <w:sz w:val="24"/>
          <w:szCs w:val="24"/>
        </w:rPr>
        <w:t>千瓦时，折合为</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千瓦；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三班制：每月用电量</w:t>
      </w:r>
      <w:r w:rsidRPr="00145A9F">
        <w:rPr>
          <w:rFonts w:ascii="宋体" w:hAnsi="宋体" w:cs="宋体"/>
          <w:color w:val="000000"/>
          <w:kern w:val="0"/>
          <w:sz w:val="24"/>
          <w:szCs w:val="24"/>
        </w:rPr>
        <w:t>540</w:t>
      </w:r>
      <w:r w:rsidRPr="00145A9F">
        <w:rPr>
          <w:rFonts w:ascii="宋体" w:hAnsi="宋体" w:cs="宋体" w:hint="eastAsia"/>
          <w:color w:val="000000"/>
          <w:kern w:val="0"/>
          <w:sz w:val="24"/>
          <w:szCs w:val="24"/>
        </w:rPr>
        <w:t>千瓦时，折合为</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千瓦；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农业用电：每月用电量</w:t>
      </w:r>
      <w:r w:rsidRPr="00145A9F">
        <w:rPr>
          <w:rFonts w:ascii="宋体" w:hAnsi="宋体" w:cs="宋体"/>
          <w:color w:val="000000"/>
          <w:kern w:val="0"/>
          <w:sz w:val="24"/>
          <w:szCs w:val="24"/>
        </w:rPr>
        <w:t>270</w:t>
      </w:r>
      <w:r w:rsidRPr="00145A9F">
        <w:rPr>
          <w:rFonts w:ascii="宋体" w:hAnsi="宋体" w:cs="宋体" w:hint="eastAsia"/>
          <w:color w:val="000000"/>
          <w:kern w:val="0"/>
          <w:sz w:val="24"/>
          <w:szCs w:val="24"/>
        </w:rPr>
        <w:t>千瓦时，折合为</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千瓦。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委托的费用，按委托的业务项目的多少，由双方协商确定。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45" w:name="BM2_11"/>
      <w:bookmarkStart w:id="46" w:name="sub437561_2_11"/>
      <w:bookmarkStart w:id="47" w:name="第二章_供_电_方_式_第十五条"/>
      <w:bookmarkEnd w:id="45"/>
      <w:bookmarkEnd w:id="46"/>
      <w:bookmarkEnd w:id="47"/>
      <w:r w:rsidRPr="00145A9F">
        <w:rPr>
          <w:rFonts w:ascii="宋体" w:hAnsi="宋体" w:cs="宋体" w:hint="eastAsia"/>
          <w:b/>
          <w:bCs/>
          <w:color w:val="000000"/>
          <w:kern w:val="0"/>
          <w:sz w:val="24"/>
          <w:szCs w:val="24"/>
        </w:rPr>
        <w:t>第十五条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为保障用电安全，便于管理，用户应将重要负荷与非重要负荷、生产用电与生活区用电分开配电。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新装或增加用电的用户应按上述规定确定内部的配电方式，对目前尚未达到上述要求的用户应逐步进行改造。</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48" w:name="BM3"/>
      <w:bookmarkStart w:id="49" w:name="sub437561_3"/>
      <w:bookmarkStart w:id="50" w:name="第三章_新装、增容与变更用电"/>
      <w:bookmarkEnd w:id="48"/>
      <w:bookmarkEnd w:id="49"/>
      <w:bookmarkEnd w:id="50"/>
      <w:r w:rsidRPr="00145A9F">
        <w:rPr>
          <w:rFonts w:ascii="宋体" w:hAnsi="宋体" w:cs="宋体"/>
          <w:b/>
          <w:bCs/>
          <w:color w:val="000000"/>
          <w:kern w:val="0"/>
          <w:sz w:val="24"/>
          <w:szCs w:val="24"/>
        </w:rPr>
        <w:t>3</w:t>
      </w:r>
      <w:r w:rsidRPr="00145A9F">
        <w:rPr>
          <w:rFonts w:ascii="宋体" w:hAnsi="宋体" w:cs="宋体" w:hint="eastAsia"/>
          <w:b/>
          <w:bCs/>
          <w:color w:val="000000"/>
          <w:kern w:val="0"/>
          <w:sz w:val="24"/>
          <w:szCs w:val="24"/>
        </w:rPr>
        <w:t>第三章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新装、增容与变更用电</w:t>
      </w:r>
      <w:hyperlink r:id="rId10"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51" w:name="BM3_1"/>
      <w:bookmarkStart w:id="52" w:name="sub437561_3_1"/>
      <w:bookmarkStart w:id="53" w:name="第三章_新装、增容与变更用电_第十六条"/>
      <w:bookmarkEnd w:id="51"/>
      <w:bookmarkEnd w:id="52"/>
      <w:bookmarkEnd w:id="53"/>
      <w:r w:rsidRPr="00145A9F">
        <w:rPr>
          <w:rFonts w:ascii="宋体" w:hAnsi="宋体" w:cs="宋体" w:hint="eastAsia"/>
          <w:b/>
          <w:bCs/>
          <w:color w:val="000000"/>
          <w:kern w:val="0"/>
          <w:sz w:val="24"/>
          <w:szCs w:val="24"/>
        </w:rPr>
        <w:t>第十六条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任何单位或个人需新装用电或增加用电容量、变更用电都必须按本规则规定，事先到供电企业用电营业场所提出申请，办理手续。供电企业应在用电营业场所公告办理各项用电业务的程序、制度和收费标准。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54" w:name="BM3_2"/>
      <w:bookmarkStart w:id="55" w:name="sub437561_3_2"/>
      <w:bookmarkStart w:id="56" w:name="第三章_新装、增容与变更用电_第十七条"/>
      <w:bookmarkEnd w:id="54"/>
      <w:bookmarkEnd w:id="55"/>
      <w:bookmarkEnd w:id="56"/>
      <w:r w:rsidRPr="00145A9F">
        <w:rPr>
          <w:rFonts w:ascii="宋体" w:hAnsi="宋体" w:cs="宋体" w:hint="eastAsia"/>
          <w:b/>
          <w:bCs/>
          <w:color w:val="000000"/>
          <w:kern w:val="0"/>
          <w:sz w:val="24"/>
          <w:szCs w:val="24"/>
        </w:rPr>
        <w:t>第十七条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的用电营业机构统一归口办理用户的用电申请和报装接电工作，包括用电申请书的发放及审核、供电条件勘查、供电方案确定及批复、有关费用收取、受电工程设计的审核、施工中间检查、竣工检验、供用电合同（协议）签约、装表接电等项业务。</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57" w:name="BM3_3"/>
      <w:bookmarkStart w:id="58" w:name="sub437561_3_3"/>
      <w:bookmarkStart w:id="59" w:name="第三章_新装、增容与变更用电_第十八条"/>
      <w:bookmarkEnd w:id="57"/>
      <w:bookmarkEnd w:id="58"/>
      <w:bookmarkEnd w:id="59"/>
      <w:r w:rsidRPr="00145A9F">
        <w:rPr>
          <w:rFonts w:ascii="宋体" w:hAnsi="宋体" w:cs="宋体" w:hint="eastAsia"/>
          <w:b/>
          <w:bCs/>
          <w:color w:val="000000"/>
          <w:kern w:val="0"/>
          <w:sz w:val="24"/>
          <w:szCs w:val="24"/>
        </w:rPr>
        <w:t>第十八条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申请新装或增加用电时，应向供电企业提供用电工程项目批准的文件及有关的用电资料，包括用电地点、电力用途、用电性质、用电设备清单、用电负荷、保安电力、用电规划等，并依照供电企业规定的格式如实填写用电申请书及办理所需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新建受电工程项目在立项阶段，用户应与供电企业联系，就工程供电的可能性、用电容量和供电条件等达成意向性协议，方可定址，确定项目。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未按前款规定办理的，供电企业有权拒绝受理其用电申请。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如因供电企业供电能力不足或政府规定限制的用电项目，供电企业可通知用户暂缓办理。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0" w:name="BM3_4"/>
      <w:bookmarkStart w:id="61" w:name="sub437561_3_4"/>
      <w:bookmarkStart w:id="62" w:name="第三章_新装、增容与变更用电_第十九条"/>
      <w:bookmarkEnd w:id="60"/>
      <w:bookmarkEnd w:id="61"/>
      <w:bookmarkEnd w:id="62"/>
      <w:r w:rsidRPr="00145A9F">
        <w:rPr>
          <w:rFonts w:ascii="宋体" w:hAnsi="宋体" w:cs="宋体" w:hint="eastAsia"/>
          <w:b/>
          <w:bCs/>
          <w:color w:val="000000"/>
          <w:kern w:val="0"/>
          <w:sz w:val="24"/>
          <w:szCs w:val="24"/>
        </w:rPr>
        <w:t>第十九条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供电企业对已受理的用电申请，应尽速确定供电方案，在下列期限内正式书面通知用户：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居民用户最长不超过五天；低压电力用户最长不超过十天；高压单电源用户最长不超过一个月；高压双电源用户最长不超过二个月。若不能如期确定供电方案时，供电企业应向用户说明原因。用户对供电企业答复的供电方案有不同意见时，应在一个月内提出意见，双方可再行协商确定。用户应根据确定的供电方案进行受电工程设计。</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3" w:name="BM3_5"/>
      <w:bookmarkStart w:id="64" w:name="sub437561_3_5"/>
      <w:bookmarkStart w:id="65" w:name="第三章_新装、增容与变更用电_第二十条"/>
      <w:bookmarkEnd w:id="63"/>
      <w:bookmarkEnd w:id="64"/>
      <w:bookmarkEnd w:id="65"/>
      <w:r w:rsidRPr="00145A9F">
        <w:rPr>
          <w:rFonts w:ascii="宋体" w:hAnsi="宋体" w:cs="宋体" w:hint="eastAsia"/>
          <w:b/>
          <w:bCs/>
          <w:color w:val="000000"/>
          <w:kern w:val="0"/>
          <w:sz w:val="24"/>
          <w:szCs w:val="24"/>
        </w:rPr>
        <w:t>第二十条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用户新装或增加用电，在供电方案确定后，应按国家的有关规定向供电企业交纳新装增容</w:t>
      </w:r>
      <w:hyperlink r:id="rId11" w:tgtFrame="_blank" w:history="1">
        <w:r w:rsidRPr="00145A9F">
          <w:rPr>
            <w:rFonts w:ascii="宋体" w:hAnsi="宋体" w:cs="宋体" w:hint="eastAsia"/>
            <w:color w:val="000000"/>
            <w:kern w:val="0"/>
            <w:sz w:val="24"/>
            <w:szCs w:val="24"/>
            <w:u w:val="single"/>
          </w:rPr>
          <w:t>供电工程贴费</w:t>
        </w:r>
      </w:hyperlink>
      <w:r w:rsidRPr="00145A9F">
        <w:rPr>
          <w:rFonts w:ascii="宋体" w:hAnsi="宋体" w:cs="宋体" w:hint="eastAsia"/>
          <w:color w:val="000000"/>
          <w:kern w:val="0"/>
          <w:sz w:val="24"/>
          <w:szCs w:val="24"/>
        </w:rPr>
        <w:t>（以下简称供电贴费）。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国家发展和改革委员会已逾</w:t>
      </w:r>
      <w:r w:rsidRPr="00145A9F">
        <w:rPr>
          <w:rFonts w:ascii="宋体" w:hAnsi="宋体" w:cs="宋体"/>
          <w:color w:val="000000"/>
          <w:kern w:val="0"/>
          <w:sz w:val="24"/>
          <w:szCs w:val="24"/>
        </w:rPr>
        <w:t>2003</w:t>
      </w:r>
      <w:r w:rsidRPr="00145A9F">
        <w:rPr>
          <w:rFonts w:ascii="宋体" w:hAnsi="宋体" w:cs="宋体" w:hint="eastAsia"/>
          <w:color w:val="000000"/>
          <w:kern w:val="0"/>
          <w:sz w:val="24"/>
          <w:szCs w:val="24"/>
        </w:rPr>
        <w:t>年发改价格【</w:t>
      </w:r>
      <w:r w:rsidRPr="00145A9F">
        <w:rPr>
          <w:rFonts w:ascii="宋体" w:hAnsi="宋体" w:cs="宋体"/>
          <w:color w:val="000000"/>
          <w:kern w:val="0"/>
          <w:sz w:val="24"/>
          <w:szCs w:val="24"/>
        </w:rPr>
        <w:t>2003</w:t>
      </w:r>
      <w:r w:rsidRPr="00145A9F">
        <w:rPr>
          <w:rFonts w:ascii="宋体" w:hAnsi="宋体" w:cs="宋体" w:hint="eastAsia"/>
          <w:color w:val="000000"/>
          <w:kern w:val="0"/>
          <w:sz w:val="24"/>
          <w:szCs w:val="24"/>
        </w:rPr>
        <w:t>】</w:t>
      </w:r>
      <w:r w:rsidRPr="00145A9F">
        <w:rPr>
          <w:rFonts w:ascii="宋体" w:hAnsi="宋体" w:cs="宋体"/>
          <w:color w:val="000000"/>
          <w:kern w:val="0"/>
          <w:sz w:val="24"/>
          <w:szCs w:val="24"/>
        </w:rPr>
        <w:t>2279</w:t>
      </w:r>
      <w:r w:rsidRPr="00145A9F">
        <w:rPr>
          <w:rFonts w:ascii="宋体" w:hAnsi="宋体" w:cs="宋体" w:hint="eastAsia"/>
          <w:color w:val="000000"/>
          <w:kern w:val="0"/>
          <w:sz w:val="24"/>
          <w:szCs w:val="24"/>
        </w:rPr>
        <w:t>号文件，停止收取供配电贴费。计算方法：按国家有关规定计列（目前停止征收）。</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6" w:name="BM3_6"/>
      <w:bookmarkStart w:id="67" w:name="sub437561_3_6"/>
      <w:bookmarkStart w:id="68" w:name="第三章_新装、增容与变更用电_第二十一条"/>
      <w:bookmarkEnd w:id="66"/>
      <w:bookmarkEnd w:id="67"/>
      <w:bookmarkEnd w:id="68"/>
      <w:r w:rsidRPr="00145A9F">
        <w:rPr>
          <w:rFonts w:ascii="宋体" w:hAnsi="宋体" w:cs="宋体" w:hint="eastAsia"/>
          <w:b/>
          <w:bCs/>
          <w:color w:val="000000"/>
          <w:kern w:val="0"/>
          <w:sz w:val="24"/>
          <w:szCs w:val="24"/>
        </w:rPr>
        <w:t>第二十一条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供电方案的有效期，是指从供电方案正式通知书发出之日起至交纳供电贴费并受电工程开工日为止。高压供电方案的有效期为一年，低压供电方案的有效期为三个月，逾期注销。</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用户遇有特殊情况，需延长供电方案有效期的，应在有效期到期前十天向供电企业提出申请，供电企业应视情况予以办理延长手续。但延长时间不得超过前款规定期限。</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9" w:name="BM3_7"/>
      <w:bookmarkStart w:id="70" w:name="sub437561_3_7"/>
      <w:bookmarkStart w:id="71" w:name="第三章_新装、增容与变更用电_第二十二条"/>
      <w:bookmarkEnd w:id="69"/>
      <w:bookmarkEnd w:id="70"/>
      <w:bookmarkEnd w:id="71"/>
      <w:r w:rsidRPr="00145A9F">
        <w:rPr>
          <w:rFonts w:ascii="宋体" w:hAnsi="宋体" w:cs="宋体" w:hint="eastAsia"/>
          <w:b/>
          <w:bCs/>
          <w:color w:val="000000"/>
          <w:kern w:val="0"/>
          <w:sz w:val="24"/>
          <w:szCs w:val="24"/>
        </w:rPr>
        <w:t>第二十二条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有下列情况之一者，为变更用电。用户需变更用电时，应事先提出申请，并携带有关证明文件，到供电企业用电营业场所办理手续，变更供用电合同：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减少合同约定的用电容量（简称减容）；</w:t>
      </w:r>
    </w:p>
    <w:p w:rsidR="005D6A8A" w:rsidRPr="00145A9F" w:rsidRDefault="005D6A8A" w:rsidP="00145A9F">
      <w:pPr>
        <w:widowControl/>
        <w:shd w:val="clear" w:color="auto" w:fill="FFFFFF"/>
        <w:jc w:val="left"/>
        <w:rPr>
          <w:rFonts w:ascii="宋体" w:hAnsi="宋体" w:cs="宋体"/>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暂时停止全部或部分受电设备的用电</w:t>
      </w:r>
      <w:r w:rsidRPr="00145A9F">
        <w:rPr>
          <w:rFonts w:ascii="宋体" w:hAnsi="宋体" w:cs="宋体"/>
          <w:color w:val="000000"/>
          <w:kern w:val="0"/>
          <w:sz w:val="24"/>
          <w:szCs w:val="24"/>
        </w:rPr>
        <w:t>(</w:t>
      </w:r>
      <w:r w:rsidRPr="00145A9F">
        <w:rPr>
          <w:rFonts w:ascii="宋体" w:hAnsi="宋体" w:cs="宋体" w:hint="eastAsia"/>
          <w:color w:val="000000"/>
          <w:kern w:val="0"/>
          <w:sz w:val="24"/>
          <w:szCs w:val="24"/>
        </w:rPr>
        <w:t>简称暂停</w:t>
      </w:r>
      <w:r w:rsidRPr="00145A9F">
        <w:rPr>
          <w:rFonts w:ascii="宋体" w:hAnsi="宋体" w:cs="宋体"/>
          <w:color w:val="000000"/>
          <w:kern w:val="0"/>
          <w:sz w:val="24"/>
          <w:szCs w:val="24"/>
        </w:rPr>
        <w:t>);</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临时更换大容量变压器（简称暂换）；</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迁移受电装置用电地址（简称迁址）；</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移动用电计量装置安装位置（简称移表）；</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暂时停止用电并拆表（简称暂拆）；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改变用户的名称（简称更名或过户）；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8.</w:t>
      </w:r>
      <w:r w:rsidRPr="00145A9F">
        <w:rPr>
          <w:rFonts w:ascii="宋体" w:hAnsi="宋体" w:cs="宋体" w:hint="eastAsia"/>
          <w:color w:val="000000"/>
          <w:kern w:val="0"/>
          <w:sz w:val="24"/>
          <w:szCs w:val="24"/>
        </w:rPr>
        <w:t>一户分列为两户及以上的用户（简称分户）；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9.</w:t>
      </w:r>
      <w:r w:rsidRPr="00145A9F">
        <w:rPr>
          <w:rFonts w:ascii="宋体" w:hAnsi="宋体" w:cs="宋体" w:hint="eastAsia"/>
          <w:color w:val="000000"/>
          <w:kern w:val="0"/>
          <w:sz w:val="24"/>
          <w:szCs w:val="24"/>
        </w:rPr>
        <w:t>两户及以上用户合并为一户（简称并户）；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合同到期终止用电（简称销户）；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11.</w:t>
      </w:r>
      <w:r w:rsidRPr="00145A9F">
        <w:rPr>
          <w:rFonts w:ascii="宋体" w:hAnsi="宋体" w:cs="宋体" w:hint="eastAsia"/>
          <w:color w:val="000000"/>
          <w:kern w:val="0"/>
          <w:sz w:val="24"/>
          <w:szCs w:val="24"/>
        </w:rPr>
        <w:t>改变供电电压等级（简称改压）；</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12.</w:t>
      </w:r>
      <w:r w:rsidRPr="00145A9F">
        <w:rPr>
          <w:rFonts w:ascii="宋体" w:hAnsi="宋体" w:cs="宋体" w:hint="eastAsia"/>
          <w:color w:val="000000"/>
          <w:kern w:val="0"/>
          <w:sz w:val="24"/>
          <w:szCs w:val="24"/>
        </w:rPr>
        <w:t>改变用电类别（简称改类）</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72" w:name="BM3_8"/>
      <w:bookmarkStart w:id="73" w:name="sub437561_3_8"/>
      <w:bookmarkStart w:id="74" w:name="第三章_新装、增容与变更用电_第二十三条"/>
      <w:bookmarkEnd w:id="72"/>
      <w:bookmarkEnd w:id="73"/>
      <w:bookmarkEnd w:id="74"/>
      <w:r w:rsidRPr="00145A9F">
        <w:rPr>
          <w:rFonts w:ascii="宋体" w:hAnsi="宋体" w:cs="宋体" w:hint="eastAsia"/>
          <w:b/>
          <w:bCs/>
          <w:color w:val="000000"/>
          <w:kern w:val="0"/>
          <w:sz w:val="24"/>
          <w:szCs w:val="24"/>
        </w:rPr>
        <w:t>第二十三条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用户减容，须在五天前向供电企业提出申请。供电企业应按下列规定办理：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减容必须是整台或整组变压器的停止或更换小容量变压器用电。供电企业在受理之日后，根据用户申请减容的日期对设备进行加封。从加封之日起，按原计费方式减收其相应容量的基本电费。但用户申明为永久性减容的或从加封之日起期满二年又不办理恢复用电手续的，其减容后的容量已达不到实施两部制电价规定容量标准时，应改为单一制电价计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减少用电容量的期限，应根据用户所提出的申请确定，但最短期限不得少于六个月，最长期限不得超过二年；</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在减容期限内，供电企业应保留用户减少容量的使用权。用户要求恢复用电，不再交付供电贴费；超过减容期限要求恢复用电时，应按新装或增容手续办理；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在减容期限内要求恢复用电时，应在五天前向供电企业办理恢复用电手续，基本电费从启封之日起计收；</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减容期满后的用户以及新装、增容用户，二年内不得申办减容或暂停。如确需继续办理减容或暂停的，减少或暂停部分容量的基本电费应按百分之五十计算收取。</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75" w:name="BM3_9"/>
      <w:bookmarkStart w:id="76" w:name="sub437561_3_9"/>
      <w:bookmarkStart w:id="77" w:name="第三章_新装、增容与变更用电_第二十四条"/>
      <w:bookmarkEnd w:id="75"/>
      <w:bookmarkEnd w:id="76"/>
      <w:bookmarkEnd w:id="77"/>
      <w:r w:rsidRPr="00145A9F">
        <w:rPr>
          <w:rFonts w:ascii="宋体" w:hAnsi="宋体" w:cs="宋体" w:hint="eastAsia"/>
          <w:b/>
          <w:bCs/>
          <w:color w:val="000000"/>
          <w:kern w:val="0"/>
          <w:sz w:val="24"/>
          <w:szCs w:val="24"/>
        </w:rPr>
        <w:t>第二十四条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用户暂停，须在五天前向供电企业提出申请。供电企业应按下列规定办理：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用户在每一日历年内，可申请全部（含不通过受电变压器的高压电动机）或部分用电容量的暂时停止用电两次，每次不得少于十五天，一年累计暂停时间不得超过六个月。季节性用电或国家另有规定的用户，累计暂停时间可以另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按变压器容量计收基本电费的用户，暂停用电必须是整台或整组变压器停止运行。供电企业在受理暂停申请后，根据用户申请暂停的日期对暂停设备加封。从加封之日起</w:t>
      </w:r>
      <w:r w:rsidRPr="00145A9F">
        <w:rPr>
          <w:rFonts w:ascii="宋体" w:cs="宋体"/>
          <w:color w:val="000000"/>
          <w:kern w:val="0"/>
          <w:sz w:val="24"/>
          <w:szCs w:val="24"/>
        </w:rPr>
        <w:t>,</w:t>
      </w:r>
      <w:r w:rsidRPr="00145A9F">
        <w:rPr>
          <w:rFonts w:ascii="宋体" w:hAnsi="宋体" w:cs="宋体" w:hint="eastAsia"/>
          <w:color w:val="000000"/>
          <w:kern w:val="0"/>
          <w:sz w:val="24"/>
          <w:szCs w:val="24"/>
        </w:rPr>
        <w:t>按原计费方式减收其相应容量的基本电费；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暂停期满或每一日历年内累计暂停用电时间超过六个月者，不论用户是否申请恢复用电，供电企业须从期满之日起，按合同约定的容量计收其基本电费；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在暂停期限内，用户申请恢复暂停用电容量用电时，须在预定恢复日前五天向供电企业提出申请。暂停时间少于十五天者，暂停期间基本电费照收；</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按最大需量计收基本电费的用户，申请暂停用电必须是全部容量（含不通过受电变压器的高压电动机）的暂停，并遵守本条例</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至</w:t>
      </w: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项的有关规定。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78" w:name="BM3_10"/>
      <w:bookmarkStart w:id="79" w:name="sub437561_3_10"/>
      <w:bookmarkStart w:id="80" w:name="第三章_新装、增容与变更用电_第二十五条"/>
      <w:bookmarkEnd w:id="78"/>
      <w:bookmarkEnd w:id="79"/>
      <w:bookmarkEnd w:id="80"/>
      <w:r w:rsidRPr="00145A9F">
        <w:rPr>
          <w:rFonts w:ascii="宋体" w:hAnsi="宋体" w:cs="宋体" w:hint="eastAsia"/>
          <w:b/>
          <w:bCs/>
          <w:color w:val="000000"/>
          <w:kern w:val="0"/>
          <w:sz w:val="24"/>
          <w:szCs w:val="24"/>
        </w:rPr>
        <w:t>第二十五条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用户暂换（因受电变压器故障而无相同容量变压器替代，需要临时更换大容量变压器），须在更换前向供电企业提出申请。供电企业应按下列规定办理：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必须在原受电地点内整台的暂换受电变压器；</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暂换变压器的使用时间，</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千伏及以下的不得超过二个月，</w:t>
      </w:r>
      <w:r w:rsidRPr="00145A9F">
        <w:rPr>
          <w:rFonts w:ascii="宋体" w:hAnsi="宋体" w:cs="宋体"/>
          <w:color w:val="000000"/>
          <w:kern w:val="0"/>
          <w:sz w:val="24"/>
          <w:szCs w:val="24"/>
        </w:rPr>
        <w:t>35</w:t>
      </w:r>
      <w:r w:rsidRPr="00145A9F">
        <w:rPr>
          <w:rFonts w:ascii="宋体" w:hAnsi="宋体" w:cs="宋体" w:hint="eastAsia"/>
          <w:color w:val="000000"/>
          <w:kern w:val="0"/>
          <w:sz w:val="24"/>
          <w:szCs w:val="24"/>
        </w:rPr>
        <w:t>千伏及以上的不得超过三个月。逾期不办理手续的，供电企业可中止供电；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暂换的变压器经检验合格后才能投入运行；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暂换变压器增加的容量不收取供电贴费，但对两部制电价用户须在暂换之日起，按替换后的变压器容量计收基本电费。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81" w:name="BM3_11"/>
      <w:bookmarkStart w:id="82" w:name="sub437561_3_11"/>
      <w:bookmarkStart w:id="83" w:name="第三章_新装、增容与变更用电_第二十六条"/>
      <w:bookmarkEnd w:id="81"/>
      <w:bookmarkEnd w:id="82"/>
      <w:bookmarkEnd w:id="83"/>
      <w:r w:rsidRPr="00145A9F">
        <w:rPr>
          <w:rFonts w:ascii="宋体" w:hAnsi="宋体" w:cs="宋体" w:hint="eastAsia"/>
          <w:b/>
          <w:bCs/>
          <w:color w:val="000000"/>
          <w:kern w:val="0"/>
          <w:sz w:val="24"/>
          <w:szCs w:val="24"/>
        </w:rPr>
        <w:t>第二十六条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用户迁址，须在五天前向供电企业提出申请。供电企业应按下列规定办理：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原址按终止用电办理，供电企业予以销户，新址用电优先受理；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迁移后的新址不在原供电点供电的，新址用电按新装用电办理；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迁移后的新址在原供电点供电的，且新址用电容量不超过原址容量，新址用电不再收取供电贴费。新址用电引起的工程费用由用户负担；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迁移后的新址仍在原供电点，但新址用电容量超过原址用电容量的，超过部分按增容办理；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私自迁移用电地址而用电者，除按本规则第一百条第</w:t>
      </w: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项处理外，自迁新址不论是否引起供电点变动，一律按新装用电办理。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84" w:name="BM3_12"/>
      <w:bookmarkStart w:id="85" w:name="sub437561_3_12"/>
      <w:bookmarkStart w:id="86" w:name="第三章_新装、增容与变更用电_第二十七条"/>
      <w:bookmarkEnd w:id="84"/>
      <w:bookmarkEnd w:id="85"/>
      <w:bookmarkEnd w:id="86"/>
      <w:r w:rsidRPr="00145A9F">
        <w:rPr>
          <w:rFonts w:ascii="宋体" w:hAnsi="宋体" w:cs="宋体" w:hint="eastAsia"/>
          <w:b/>
          <w:bCs/>
          <w:color w:val="000000"/>
          <w:kern w:val="0"/>
          <w:sz w:val="24"/>
          <w:szCs w:val="24"/>
        </w:rPr>
        <w:t>第二十七条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用户移表（因修缮房屋或其他原因需要移动用电计量装置安装位置），须向供电企业提出申请。供电企业应按下列规定办理：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在用电地址、用电容量、用电类别、供电点等不变情况下，可办理移表手续；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移表所需的费用由用户负担；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用户不论何种原因，不得自行移动表位，否则，可按本规则第一百条第</w:t>
      </w: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项处理。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87" w:name="BM3_13"/>
      <w:bookmarkStart w:id="88" w:name="sub437561_3_13"/>
      <w:bookmarkStart w:id="89" w:name="第三章_新装、增容与变更用电_第二十八条"/>
      <w:bookmarkEnd w:id="87"/>
      <w:bookmarkEnd w:id="88"/>
      <w:bookmarkEnd w:id="89"/>
      <w:r w:rsidRPr="00145A9F">
        <w:rPr>
          <w:rFonts w:ascii="宋体" w:hAnsi="宋体" w:cs="宋体" w:hint="eastAsia"/>
          <w:b/>
          <w:bCs/>
          <w:color w:val="000000"/>
          <w:kern w:val="0"/>
          <w:sz w:val="24"/>
          <w:szCs w:val="24"/>
        </w:rPr>
        <w:t>第二十八条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用户暂拆（因修缮房屋等原因需要暂时停止用电并拆表），应持有关证明向供电企业提出申请。供电企业应按下列规定办理：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用户办理暂拆手续后，供电企业应在五天内执行暂拆；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暂拆时间最长不得超过六个月。暂拆期间，供电企业保留该用户原容量的使用权；</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暂拆原因消除，用户要求复装接电时，须向供电企业办理复装接电手续并按规定交付费用。上述手续完成后，供电企业应在五天内为该用户复装接电；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超过暂拆规定时间要求复装接电者，按新装手续办理。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0" w:name="BM3_14"/>
      <w:bookmarkStart w:id="91" w:name="sub437561_3_14"/>
      <w:bookmarkStart w:id="92" w:name="第三章_新装、增容与变更用电_第二十九条"/>
      <w:bookmarkEnd w:id="90"/>
      <w:bookmarkEnd w:id="91"/>
      <w:bookmarkEnd w:id="92"/>
      <w:r w:rsidRPr="00145A9F">
        <w:rPr>
          <w:rFonts w:ascii="宋体" w:hAnsi="宋体" w:cs="宋体" w:hint="eastAsia"/>
          <w:b/>
          <w:bCs/>
          <w:color w:val="000000"/>
          <w:kern w:val="0"/>
          <w:sz w:val="24"/>
          <w:szCs w:val="24"/>
        </w:rPr>
        <w:t>第二十九条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用户更名或过户（依法变更用户名称或居民用户变更房主），持有关证明向供电企业提出申请。供电企业应按照下列规定办理：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在用电地址、用电容量、用电类别不变的情况下，允许办理更名或过户；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原用户应于供电企业结清债务，才能解除原供用电关系；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不申请办理过户手续而私自过户者，新用户应承担原用户所负债务。经供电企业检查发现用户私自过户时，供电企业应通知该户补办手续，必要时可终止供电。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3" w:name="BM3_15"/>
      <w:bookmarkStart w:id="94" w:name="sub437561_3_15"/>
      <w:bookmarkStart w:id="95" w:name="第三章_新装、增容与变更用电_第三十条"/>
      <w:bookmarkEnd w:id="93"/>
      <w:bookmarkEnd w:id="94"/>
      <w:bookmarkEnd w:id="95"/>
      <w:r w:rsidRPr="00145A9F">
        <w:rPr>
          <w:rFonts w:ascii="宋体" w:hAnsi="宋体" w:cs="宋体" w:hint="eastAsia"/>
          <w:b/>
          <w:bCs/>
          <w:color w:val="000000"/>
          <w:kern w:val="0"/>
          <w:sz w:val="24"/>
          <w:szCs w:val="24"/>
        </w:rPr>
        <w:t>第三十条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用户分户，应持有关证明向供电企业提出申请。供电企业应按下列规定办理：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在用电地址、供电点、用电容量不变，且其受电装置具备分装的条件时，允许办理分户；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在原用户与供电企业结清债务的情况下，再办理分户手续；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分立后的新用户应与供电企业重新建立供用电关系；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原用户的用电容量由分户者自行协商分割，需要增容者，分户后另行向供电企业办理增容手续；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分户引起的工程费用由分户者负担；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分户后受电装置应经供电企业检验合格，由供电企业分别装表计费。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6" w:name="BM3_16"/>
      <w:bookmarkStart w:id="97" w:name="sub437561_3_16"/>
      <w:bookmarkStart w:id="98" w:name="第三章_新装、增容与变更用电_第三十一条"/>
      <w:bookmarkEnd w:id="96"/>
      <w:bookmarkEnd w:id="97"/>
      <w:bookmarkEnd w:id="98"/>
      <w:r w:rsidRPr="00145A9F">
        <w:rPr>
          <w:rFonts w:ascii="宋体" w:hAnsi="宋体" w:cs="宋体" w:hint="eastAsia"/>
          <w:b/>
          <w:bCs/>
          <w:color w:val="000000"/>
          <w:kern w:val="0"/>
          <w:sz w:val="24"/>
          <w:szCs w:val="24"/>
        </w:rPr>
        <w:t>第三十一条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用户并户，应持有关证明向供电企业提出申请，供电企业应按下列规定办理：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在同一供电点，同一用电地址的相邻两上及以上用户允许办理并户；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原用户应在并户前向供电企业结清债务；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新用户用电容量不得超过并户前各户容量之总和；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并户引起的工程费用由并户者负担；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并户的受电装置应经检验合格，由供电企业重新装表计费。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9" w:name="BM3_17"/>
      <w:bookmarkStart w:id="100" w:name="sub437561_3_17"/>
      <w:bookmarkStart w:id="101" w:name="第三章_新装、增容与变更用电_第三十二条"/>
      <w:bookmarkEnd w:id="99"/>
      <w:bookmarkEnd w:id="100"/>
      <w:bookmarkEnd w:id="101"/>
      <w:r w:rsidRPr="00145A9F">
        <w:rPr>
          <w:rFonts w:ascii="宋体" w:hAnsi="宋体" w:cs="宋体" w:hint="eastAsia"/>
          <w:b/>
          <w:bCs/>
          <w:color w:val="000000"/>
          <w:kern w:val="0"/>
          <w:sz w:val="24"/>
          <w:szCs w:val="24"/>
        </w:rPr>
        <w:t>第三十二条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用户销户，须向供电企业提出申请。供电企业应按下列规定办理：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销户必须停止全部用电容量的使用；</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用户已向供电企业结清电费；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查验用电计量装置完好性后，拆除接户线和用电计量装置；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用户持供电企业出具的凭证，领还电能表保证金与电费保证金；</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办完上述事宜，即解决供用电关系。</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02" w:name="BM3_18"/>
      <w:bookmarkStart w:id="103" w:name="sub437561_3_18"/>
      <w:bookmarkStart w:id="104" w:name="第三章_新装、增容与变更用电_第三十三条"/>
      <w:bookmarkEnd w:id="102"/>
      <w:bookmarkEnd w:id="103"/>
      <w:bookmarkEnd w:id="104"/>
      <w:r w:rsidRPr="00145A9F">
        <w:rPr>
          <w:rFonts w:ascii="宋体" w:hAnsi="宋体" w:cs="宋体" w:hint="eastAsia"/>
          <w:b/>
          <w:bCs/>
          <w:color w:val="000000"/>
          <w:kern w:val="0"/>
          <w:sz w:val="24"/>
          <w:szCs w:val="24"/>
        </w:rPr>
        <w:t>第三十三条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用户连续六个月不用电，也不申请办理暂停用电手续者，供电企业须以销户终止其用电。用户需要再用电时，按新装用电办理。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05" w:name="BM3_19"/>
      <w:bookmarkStart w:id="106" w:name="sub437561_3_19"/>
      <w:bookmarkStart w:id="107" w:name="第三章_新装、增容与变更用电_第三十四条"/>
      <w:bookmarkEnd w:id="105"/>
      <w:bookmarkEnd w:id="106"/>
      <w:bookmarkEnd w:id="107"/>
      <w:r w:rsidRPr="00145A9F">
        <w:rPr>
          <w:rFonts w:ascii="宋体" w:hAnsi="宋体" w:cs="宋体" w:hint="eastAsia"/>
          <w:b/>
          <w:bCs/>
          <w:color w:val="000000"/>
          <w:kern w:val="0"/>
          <w:sz w:val="24"/>
          <w:szCs w:val="24"/>
        </w:rPr>
        <w:t>第三十四条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用户改压（因用户原因需要在原址改变供电电压等级），应向供电企业提出申请。供电企业应按下列规定办理：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改为高一等级电压供电，且容量不变者，免收其供电贴费。超过原容量者，超过部分按增容手续办理；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改为低一等级电压供电时，改压后的容量不大于原容量者，应收取两级电压供电贴费标准差额的供电贴费。超过原容量者，超过部分按增容手续办理；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改压引起的工程费用由用户负担。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由于供电企业的原因引起用户供电电压等级变化的，改压引起的用户外部工程费用由供电企业负担。</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08" w:name="BM3_20"/>
      <w:bookmarkStart w:id="109" w:name="sub437561_3_20"/>
      <w:bookmarkStart w:id="110" w:name="第三章_新装、增容与变更用电_第三十五条"/>
      <w:bookmarkEnd w:id="108"/>
      <w:bookmarkEnd w:id="109"/>
      <w:bookmarkEnd w:id="110"/>
      <w:r w:rsidRPr="00145A9F">
        <w:rPr>
          <w:rFonts w:ascii="宋体" w:hAnsi="宋体" w:cs="宋体" w:hint="eastAsia"/>
          <w:b/>
          <w:bCs/>
          <w:color w:val="000000"/>
          <w:kern w:val="0"/>
          <w:sz w:val="24"/>
          <w:szCs w:val="24"/>
        </w:rPr>
        <w:t>第三十五条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用户改类，须向供电企业提出申请，供电企业应按下列规定办理：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在同一受电装置内，电力用途发生变化而引起用电电价类别改变时，允许办理改类手续；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擅自改变用电类别，应按本规则第一百条第</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项处理。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11" w:name="BM3_21"/>
      <w:bookmarkStart w:id="112" w:name="sub437561_3_21"/>
      <w:bookmarkStart w:id="113" w:name="第三章_新装、增容与变更用电_第三十六条"/>
      <w:bookmarkEnd w:id="111"/>
      <w:bookmarkEnd w:id="112"/>
      <w:bookmarkEnd w:id="113"/>
      <w:r w:rsidRPr="00145A9F">
        <w:rPr>
          <w:rFonts w:ascii="宋体" w:hAnsi="宋体" w:cs="宋体" w:hint="eastAsia"/>
          <w:b/>
          <w:bCs/>
          <w:color w:val="000000"/>
          <w:kern w:val="0"/>
          <w:sz w:val="24"/>
          <w:szCs w:val="24"/>
        </w:rPr>
        <w:t>第三十六条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用户依法破产时，供电企业应按下列规定办理：</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供电企业应予销户，终止供电；</w:t>
      </w: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在破产用户原址上用电的，按新装用电办理；</w:t>
      </w: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从破产用户分离出去的新用户，必须在偿</w:t>
      </w:r>
      <w:hyperlink r:id="rId12" w:tgtFrame="_blank" w:history="1">
        <w:r w:rsidRPr="00145A9F">
          <w:rPr>
            <w:rFonts w:ascii="宋体" w:hAnsi="宋体" w:cs="宋体" w:hint="eastAsia"/>
            <w:color w:val="000000"/>
            <w:kern w:val="0"/>
            <w:sz w:val="24"/>
            <w:szCs w:val="24"/>
            <w:u w:val="single"/>
          </w:rPr>
          <w:t>清原</w:t>
        </w:r>
      </w:hyperlink>
      <w:r w:rsidRPr="00145A9F">
        <w:rPr>
          <w:rFonts w:ascii="宋体" w:hAnsi="宋体" w:cs="宋体" w:hint="eastAsia"/>
          <w:color w:val="000000"/>
          <w:kern w:val="0"/>
          <w:sz w:val="24"/>
          <w:szCs w:val="24"/>
        </w:rPr>
        <w:t>破产用户电费和其他债务后，方可办理变更用电手续，否则，供电企业可按违约用电处理。</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114" w:name="BM4"/>
      <w:bookmarkStart w:id="115" w:name="sub437561_4"/>
      <w:bookmarkStart w:id="116" w:name="第四章_受电设施建设与维护管理"/>
      <w:bookmarkEnd w:id="114"/>
      <w:bookmarkEnd w:id="115"/>
      <w:bookmarkEnd w:id="116"/>
      <w:r w:rsidRPr="00145A9F">
        <w:rPr>
          <w:rFonts w:ascii="宋体" w:hAnsi="宋体" w:cs="宋体"/>
          <w:b/>
          <w:bCs/>
          <w:color w:val="000000"/>
          <w:kern w:val="0"/>
          <w:sz w:val="24"/>
          <w:szCs w:val="24"/>
        </w:rPr>
        <w:t>4</w:t>
      </w:r>
      <w:r w:rsidRPr="00145A9F">
        <w:rPr>
          <w:rFonts w:ascii="宋体" w:hAnsi="宋体" w:cs="宋体" w:hint="eastAsia"/>
          <w:b/>
          <w:bCs/>
          <w:color w:val="000000"/>
          <w:kern w:val="0"/>
          <w:sz w:val="24"/>
          <w:szCs w:val="24"/>
        </w:rPr>
        <w:t>第四章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受电设施建设与维护管理</w:t>
      </w:r>
      <w:hyperlink r:id="rId13"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17" w:name="BM4_1"/>
      <w:bookmarkStart w:id="118" w:name="sub437561_4_1"/>
      <w:bookmarkStart w:id="119" w:name="第四章_受电设施建设与维护管理_第三十七条"/>
      <w:bookmarkEnd w:id="117"/>
      <w:bookmarkEnd w:id="118"/>
      <w:bookmarkEnd w:id="119"/>
      <w:r w:rsidRPr="00145A9F">
        <w:rPr>
          <w:rFonts w:ascii="宋体" w:hAnsi="宋体" w:cs="宋体" w:hint="eastAsia"/>
          <w:b/>
          <w:bCs/>
          <w:color w:val="000000"/>
          <w:kern w:val="0"/>
          <w:sz w:val="24"/>
          <w:szCs w:val="24"/>
        </w:rPr>
        <w:t>第三十七条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用户受电设施的建设与改造应当符合城乡电网建设与改造规划。对规划中安排的线路走廊和变电站建设用地，应当优先满足公用供电设施建设的需要，确保土地和空间资源得到有效利用。</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0" w:name="BM4_2"/>
      <w:bookmarkStart w:id="121" w:name="sub437561_4_2"/>
      <w:bookmarkStart w:id="122" w:name="第四章_受电设施建设与维护管理_第三十八条"/>
      <w:bookmarkEnd w:id="120"/>
      <w:bookmarkEnd w:id="121"/>
      <w:bookmarkEnd w:id="122"/>
      <w:r w:rsidRPr="00145A9F">
        <w:rPr>
          <w:rFonts w:ascii="宋体" w:hAnsi="宋体" w:cs="宋体" w:hint="eastAsia"/>
          <w:b/>
          <w:bCs/>
          <w:color w:val="000000"/>
          <w:kern w:val="0"/>
          <w:sz w:val="24"/>
          <w:szCs w:val="24"/>
        </w:rPr>
        <w:t>第三十八条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用户新装、增装或改装受电工程的设计安装、试验与运行应符合国家有关标准；国家尚未制订标准的，应符合电力行业标准；国家和电力行业尚未制定标准的，应符合省（自治区、</w:t>
      </w:r>
      <w:hyperlink r:id="rId14" w:tgtFrame="_blank" w:history="1">
        <w:r w:rsidRPr="00145A9F">
          <w:rPr>
            <w:rFonts w:ascii="宋体" w:hAnsi="宋体" w:cs="宋体" w:hint="eastAsia"/>
            <w:color w:val="000000"/>
            <w:kern w:val="0"/>
            <w:sz w:val="24"/>
            <w:szCs w:val="24"/>
            <w:u w:val="single"/>
          </w:rPr>
          <w:t>直辖市</w:t>
        </w:r>
      </w:hyperlink>
      <w:r w:rsidRPr="00145A9F">
        <w:rPr>
          <w:rFonts w:ascii="宋体" w:hAnsi="宋体" w:cs="宋体" w:hint="eastAsia"/>
          <w:color w:val="000000"/>
          <w:kern w:val="0"/>
          <w:sz w:val="24"/>
          <w:szCs w:val="24"/>
        </w:rPr>
        <w:t>）电力管理部门的规定和规程。</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3" w:name="BM4_3"/>
      <w:bookmarkStart w:id="124" w:name="sub437561_4_3"/>
      <w:bookmarkStart w:id="125" w:name="第四章_受电设施建设与维护管理_第三十九条"/>
      <w:bookmarkEnd w:id="123"/>
      <w:bookmarkEnd w:id="124"/>
      <w:bookmarkEnd w:id="125"/>
      <w:r w:rsidRPr="00145A9F">
        <w:rPr>
          <w:rFonts w:ascii="宋体" w:hAnsi="宋体" w:cs="宋体" w:hint="eastAsia"/>
          <w:b/>
          <w:bCs/>
          <w:color w:val="000000"/>
          <w:kern w:val="0"/>
          <w:sz w:val="24"/>
          <w:szCs w:val="24"/>
        </w:rPr>
        <w:t>第三十九条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用户受电工程设计文件和有关资料应一式两份送交供电企业审核。高压供电的用户应提供：</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受电工程设计及说明书；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用电负荷分布图；</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负荷组成、性质及保安负荷；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影响电能质量的用电设备清单；</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主要电气设备一览表；</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节能篇及</w:t>
      </w:r>
      <w:hyperlink r:id="rId15" w:tgtFrame="_blank" w:history="1">
        <w:r w:rsidRPr="00145A9F">
          <w:rPr>
            <w:rFonts w:ascii="宋体" w:hAnsi="宋体" w:cs="宋体" w:hint="eastAsia"/>
            <w:color w:val="000000"/>
            <w:kern w:val="0"/>
            <w:sz w:val="24"/>
            <w:szCs w:val="24"/>
            <w:u w:val="single"/>
          </w:rPr>
          <w:t>主要生产设备</w:t>
        </w:r>
      </w:hyperlink>
      <w:r w:rsidRPr="00145A9F">
        <w:rPr>
          <w:rFonts w:ascii="宋体" w:hAnsi="宋体" w:cs="宋体" w:hint="eastAsia"/>
          <w:color w:val="000000"/>
          <w:kern w:val="0"/>
          <w:sz w:val="24"/>
          <w:szCs w:val="24"/>
        </w:rPr>
        <w:t>、生产工艺耗电以及允许中断供电时间；</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高压受电装置一、二次接线图与平面布置图；</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8.</w:t>
      </w:r>
      <w:r w:rsidRPr="00145A9F">
        <w:rPr>
          <w:rFonts w:ascii="宋体" w:hAnsi="宋体" w:cs="宋体" w:hint="eastAsia"/>
          <w:color w:val="000000"/>
          <w:kern w:val="0"/>
          <w:sz w:val="24"/>
          <w:szCs w:val="24"/>
        </w:rPr>
        <w:t>用电功率因数计算及无功补偿方式；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9.</w:t>
      </w:r>
      <w:r w:rsidRPr="00145A9F">
        <w:rPr>
          <w:rFonts w:ascii="宋体" w:hAnsi="宋体" w:cs="宋体" w:hint="eastAsia"/>
          <w:color w:val="000000"/>
          <w:kern w:val="0"/>
          <w:sz w:val="24"/>
          <w:szCs w:val="24"/>
        </w:rPr>
        <w:t>继电保护、过电压保护及电能计量装置的方式；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隐蔽工程设计资料；</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11.</w:t>
      </w:r>
      <w:r w:rsidRPr="00145A9F">
        <w:rPr>
          <w:rFonts w:ascii="宋体" w:hAnsi="宋体" w:cs="宋体" w:hint="eastAsia"/>
          <w:color w:val="000000"/>
          <w:kern w:val="0"/>
          <w:sz w:val="24"/>
          <w:szCs w:val="24"/>
        </w:rPr>
        <w:t>配电网络布置图；</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12.</w:t>
      </w:r>
      <w:r w:rsidRPr="00145A9F">
        <w:rPr>
          <w:rFonts w:ascii="宋体" w:hAnsi="宋体" w:cs="宋体" w:hint="eastAsia"/>
          <w:color w:val="000000"/>
          <w:kern w:val="0"/>
          <w:sz w:val="24"/>
          <w:szCs w:val="24"/>
        </w:rPr>
        <w:t>自备电源及接线方式；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13.</w:t>
      </w:r>
      <w:r w:rsidRPr="00145A9F">
        <w:rPr>
          <w:rFonts w:ascii="宋体" w:hAnsi="宋体" w:cs="宋体" w:hint="eastAsia"/>
          <w:color w:val="000000"/>
          <w:kern w:val="0"/>
          <w:sz w:val="24"/>
          <w:szCs w:val="24"/>
        </w:rPr>
        <w:t>供电企业认为必须提供的其他资料。</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低压供电的用户应提供负荷组成和用电设备清单。</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6" w:name="BM4_4"/>
      <w:bookmarkStart w:id="127" w:name="sub437561_4_4"/>
      <w:bookmarkStart w:id="128" w:name="第四章_受电设施建设与维护管理_第四十条"/>
      <w:bookmarkEnd w:id="126"/>
      <w:bookmarkEnd w:id="127"/>
      <w:bookmarkEnd w:id="128"/>
      <w:r w:rsidRPr="00145A9F">
        <w:rPr>
          <w:rFonts w:ascii="宋体" w:hAnsi="宋体" w:cs="宋体" w:hint="eastAsia"/>
          <w:b/>
          <w:bCs/>
          <w:color w:val="000000"/>
          <w:kern w:val="0"/>
          <w:sz w:val="24"/>
          <w:szCs w:val="24"/>
        </w:rPr>
        <w:t>第四十条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对用户送审的受电工程设计文件和有关资料，应根据本规则的有关规定进行审核。审核的时间，对高压供电的用户最长不超过一个月；对低压供电的用户最长不超过十天。供电企业对用户的受电工程设计文件和有关资料的审核意见应以书面形式连同审核过的一份受电工程设计文件和有关资料一并退还用户，以便用户据以施工。用户若更改审核后的设计文件时，应将变更后的设计再送供电企业复核。用户受电工程的设计文件，未经供电企业审核同意，用户不得据以施工，否则，供电企业将不予检验和接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9" w:name="BM4_5"/>
      <w:bookmarkStart w:id="130" w:name="sub437561_4_5"/>
      <w:bookmarkStart w:id="131" w:name="第四章_受电设施建设与维护管理_第四十一条"/>
      <w:bookmarkEnd w:id="129"/>
      <w:bookmarkEnd w:id="130"/>
      <w:bookmarkEnd w:id="131"/>
      <w:r w:rsidRPr="00145A9F">
        <w:rPr>
          <w:rFonts w:ascii="宋体" w:hAnsi="宋体" w:cs="宋体" w:hint="eastAsia"/>
          <w:b/>
          <w:bCs/>
          <w:color w:val="000000"/>
          <w:kern w:val="0"/>
          <w:sz w:val="24"/>
          <w:szCs w:val="24"/>
        </w:rPr>
        <w:t>第四十一条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无功电力应就地平衡。用户应在提高用电自然功率因数的基础上，按有关标准设计和安装无功补偿设备，并做到随其负荷和电压变动及时投入或切除，防止无功电力倒送。除电网有特殊要求的用户外，用户在当地供电企业规定的电网高峰负荷时的功率因数，应达到下列规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100</w:t>
      </w:r>
      <w:r w:rsidRPr="00145A9F">
        <w:rPr>
          <w:rFonts w:ascii="宋体" w:hAnsi="宋体" w:cs="宋体" w:hint="eastAsia"/>
          <w:color w:val="000000"/>
          <w:kern w:val="0"/>
          <w:sz w:val="24"/>
          <w:szCs w:val="24"/>
        </w:rPr>
        <w:t>千伏安及以上高压供电的用户功率因数为</w:t>
      </w:r>
      <w:r w:rsidRPr="00145A9F">
        <w:rPr>
          <w:rFonts w:ascii="宋体" w:hAnsi="宋体" w:cs="宋体"/>
          <w:color w:val="000000"/>
          <w:kern w:val="0"/>
          <w:sz w:val="24"/>
          <w:szCs w:val="24"/>
        </w:rPr>
        <w:t>0.90</w:t>
      </w:r>
      <w:r w:rsidRPr="00145A9F">
        <w:rPr>
          <w:rFonts w:ascii="宋体" w:hAnsi="宋体" w:cs="宋体" w:hint="eastAsia"/>
          <w:color w:val="000000"/>
          <w:kern w:val="0"/>
          <w:sz w:val="24"/>
          <w:szCs w:val="24"/>
        </w:rPr>
        <w:t>以上。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其他电力用户和大、中型电力排灌站、趸购转售电企业，功率因数为</w:t>
      </w:r>
      <w:r w:rsidRPr="00145A9F">
        <w:rPr>
          <w:rFonts w:ascii="宋体" w:hAnsi="宋体" w:cs="宋体"/>
          <w:color w:val="000000"/>
          <w:kern w:val="0"/>
          <w:sz w:val="24"/>
          <w:szCs w:val="24"/>
        </w:rPr>
        <w:t>0.85</w:t>
      </w:r>
      <w:r w:rsidRPr="00145A9F">
        <w:rPr>
          <w:rFonts w:ascii="宋体" w:hAnsi="宋体" w:cs="宋体" w:hint="eastAsia"/>
          <w:color w:val="000000"/>
          <w:kern w:val="0"/>
          <w:sz w:val="24"/>
          <w:szCs w:val="24"/>
        </w:rPr>
        <w:t>以上。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农业用电，功率因数为</w:t>
      </w:r>
      <w:r w:rsidRPr="00145A9F">
        <w:rPr>
          <w:rFonts w:ascii="宋体" w:hAnsi="宋体" w:cs="宋体"/>
          <w:color w:val="000000"/>
          <w:kern w:val="0"/>
          <w:sz w:val="24"/>
          <w:szCs w:val="24"/>
        </w:rPr>
        <w:t>0.80</w:t>
      </w:r>
      <w:r w:rsidRPr="00145A9F">
        <w:rPr>
          <w:rFonts w:ascii="宋体" w:hAnsi="宋体" w:cs="宋体" w:hint="eastAsia"/>
          <w:color w:val="000000"/>
          <w:kern w:val="0"/>
          <w:sz w:val="24"/>
          <w:szCs w:val="24"/>
        </w:rPr>
        <w:t>以上。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凡功率因数不能达到上述规定的新用户，供电企业可拒绝接电。对已送电的用户，供电企业应督促和帮助用户采取措施，提高功率因数。对在规定期限内仍未采取措施达到上述要求的用户，供电企业可中止或限制供电。</w:t>
      </w:r>
      <w:hyperlink r:id="rId16" w:tgtFrame="_blank" w:history="1">
        <w:r w:rsidRPr="00145A9F">
          <w:rPr>
            <w:rFonts w:ascii="宋体" w:hAnsi="宋体" w:cs="宋体" w:hint="eastAsia"/>
            <w:color w:val="000000"/>
            <w:kern w:val="0"/>
            <w:sz w:val="24"/>
            <w:szCs w:val="24"/>
            <w:u w:val="single"/>
          </w:rPr>
          <w:t>功率因数调整电费</w:t>
        </w:r>
      </w:hyperlink>
      <w:r w:rsidRPr="00145A9F">
        <w:rPr>
          <w:rFonts w:ascii="宋体" w:hAnsi="宋体" w:cs="宋体" w:hint="eastAsia"/>
          <w:color w:val="000000"/>
          <w:kern w:val="0"/>
          <w:sz w:val="24"/>
          <w:szCs w:val="24"/>
        </w:rPr>
        <w:t>办法按国家规定执行。</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32" w:name="BM4_6"/>
      <w:bookmarkStart w:id="133" w:name="sub437561_4_6"/>
      <w:bookmarkStart w:id="134" w:name="第四章_受电设施建设与维护管理_第四十二条"/>
      <w:bookmarkEnd w:id="132"/>
      <w:bookmarkEnd w:id="133"/>
      <w:bookmarkEnd w:id="134"/>
      <w:r w:rsidRPr="00145A9F">
        <w:rPr>
          <w:rFonts w:ascii="宋体" w:hAnsi="宋体" w:cs="宋体" w:hint="eastAsia"/>
          <w:b/>
          <w:bCs/>
          <w:color w:val="000000"/>
          <w:kern w:val="0"/>
          <w:sz w:val="24"/>
          <w:szCs w:val="24"/>
        </w:rPr>
        <w:t>第四十二条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受电工程在施工期间，供电企业应根据审核同意的设计和有关施工标准，对用户受电工程中的隐蔽工程进行中间检查。如有不符合规定的，应以书面形式向用户提出意见，用户应按设计和施工标准的规定予以改正。</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35" w:name="BM4_7"/>
      <w:bookmarkStart w:id="136" w:name="sub437561_4_7"/>
      <w:bookmarkStart w:id="137" w:name="第四章_受电设施建设与维护管理_第四十三条"/>
      <w:bookmarkEnd w:id="135"/>
      <w:bookmarkEnd w:id="136"/>
      <w:bookmarkEnd w:id="137"/>
      <w:r w:rsidRPr="00145A9F">
        <w:rPr>
          <w:rFonts w:ascii="宋体" w:hAnsi="宋体" w:cs="宋体" w:hint="eastAsia"/>
          <w:b/>
          <w:bCs/>
          <w:color w:val="000000"/>
          <w:kern w:val="0"/>
          <w:sz w:val="24"/>
          <w:szCs w:val="24"/>
        </w:rPr>
        <w:t>第四十三条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用户受电工程施工、试验完工后，应向供电企业提出工程竣工报告，报告应包括：</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工程竣工图及说明；</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电气试验及保护整定调试记录；</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安全用具的试验报告；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隐蔽工程的施工及试验记录；</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运行管理的有关规定和制度；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值班人员名单及资格；</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供电企业认为必要的其他资料或记录。</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接到用户的受电装置竣工报告及检验申请后，应及时组织检验。对检验不合格的，供电企业应以书面形式一次性通知用户改正，改正后方予以再次检验，直至合格。但自第二次检验起，每次检验前用户须按规定交纳重复检验费。检验合格后的十天内，供电企业应派员装表接电。重复检验收费标准，由省电网经营企业提出，报经省有关部门批准后执行。</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38" w:name="BM4_8"/>
      <w:bookmarkStart w:id="139" w:name="sub437561_4_8"/>
      <w:bookmarkStart w:id="140" w:name="第四章_受电设施建设与维护管理_第四十四条"/>
      <w:bookmarkEnd w:id="138"/>
      <w:bookmarkEnd w:id="139"/>
      <w:bookmarkEnd w:id="140"/>
      <w:r w:rsidRPr="00145A9F">
        <w:rPr>
          <w:rFonts w:ascii="宋体" w:hAnsi="宋体" w:cs="宋体" w:hint="eastAsia"/>
          <w:b/>
          <w:bCs/>
          <w:color w:val="000000"/>
          <w:kern w:val="0"/>
          <w:sz w:val="24"/>
          <w:szCs w:val="24"/>
        </w:rPr>
        <w:t>第四十四条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公用路灯、交通信号灯是公用设施，应由当地人民政府及有关管理部门投资建设，并负责维护管理和交纳电费等事项。供电企业可接受地方有关部门的委托，代为设计、施工与维护管理公用路灯，并照章收取费用，具体事项由双方协商确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41" w:name="BM4_9"/>
      <w:bookmarkStart w:id="142" w:name="sub437561_4_9"/>
      <w:bookmarkStart w:id="143" w:name="第四章_受电设施建设与维护管理_第四十五条"/>
      <w:bookmarkEnd w:id="141"/>
      <w:bookmarkEnd w:id="142"/>
      <w:bookmarkEnd w:id="143"/>
      <w:r w:rsidRPr="00145A9F">
        <w:rPr>
          <w:rFonts w:ascii="宋体" w:hAnsi="宋体" w:cs="宋体" w:hint="eastAsia"/>
          <w:b/>
          <w:bCs/>
          <w:color w:val="000000"/>
          <w:kern w:val="0"/>
          <w:sz w:val="24"/>
          <w:szCs w:val="24"/>
        </w:rPr>
        <w:t>第四十五条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用户建设临时性受电设施，需要供电企业施工的，其施工费用应由用户负担。</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44" w:name="BM4_10"/>
      <w:bookmarkStart w:id="145" w:name="sub437561_4_10"/>
      <w:bookmarkStart w:id="146" w:name="第四章_受电设施建设与维护管理_第四十六条"/>
      <w:bookmarkEnd w:id="144"/>
      <w:bookmarkEnd w:id="145"/>
      <w:bookmarkEnd w:id="146"/>
      <w:r w:rsidRPr="00145A9F">
        <w:rPr>
          <w:rFonts w:ascii="宋体" w:hAnsi="宋体" w:cs="宋体" w:hint="eastAsia"/>
          <w:b/>
          <w:bCs/>
          <w:color w:val="000000"/>
          <w:kern w:val="0"/>
          <w:sz w:val="24"/>
          <w:szCs w:val="24"/>
        </w:rPr>
        <w:t>第四十六条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用户独资、合资或集资建设的输电、变电、配电等供电设施建成后，其运行维护管理按以下规定确定：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属于公用性质或占用公用线路规划走廊的，由供电企业统一管理。供电企业应在交接前，与用户协商，就供电设施运行维护达成协议。对统一运行维护管理的公用供电设施，供电企业应保留原所有者在上述协议中确认的容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属于用户专用性质，但不在公用变电站内的供电设施，由用户运行维护管理。如用户运行维护管理确有困难，可与供电企业协商，就委托供电企业代为运行维护管理有关事项签订协议。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属于用户共用性质的供电设施，由拥有产权的用户共同运行维护管理。如用户共同运行维护管理确有困难，可与供电企业协商，就委托供电企业代为运行维护管理有关事项签订协议。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在公用变电站内由用户投资建设的供电设备，如变压器、通信设备、开关、刀闸等，由供电企业统一经营管理。建成投运前，双方应就运行维护、检修、备品备件等项事宜签订交接协议。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属于临时用电等其他性质的供电设施，原则上由产权所有者运行维护管理，或由双方协商确定，并签订协议。</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47" w:name="BM4_11"/>
      <w:bookmarkStart w:id="148" w:name="sub437561_4_11"/>
      <w:bookmarkStart w:id="149" w:name="第四章_受电设施建设与维护管理_第四十七条"/>
      <w:bookmarkEnd w:id="147"/>
      <w:bookmarkEnd w:id="148"/>
      <w:bookmarkEnd w:id="149"/>
      <w:r w:rsidRPr="00145A9F">
        <w:rPr>
          <w:rFonts w:ascii="宋体" w:hAnsi="宋体" w:cs="宋体" w:hint="eastAsia"/>
          <w:b/>
          <w:bCs/>
          <w:color w:val="000000"/>
          <w:kern w:val="0"/>
          <w:sz w:val="24"/>
          <w:szCs w:val="24"/>
        </w:rPr>
        <w:t>第四十七条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供电设施的运行维护管理范围，按产权归属确定。责任分界点按下列各项确定：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公用低压线路供电的，以供电接户线用户端最后支持物为分界点，支持物属供电企业。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2.10</w:t>
      </w:r>
      <w:r w:rsidRPr="00145A9F">
        <w:rPr>
          <w:rFonts w:ascii="宋体" w:hAnsi="宋体" w:cs="宋体" w:hint="eastAsia"/>
          <w:color w:val="000000"/>
          <w:kern w:val="0"/>
          <w:sz w:val="24"/>
          <w:szCs w:val="24"/>
        </w:rPr>
        <w:t>千伏及以下公用高压线路供电的，以用户厂界外或配电室前的第一断路器或第一支持物为分界点，第一断路器或第一支持物属供电企业。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3.35</w:t>
      </w:r>
      <w:r w:rsidRPr="00145A9F">
        <w:rPr>
          <w:rFonts w:ascii="宋体" w:hAnsi="宋体" w:cs="宋体" w:hint="eastAsia"/>
          <w:color w:val="000000"/>
          <w:kern w:val="0"/>
          <w:sz w:val="24"/>
          <w:szCs w:val="24"/>
        </w:rPr>
        <w:t>千伏及以上公用高压线路供电的，以用户厂界外或用户变电站外第一基电杆为分界点，第一基电杆属供电企业。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采用电缆供电的，本着便于维护管理的原则，分界点由供电企业与用户协商确定。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产权属于用户且由用户运行维护的线路，以公用线路分支杆或专用线路接引的公用变电站外第一基电杆为分界点，专用线路第一基电杆属用户。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在电气上的具体分界点，由供用双方协商确定。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0" w:name="BM4_12"/>
      <w:bookmarkStart w:id="151" w:name="sub437561_4_12"/>
      <w:bookmarkStart w:id="152" w:name="第四章_受电设施建设与维护管理_第四十八条"/>
      <w:bookmarkEnd w:id="150"/>
      <w:bookmarkEnd w:id="151"/>
      <w:bookmarkEnd w:id="152"/>
      <w:r w:rsidRPr="00145A9F">
        <w:rPr>
          <w:rFonts w:ascii="宋体" w:hAnsi="宋体" w:cs="宋体" w:hint="eastAsia"/>
          <w:b/>
          <w:bCs/>
          <w:color w:val="000000"/>
          <w:kern w:val="0"/>
          <w:sz w:val="24"/>
          <w:szCs w:val="24"/>
        </w:rPr>
        <w:t>第四十八条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供电企业和用户分工维护管理的供电和受电设备，除另有约定者外，未经管辖单位同意，对方不得操作或更动；如因紧急事故必须操作或更动者，事后应迅速通知管辖单位。</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3" w:name="BM4_13"/>
      <w:bookmarkStart w:id="154" w:name="sub437561_4_13"/>
      <w:bookmarkStart w:id="155" w:name="第四章_受电设施建设与维护管理_第四十九条"/>
      <w:bookmarkEnd w:id="153"/>
      <w:bookmarkEnd w:id="154"/>
      <w:bookmarkEnd w:id="155"/>
      <w:r w:rsidRPr="00145A9F">
        <w:rPr>
          <w:rFonts w:ascii="宋体" w:hAnsi="宋体" w:cs="宋体" w:hint="eastAsia"/>
          <w:b/>
          <w:bCs/>
          <w:color w:val="000000"/>
          <w:kern w:val="0"/>
          <w:sz w:val="24"/>
          <w:szCs w:val="24"/>
        </w:rPr>
        <w:t>第四十九条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由于工程施工或线路维护上的需要，供电企业须在用户处进行凿墙、挖沟、掘坑、巡视等作业时，用户应给予方便，供电企业工作人员应遵守用户的有关安全保卫制度。用户到供电企业维护的设备区作业时，应征得供电企业同意，并在供电企业人员监护下进行工作。作业完工后，双方均应及时予以修复。</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6" w:name="BM4_14"/>
      <w:bookmarkStart w:id="157" w:name="sub437561_4_14"/>
      <w:bookmarkStart w:id="158" w:name="第四章_受电设施建设与维护管理_第五十条"/>
      <w:bookmarkEnd w:id="156"/>
      <w:bookmarkEnd w:id="157"/>
      <w:bookmarkEnd w:id="158"/>
      <w:r w:rsidRPr="00145A9F">
        <w:rPr>
          <w:rFonts w:ascii="宋体" w:hAnsi="宋体" w:cs="宋体" w:hint="eastAsia"/>
          <w:b/>
          <w:bCs/>
          <w:color w:val="000000"/>
          <w:kern w:val="0"/>
          <w:sz w:val="24"/>
          <w:szCs w:val="24"/>
        </w:rPr>
        <w:t>第五十条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因建设引起建筑物、构筑物与供电设施相互妨碍，需要迁移供电设施或采取防护措施时，应按建设先后的原则，确定其担负的责任。如供电设施建设在先，建筑物、构筑物建设在后，由后续建设单位负担供电设施迁移、防护所需的费用；如建筑物、构筑物的建设在先，供电设施建设在后，由供电设施建设单位负担建筑物、构筑物的迁移所需的费用；不能确定建设的先后者，由双方协商解决。</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供电企业需要迁移用户或其他供电企业的设施时，也按上述原则办理。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城乡建设与改造需迁移供电设施时，供电企业和用户都应积极配合，迁移所需的材料和费用，应在城乡建设与改造投资中解决。</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9" w:name="BM4_15"/>
      <w:bookmarkStart w:id="160" w:name="sub437561_4_15"/>
      <w:bookmarkStart w:id="161" w:name="第四章_受电设施建设与维护管理_第五十一条"/>
      <w:bookmarkEnd w:id="159"/>
      <w:bookmarkEnd w:id="160"/>
      <w:bookmarkEnd w:id="161"/>
      <w:r w:rsidRPr="00145A9F">
        <w:rPr>
          <w:rFonts w:ascii="宋体" w:hAnsi="宋体" w:cs="宋体" w:hint="eastAsia"/>
          <w:b/>
          <w:bCs/>
          <w:color w:val="000000"/>
          <w:kern w:val="0"/>
          <w:sz w:val="24"/>
          <w:szCs w:val="24"/>
        </w:rPr>
        <w:t>第五十一条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供电设施上发生事故引起的法律责任，按供电设施产权归属确定。产权归属于谁，谁就承担其拥有的供电设施上发生事故引起的法律责任。但产权所有者不承担受害者因违反安全或其他规章制度，擅自进入供电设施非安全区域内而发生事故引起的法律责任，以及在委托维护的供电设施上，因代理方维护不当所发生事故引起的法律责任。</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162" w:name="BM5"/>
      <w:bookmarkStart w:id="163" w:name="sub437561_5"/>
      <w:bookmarkStart w:id="164" w:name="第五章_供电质量与安全供用电"/>
      <w:bookmarkEnd w:id="162"/>
      <w:bookmarkEnd w:id="163"/>
      <w:bookmarkEnd w:id="164"/>
      <w:r w:rsidRPr="00145A9F">
        <w:rPr>
          <w:rFonts w:ascii="宋体" w:hAnsi="宋体" w:cs="宋体"/>
          <w:b/>
          <w:bCs/>
          <w:color w:val="000000"/>
          <w:kern w:val="0"/>
          <w:sz w:val="24"/>
          <w:szCs w:val="24"/>
        </w:rPr>
        <w:t>5</w:t>
      </w:r>
      <w:r w:rsidRPr="00145A9F">
        <w:rPr>
          <w:rFonts w:ascii="宋体" w:hAnsi="宋体" w:cs="宋体" w:hint="eastAsia"/>
          <w:b/>
          <w:bCs/>
          <w:color w:val="000000"/>
          <w:kern w:val="0"/>
          <w:sz w:val="24"/>
          <w:szCs w:val="24"/>
        </w:rPr>
        <w:t>第五章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供电质量与安全供用电</w:t>
      </w:r>
      <w:hyperlink r:id="rId17"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65" w:name="BM5_1"/>
      <w:bookmarkStart w:id="166" w:name="sub437561_5_1"/>
      <w:bookmarkStart w:id="167" w:name="第五章_供电质量与安全供用电_第五十二条"/>
      <w:bookmarkEnd w:id="165"/>
      <w:bookmarkEnd w:id="166"/>
      <w:bookmarkEnd w:id="167"/>
      <w:r w:rsidRPr="00145A9F">
        <w:rPr>
          <w:rFonts w:ascii="宋体" w:hAnsi="宋体" w:cs="宋体" w:hint="eastAsia"/>
          <w:b/>
          <w:bCs/>
          <w:color w:val="000000"/>
          <w:kern w:val="0"/>
          <w:sz w:val="24"/>
          <w:szCs w:val="24"/>
        </w:rPr>
        <w:t>第五十二条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都应加强供电和用电的运行管理，切实执行国家和电力行业制定的有关安全供用电的规程制度。用户执行其上级主管机关颁发的电气规程制度，除特殊专用的设备外，如与电力行业标准或规定有矛盾时，应以国家和电力行业标准或规定为准。供电企业和用户在必要时应制定本单位的现场规程。</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68" w:name="BM5_2"/>
      <w:bookmarkStart w:id="169" w:name="sub437561_5_2"/>
      <w:bookmarkStart w:id="170" w:name="第五章_供电质量与安全供用电_第五十三条"/>
      <w:bookmarkEnd w:id="168"/>
      <w:bookmarkEnd w:id="169"/>
      <w:bookmarkEnd w:id="170"/>
      <w:r w:rsidRPr="00145A9F">
        <w:rPr>
          <w:rFonts w:ascii="宋体" w:hAnsi="宋体" w:cs="宋体" w:hint="eastAsia"/>
          <w:b/>
          <w:bCs/>
          <w:color w:val="000000"/>
          <w:kern w:val="0"/>
          <w:sz w:val="24"/>
          <w:szCs w:val="24"/>
        </w:rPr>
        <w:t>第五十三条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在电力系统正常状况下，供电频率的允许偏差为：</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电网装机容量在</w:t>
      </w:r>
      <w:r w:rsidRPr="00145A9F">
        <w:rPr>
          <w:rFonts w:ascii="宋体" w:hAnsi="宋体" w:cs="宋体"/>
          <w:color w:val="000000"/>
          <w:kern w:val="0"/>
          <w:sz w:val="24"/>
          <w:szCs w:val="24"/>
        </w:rPr>
        <w:t>300</w:t>
      </w:r>
      <w:r w:rsidRPr="00145A9F">
        <w:rPr>
          <w:rFonts w:ascii="宋体" w:hAnsi="宋体" w:cs="宋体" w:hint="eastAsia"/>
          <w:color w:val="000000"/>
          <w:kern w:val="0"/>
          <w:sz w:val="24"/>
          <w:szCs w:val="24"/>
        </w:rPr>
        <w:t>万千瓦及以上的，为</w:t>
      </w:r>
      <w:r w:rsidRPr="00145A9F">
        <w:rPr>
          <w:rFonts w:ascii="宋体" w:cs="宋体" w:hint="eastAsia"/>
          <w:color w:val="000000"/>
          <w:kern w:val="0"/>
          <w:sz w:val="24"/>
          <w:szCs w:val="24"/>
        </w:rPr>
        <w:t>±</w:t>
      </w:r>
      <w:r w:rsidRPr="00145A9F">
        <w:rPr>
          <w:rFonts w:ascii="宋体" w:hAnsi="宋体" w:cs="宋体"/>
          <w:color w:val="000000"/>
          <w:kern w:val="0"/>
          <w:sz w:val="24"/>
          <w:szCs w:val="24"/>
        </w:rPr>
        <w:t>0.2</w:t>
      </w:r>
      <w:r w:rsidRPr="00145A9F">
        <w:rPr>
          <w:rFonts w:ascii="宋体" w:hAnsi="宋体" w:cs="宋体" w:hint="eastAsia"/>
          <w:color w:val="000000"/>
          <w:kern w:val="0"/>
          <w:sz w:val="24"/>
          <w:szCs w:val="24"/>
        </w:rPr>
        <w:t>赫兹；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电网装机容量在</w:t>
      </w:r>
      <w:r w:rsidRPr="00145A9F">
        <w:rPr>
          <w:rFonts w:ascii="宋体" w:hAnsi="宋体" w:cs="宋体"/>
          <w:color w:val="000000"/>
          <w:kern w:val="0"/>
          <w:sz w:val="24"/>
          <w:szCs w:val="24"/>
        </w:rPr>
        <w:t>300</w:t>
      </w:r>
      <w:r w:rsidRPr="00145A9F">
        <w:rPr>
          <w:rFonts w:ascii="宋体" w:hAnsi="宋体" w:cs="宋体" w:hint="eastAsia"/>
          <w:color w:val="000000"/>
          <w:kern w:val="0"/>
          <w:sz w:val="24"/>
          <w:szCs w:val="24"/>
        </w:rPr>
        <w:t>万千瓦以下的，为</w:t>
      </w:r>
      <w:r w:rsidRPr="00145A9F">
        <w:rPr>
          <w:rFonts w:ascii="宋体" w:cs="宋体" w:hint="eastAsia"/>
          <w:color w:val="000000"/>
          <w:kern w:val="0"/>
          <w:sz w:val="24"/>
          <w:szCs w:val="24"/>
        </w:rPr>
        <w:t>±</w:t>
      </w:r>
      <w:r w:rsidRPr="00145A9F">
        <w:rPr>
          <w:rFonts w:ascii="宋体" w:hAnsi="宋体" w:cs="宋体"/>
          <w:color w:val="000000"/>
          <w:kern w:val="0"/>
          <w:sz w:val="24"/>
          <w:szCs w:val="24"/>
        </w:rPr>
        <w:t>0.5</w:t>
      </w:r>
      <w:r w:rsidRPr="00145A9F">
        <w:rPr>
          <w:rFonts w:ascii="宋体" w:hAnsi="宋体" w:cs="宋体" w:hint="eastAsia"/>
          <w:color w:val="000000"/>
          <w:kern w:val="0"/>
          <w:sz w:val="24"/>
          <w:szCs w:val="24"/>
        </w:rPr>
        <w:t>赫兹；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在电力系统非正常状况下，供电频率允许偏差不应超过</w:t>
      </w:r>
      <w:r w:rsidRPr="00145A9F">
        <w:rPr>
          <w:rFonts w:ascii="宋体" w:cs="宋体" w:hint="eastAsia"/>
          <w:color w:val="000000"/>
          <w:kern w:val="0"/>
          <w:sz w:val="24"/>
          <w:szCs w:val="24"/>
        </w:rPr>
        <w:t>±</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赫兹。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71" w:name="BM5_3"/>
      <w:bookmarkStart w:id="172" w:name="sub437561_5_3"/>
      <w:bookmarkStart w:id="173" w:name="第五章_供电质量与安全供用电_第五十四条"/>
      <w:bookmarkEnd w:id="171"/>
      <w:bookmarkEnd w:id="172"/>
      <w:bookmarkEnd w:id="173"/>
      <w:r w:rsidRPr="00145A9F">
        <w:rPr>
          <w:rFonts w:ascii="宋体" w:hAnsi="宋体" w:cs="宋体" w:hint="eastAsia"/>
          <w:b/>
          <w:bCs/>
          <w:color w:val="000000"/>
          <w:kern w:val="0"/>
          <w:sz w:val="24"/>
          <w:szCs w:val="24"/>
        </w:rPr>
        <w:t>第五十四条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在电力系统正常状况下，供电企业供到用户受电端的供电电压允许偏差为：</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1.35</w:t>
      </w:r>
      <w:r w:rsidRPr="00145A9F">
        <w:rPr>
          <w:rFonts w:ascii="宋体" w:hAnsi="宋体" w:cs="宋体" w:hint="eastAsia"/>
          <w:color w:val="000000"/>
          <w:kern w:val="0"/>
          <w:sz w:val="24"/>
          <w:szCs w:val="24"/>
        </w:rPr>
        <w:t>千伏及以上电压供电的，电压正、负偏差的</w:t>
      </w:r>
      <w:hyperlink r:id="rId18" w:tgtFrame="_blank" w:history="1">
        <w:r w:rsidRPr="00145A9F">
          <w:rPr>
            <w:rFonts w:ascii="宋体" w:hAnsi="宋体" w:cs="宋体" w:hint="eastAsia"/>
            <w:color w:val="000000"/>
            <w:kern w:val="0"/>
            <w:sz w:val="24"/>
            <w:szCs w:val="24"/>
            <w:u w:val="single"/>
          </w:rPr>
          <w:t>绝对值</w:t>
        </w:r>
      </w:hyperlink>
      <w:r w:rsidRPr="00145A9F">
        <w:rPr>
          <w:rFonts w:ascii="宋体" w:hAnsi="宋体" w:cs="宋体" w:hint="eastAsia"/>
          <w:color w:val="000000"/>
          <w:kern w:val="0"/>
          <w:sz w:val="24"/>
          <w:szCs w:val="24"/>
        </w:rPr>
        <w:t>之和不超过额定值的</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2.10</w:t>
      </w:r>
      <w:r w:rsidRPr="00145A9F">
        <w:rPr>
          <w:rFonts w:ascii="宋体" w:hAnsi="宋体" w:cs="宋体" w:hint="eastAsia"/>
          <w:color w:val="000000"/>
          <w:kern w:val="0"/>
          <w:sz w:val="24"/>
          <w:szCs w:val="24"/>
        </w:rPr>
        <w:t>千伏及以下三相供电的，为额定值的</w:t>
      </w:r>
      <w:r w:rsidRPr="00145A9F">
        <w:rPr>
          <w:rFonts w:ascii="宋体" w:cs="宋体" w:hint="eastAsia"/>
          <w:color w:val="000000"/>
          <w:kern w:val="0"/>
          <w:sz w:val="24"/>
          <w:szCs w:val="24"/>
        </w:rPr>
        <w:t>±</w:t>
      </w: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3.220</w:t>
      </w:r>
      <w:r w:rsidRPr="00145A9F">
        <w:rPr>
          <w:rFonts w:ascii="宋体" w:hAnsi="宋体" w:cs="宋体" w:hint="eastAsia"/>
          <w:color w:val="000000"/>
          <w:kern w:val="0"/>
          <w:sz w:val="24"/>
          <w:szCs w:val="24"/>
        </w:rPr>
        <w:t>伏单相供电的，为额定值的</w:t>
      </w: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在电力系统非正常状况下，用户受电端的电压最大允许偏差不应超过额定值的</w:t>
      </w:r>
      <w:r w:rsidRPr="00145A9F">
        <w:rPr>
          <w:rFonts w:ascii="宋体" w:cs="宋体" w:hint="eastAsia"/>
          <w:color w:val="000000"/>
          <w:kern w:val="0"/>
          <w:sz w:val="24"/>
          <w:szCs w:val="24"/>
        </w:rPr>
        <w:t>±</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。用户用电功率因数达不到本规则第四十一条规定的，其受电端的电压偏差不受此限制。</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74" w:name="BM5_4"/>
      <w:bookmarkStart w:id="175" w:name="sub437561_5_4"/>
      <w:bookmarkStart w:id="176" w:name="第五章_供电质量与安全供用电_第五十五条"/>
      <w:bookmarkEnd w:id="174"/>
      <w:bookmarkEnd w:id="175"/>
      <w:bookmarkEnd w:id="176"/>
      <w:r w:rsidRPr="00145A9F">
        <w:rPr>
          <w:rFonts w:ascii="宋体" w:hAnsi="宋体" w:cs="宋体" w:hint="eastAsia"/>
          <w:b/>
          <w:bCs/>
          <w:color w:val="000000"/>
          <w:kern w:val="0"/>
          <w:sz w:val="24"/>
          <w:szCs w:val="24"/>
        </w:rPr>
        <w:t>第五十五条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电网公共连接点</w:t>
      </w:r>
      <w:hyperlink r:id="rId19" w:tgtFrame="_blank" w:history="1">
        <w:r w:rsidRPr="00145A9F">
          <w:rPr>
            <w:rFonts w:ascii="宋体" w:hAnsi="宋体" w:cs="宋体" w:hint="eastAsia"/>
            <w:color w:val="000000"/>
            <w:kern w:val="0"/>
            <w:sz w:val="24"/>
            <w:szCs w:val="24"/>
            <w:u w:val="single"/>
          </w:rPr>
          <w:t>电压正弦波畸变率</w:t>
        </w:r>
      </w:hyperlink>
      <w:r w:rsidRPr="00145A9F">
        <w:rPr>
          <w:rFonts w:ascii="宋体" w:hAnsi="宋体" w:cs="宋体" w:hint="eastAsia"/>
          <w:color w:val="000000"/>
          <w:kern w:val="0"/>
          <w:sz w:val="24"/>
          <w:szCs w:val="24"/>
        </w:rPr>
        <w:t>和用户注入电网的谐波电流不得超过国家标准</w:t>
      </w:r>
      <w:r w:rsidRPr="00145A9F">
        <w:rPr>
          <w:rFonts w:ascii="宋体" w:hAnsi="宋体" w:cs="宋体"/>
          <w:color w:val="000000"/>
          <w:kern w:val="0"/>
          <w:sz w:val="24"/>
          <w:szCs w:val="24"/>
        </w:rPr>
        <w:t>GB/T14549-93</w:t>
      </w:r>
      <w:r w:rsidRPr="00145A9F">
        <w:rPr>
          <w:rFonts w:ascii="宋体" w:hAnsi="宋体" w:cs="宋体" w:hint="eastAsia"/>
          <w:color w:val="000000"/>
          <w:kern w:val="0"/>
          <w:sz w:val="24"/>
          <w:szCs w:val="24"/>
        </w:rPr>
        <w:t>的规定。用户的非线性阻抗特性的用电设备接入电网运行所注入电网的谐波电流和引起公共连接点电压正弦波畸变率超过标准时，用户必须采取措施予以消除。否则，供电企业可中止对其供电。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77" w:name="BM5_5"/>
      <w:bookmarkStart w:id="178" w:name="sub437561_5_5"/>
      <w:bookmarkStart w:id="179" w:name="第五章_供电质量与安全供用电_第五十六条"/>
      <w:bookmarkEnd w:id="177"/>
      <w:bookmarkEnd w:id="178"/>
      <w:bookmarkEnd w:id="179"/>
      <w:r w:rsidRPr="00145A9F">
        <w:rPr>
          <w:rFonts w:ascii="宋体" w:hAnsi="宋体" w:cs="宋体" w:hint="eastAsia"/>
          <w:b/>
          <w:bCs/>
          <w:color w:val="000000"/>
          <w:kern w:val="0"/>
          <w:sz w:val="24"/>
          <w:szCs w:val="24"/>
        </w:rPr>
        <w:t>第五十六条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用户的冲击负荷、波动负荷、非对称负荷对供电质量产生影响或对安全运行构成干扰和妨碍时，用户必须采取措施予以消除。如不采取措施或采取措施不力，达不到国家标准</w:t>
      </w:r>
      <w:r w:rsidRPr="00145A9F">
        <w:rPr>
          <w:rFonts w:ascii="宋体" w:hAnsi="宋体" w:cs="宋体"/>
          <w:color w:val="000000"/>
          <w:kern w:val="0"/>
          <w:sz w:val="24"/>
          <w:szCs w:val="24"/>
        </w:rPr>
        <w:t>GB12326-90</w:t>
      </w:r>
      <w:r w:rsidRPr="00145A9F">
        <w:rPr>
          <w:rFonts w:ascii="宋体" w:hAnsi="宋体" w:cs="宋体" w:hint="eastAsia"/>
          <w:color w:val="000000"/>
          <w:kern w:val="0"/>
          <w:sz w:val="24"/>
          <w:szCs w:val="24"/>
        </w:rPr>
        <w:t>或</w:t>
      </w:r>
      <w:r w:rsidRPr="00145A9F">
        <w:rPr>
          <w:rFonts w:ascii="宋体" w:hAnsi="宋体" w:cs="宋体"/>
          <w:color w:val="000000"/>
          <w:kern w:val="0"/>
          <w:sz w:val="24"/>
          <w:szCs w:val="24"/>
        </w:rPr>
        <w:t>GB/T15543-1995</w:t>
      </w:r>
      <w:r w:rsidRPr="00145A9F">
        <w:rPr>
          <w:rFonts w:ascii="宋体" w:hAnsi="宋体" w:cs="宋体" w:hint="eastAsia"/>
          <w:color w:val="000000"/>
          <w:kern w:val="0"/>
          <w:sz w:val="24"/>
          <w:szCs w:val="24"/>
        </w:rPr>
        <w:t>规定的要求时，供电企业可中止对其供电。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0" w:name="BM5_6"/>
      <w:bookmarkStart w:id="181" w:name="sub437561_5_6"/>
      <w:bookmarkStart w:id="182" w:name="第五章_供电质量与安全供用电_第五十七条"/>
      <w:bookmarkEnd w:id="180"/>
      <w:bookmarkEnd w:id="181"/>
      <w:bookmarkEnd w:id="182"/>
      <w:r w:rsidRPr="00145A9F">
        <w:rPr>
          <w:rFonts w:ascii="宋体" w:hAnsi="宋体" w:cs="宋体" w:hint="eastAsia"/>
          <w:b/>
          <w:bCs/>
          <w:color w:val="000000"/>
          <w:kern w:val="0"/>
          <w:sz w:val="24"/>
          <w:szCs w:val="24"/>
        </w:rPr>
        <w:t>第五十七条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供电企业应不断改善供电可靠性，减少设备检修和</w:t>
      </w:r>
      <w:hyperlink r:id="rId20" w:tgtFrame="_blank" w:history="1">
        <w:r w:rsidRPr="00145A9F">
          <w:rPr>
            <w:rFonts w:ascii="宋体" w:hAnsi="宋体" w:cs="宋体" w:hint="eastAsia"/>
            <w:color w:val="000000"/>
            <w:kern w:val="0"/>
            <w:sz w:val="24"/>
            <w:szCs w:val="24"/>
            <w:u w:val="single"/>
          </w:rPr>
          <w:t>电力系统事故</w:t>
        </w:r>
      </w:hyperlink>
      <w:r w:rsidRPr="00145A9F">
        <w:rPr>
          <w:rFonts w:ascii="宋体" w:hAnsi="宋体" w:cs="宋体" w:hint="eastAsia"/>
          <w:color w:val="000000"/>
          <w:kern w:val="0"/>
          <w:sz w:val="24"/>
          <w:szCs w:val="24"/>
        </w:rPr>
        <w:t>对用户的停电次数及每次停电持续时间。供用电设备计划检修应做到统一安排。供电设备计划检修时，对</w:t>
      </w:r>
      <w:r w:rsidRPr="00145A9F">
        <w:rPr>
          <w:rFonts w:ascii="宋体" w:hAnsi="宋体" w:cs="宋体"/>
          <w:color w:val="000000"/>
          <w:kern w:val="0"/>
          <w:sz w:val="24"/>
          <w:szCs w:val="24"/>
        </w:rPr>
        <w:t>35</w:t>
      </w:r>
      <w:r w:rsidRPr="00145A9F">
        <w:rPr>
          <w:rFonts w:ascii="宋体" w:hAnsi="宋体" w:cs="宋体" w:hint="eastAsia"/>
          <w:color w:val="000000"/>
          <w:kern w:val="0"/>
          <w:sz w:val="24"/>
          <w:szCs w:val="24"/>
        </w:rPr>
        <w:t>千伏及以上电压供电的用户的停电次数，每年不应超过一次；对</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千伏供电的用户，每年不应超过三次。</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3" w:name="BM5_7"/>
      <w:bookmarkStart w:id="184" w:name="sub437561_5_7"/>
      <w:bookmarkStart w:id="185" w:name="第五章_供电质量与安全供用电_第五十八条"/>
      <w:bookmarkEnd w:id="183"/>
      <w:bookmarkEnd w:id="184"/>
      <w:bookmarkEnd w:id="185"/>
      <w:r w:rsidRPr="00145A9F">
        <w:rPr>
          <w:rFonts w:ascii="宋体" w:hAnsi="宋体" w:cs="宋体" w:hint="eastAsia"/>
          <w:b/>
          <w:bCs/>
          <w:color w:val="000000"/>
          <w:kern w:val="0"/>
          <w:sz w:val="24"/>
          <w:szCs w:val="24"/>
        </w:rPr>
        <w:t>第五十八条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供电企业和用户应共同加强对电能质量的管理。因电能质量某项指标不合格而引起责任纠纷时，不合格的质量责任由电力管理部门认定的电能质量技术检测机构负责技术仲裁。</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6" w:name="BM5_8"/>
      <w:bookmarkStart w:id="187" w:name="sub437561_5_8"/>
      <w:bookmarkStart w:id="188" w:name="第五章_供电质量与安全供用电_第五十九条"/>
      <w:bookmarkEnd w:id="186"/>
      <w:bookmarkEnd w:id="187"/>
      <w:bookmarkEnd w:id="188"/>
      <w:r w:rsidRPr="00145A9F">
        <w:rPr>
          <w:rFonts w:ascii="宋体" w:hAnsi="宋体" w:cs="宋体" w:hint="eastAsia"/>
          <w:b/>
          <w:bCs/>
          <w:color w:val="000000"/>
          <w:kern w:val="0"/>
          <w:sz w:val="24"/>
          <w:szCs w:val="24"/>
        </w:rPr>
        <w:t>第五十九条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供电企业和用户的供用电设备计划检修应相互配合，尽量做到统一检修。用电负荷较大，开停对电网有影响的设</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备，其停开时间，用户应提前与供电企业联系。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遇有紧急检修需停电时，供电企业应按规定提前通知</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重要用户，用户应予以配合；事故断电，应尽速修复。</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9" w:name="BM5_9"/>
      <w:bookmarkStart w:id="190" w:name="sub437561_5_9"/>
      <w:bookmarkStart w:id="191" w:name="第五章_供电质量与安全供用电_第六十条"/>
      <w:bookmarkEnd w:id="189"/>
      <w:bookmarkEnd w:id="190"/>
      <w:bookmarkEnd w:id="191"/>
      <w:r w:rsidRPr="00145A9F">
        <w:rPr>
          <w:rFonts w:ascii="宋体" w:hAnsi="宋体" w:cs="宋体" w:hint="eastAsia"/>
          <w:b/>
          <w:bCs/>
          <w:color w:val="000000"/>
          <w:kern w:val="0"/>
          <w:sz w:val="24"/>
          <w:szCs w:val="24"/>
        </w:rPr>
        <w:t>第六十条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供电企业应根据电力系统情况和电力负荷的重要</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性，编制事故限电序位方案，并报电力管理部门审批或备案后执行。</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92" w:name="BM5_10"/>
      <w:bookmarkStart w:id="193" w:name="sub437561_5_10"/>
      <w:bookmarkStart w:id="194" w:name="第五章_供电质量与安全供用电_第六十一条"/>
      <w:bookmarkEnd w:id="192"/>
      <w:bookmarkEnd w:id="193"/>
      <w:bookmarkEnd w:id="194"/>
      <w:r w:rsidRPr="00145A9F">
        <w:rPr>
          <w:rFonts w:ascii="宋体" w:hAnsi="宋体" w:cs="宋体" w:hint="eastAsia"/>
          <w:b/>
          <w:bCs/>
          <w:color w:val="000000"/>
          <w:kern w:val="0"/>
          <w:sz w:val="24"/>
          <w:szCs w:val="24"/>
        </w:rPr>
        <w:t>第六十一条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用户应定期进行电气设备和保护装置的检查、检修和试验，消除设备隐患，预防电气设备事故和误动作发生。</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用户电气设备危及人身和运行安全时，应立即检修。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多路电源供电的用户应加装连锁装置，或按照供用双方签订的协议进行调度操作。</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95" w:name="BM5_11"/>
      <w:bookmarkStart w:id="196" w:name="sub437561_5_11"/>
      <w:bookmarkStart w:id="197" w:name="第五章_供电质量与安全供用电_第六十二条"/>
      <w:bookmarkEnd w:id="195"/>
      <w:bookmarkEnd w:id="196"/>
      <w:bookmarkEnd w:id="197"/>
      <w:r w:rsidRPr="00145A9F">
        <w:rPr>
          <w:rFonts w:ascii="宋体" w:hAnsi="宋体" w:cs="宋体" w:hint="eastAsia"/>
          <w:b/>
          <w:bCs/>
          <w:color w:val="000000"/>
          <w:kern w:val="0"/>
          <w:sz w:val="24"/>
          <w:szCs w:val="24"/>
        </w:rPr>
        <w:t>第六十二条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用户发生下列用电事故，应及时向供电企业报告：</w:t>
      </w:r>
      <w:r w:rsidRPr="00145A9F">
        <w:rPr>
          <w:rFonts w:ascii="宋体" w:cs="宋体" w:hint="eastAsia"/>
          <w:color w:val="000000"/>
          <w:kern w:val="0"/>
          <w:sz w:val="24"/>
          <w:szCs w:val="24"/>
        </w:rPr>
        <w:t>⑴</w:t>
      </w:r>
      <w:r w:rsidRPr="00145A9F">
        <w:rPr>
          <w:rFonts w:ascii="宋体" w:hAnsi="宋体" w:cs="宋体" w:hint="eastAsia"/>
          <w:color w:val="000000"/>
          <w:kern w:val="0"/>
          <w:sz w:val="24"/>
          <w:szCs w:val="24"/>
        </w:rPr>
        <w:t>人身触电死亡；</w:t>
      </w:r>
      <w:r w:rsidRPr="00145A9F">
        <w:rPr>
          <w:rFonts w:ascii="宋体" w:cs="宋体" w:hint="eastAsia"/>
          <w:color w:val="000000"/>
          <w:kern w:val="0"/>
          <w:sz w:val="24"/>
          <w:szCs w:val="24"/>
        </w:rPr>
        <w:t>⑵</w:t>
      </w:r>
      <w:r w:rsidRPr="00145A9F">
        <w:rPr>
          <w:rFonts w:ascii="宋体" w:hAnsi="宋体" w:cs="宋体" w:hint="eastAsia"/>
          <w:color w:val="000000"/>
          <w:kern w:val="0"/>
          <w:sz w:val="24"/>
          <w:szCs w:val="24"/>
        </w:rPr>
        <w:t>导致电力系统停电；</w:t>
      </w:r>
      <w:r w:rsidRPr="00145A9F">
        <w:rPr>
          <w:rFonts w:ascii="宋体" w:cs="宋体" w:hint="eastAsia"/>
          <w:color w:val="000000"/>
          <w:kern w:val="0"/>
          <w:sz w:val="24"/>
          <w:szCs w:val="24"/>
        </w:rPr>
        <w:t>⑶</w:t>
      </w:r>
      <w:r w:rsidRPr="00145A9F">
        <w:rPr>
          <w:rFonts w:ascii="宋体" w:hAnsi="宋体" w:cs="宋体" w:hint="eastAsia"/>
          <w:color w:val="000000"/>
          <w:kern w:val="0"/>
          <w:sz w:val="24"/>
          <w:szCs w:val="24"/>
        </w:rPr>
        <w:t>专线掉闸或全厂停电；</w:t>
      </w:r>
      <w:r w:rsidRPr="00145A9F">
        <w:rPr>
          <w:rFonts w:ascii="宋体" w:cs="宋体" w:hint="eastAsia"/>
          <w:color w:val="000000"/>
          <w:kern w:val="0"/>
          <w:sz w:val="24"/>
          <w:szCs w:val="24"/>
        </w:rPr>
        <w:t>⑷</w:t>
      </w:r>
      <w:r w:rsidRPr="00145A9F">
        <w:rPr>
          <w:rFonts w:ascii="宋体" w:hAnsi="宋体" w:cs="宋体" w:hint="eastAsia"/>
          <w:color w:val="000000"/>
          <w:kern w:val="0"/>
          <w:sz w:val="24"/>
          <w:szCs w:val="24"/>
        </w:rPr>
        <w:t>电气火灾；</w:t>
      </w:r>
      <w:r w:rsidRPr="00145A9F">
        <w:rPr>
          <w:rFonts w:ascii="宋体" w:cs="宋体" w:hint="eastAsia"/>
          <w:color w:val="000000"/>
          <w:kern w:val="0"/>
          <w:sz w:val="24"/>
          <w:szCs w:val="24"/>
        </w:rPr>
        <w:t>⑸</w:t>
      </w:r>
      <w:r w:rsidRPr="00145A9F">
        <w:rPr>
          <w:rFonts w:ascii="宋体" w:hAnsi="宋体" w:cs="宋体" w:hint="eastAsia"/>
          <w:color w:val="000000"/>
          <w:kern w:val="0"/>
          <w:sz w:val="24"/>
          <w:szCs w:val="24"/>
        </w:rPr>
        <w:t>重要或大型电气设备损坏；</w:t>
      </w:r>
      <w:r w:rsidRPr="00145A9F">
        <w:rPr>
          <w:rFonts w:ascii="宋体" w:cs="宋体" w:hint="eastAsia"/>
          <w:color w:val="000000"/>
          <w:kern w:val="0"/>
          <w:sz w:val="24"/>
          <w:szCs w:val="24"/>
        </w:rPr>
        <w:t>⑹</w:t>
      </w:r>
      <w:r w:rsidRPr="00145A9F">
        <w:rPr>
          <w:rFonts w:ascii="宋体" w:hAnsi="宋体" w:cs="宋体" w:hint="eastAsia"/>
          <w:color w:val="000000"/>
          <w:kern w:val="0"/>
          <w:sz w:val="24"/>
          <w:szCs w:val="24"/>
        </w:rPr>
        <w:t>停电期间向电力系统倒送电。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供电企业接到用户上述事故报告后，应派员赴现场调查，在七天内协助用户提出事故调查报告。</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98" w:name="BM5_12"/>
      <w:bookmarkStart w:id="199" w:name="sub437561_5_12"/>
      <w:bookmarkStart w:id="200" w:name="第五章_供电质量与安全供用电_第六十三条"/>
      <w:bookmarkEnd w:id="198"/>
      <w:bookmarkEnd w:id="199"/>
      <w:bookmarkEnd w:id="200"/>
      <w:r w:rsidRPr="00145A9F">
        <w:rPr>
          <w:rFonts w:ascii="宋体" w:hAnsi="宋体" w:cs="宋体" w:hint="eastAsia"/>
          <w:b/>
          <w:bCs/>
          <w:color w:val="000000"/>
          <w:kern w:val="0"/>
          <w:sz w:val="24"/>
          <w:szCs w:val="24"/>
        </w:rPr>
        <w:t>第六十三条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用户受电装置应当与电力系统的继电保护方式相互配</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合，并按照电力行业有关标准或规程进行整定和检验。由供电企业整</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定、加封的</w:t>
      </w:r>
      <w:hyperlink r:id="rId21" w:tgtFrame="_blank" w:history="1">
        <w:r w:rsidRPr="00145A9F">
          <w:rPr>
            <w:rFonts w:ascii="宋体" w:hAnsi="宋体" w:cs="宋体" w:hint="eastAsia"/>
            <w:color w:val="000000"/>
            <w:kern w:val="0"/>
            <w:sz w:val="24"/>
            <w:szCs w:val="24"/>
            <w:u w:val="single"/>
          </w:rPr>
          <w:t>继电保护装置</w:t>
        </w:r>
      </w:hyperlink>
      <w:r w:rsidRPr="00145A9F">
        <w:rPr>
          <w:rFonts w:ascii="宋体" w:hAnsi="宋体" w:cs="宋体" w:hint="eastAsia"/>
          <w:color w:val="000000"/>
          <w:kern w:val="0"/>
          <w:sz w:val="24"/>
          <w:szCs w:val="24"/>
        </w:rPr>
        <w:t>及其二次回路和供电企业规定的继电保护整定值，用户不得擅自变动。</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01" w:name="BM5_13"/>
      <w:bookmarkStart w:id="202" w:name="sub437561_5_13"/>
      <w:bookmarkStart w:id="203" w:name="第五章_供电质量与安全供用电_第六十四条"/>
      <w:bookmarkEnd w:id="201"/>
      <w:bookmarkEnd w:id="202"/>
      <w:bookmarkEnd w:id="203"/>
      <w:r w:rsidRPr="00145A9F">
        <w:rPr>
          <w:rFonts w:ascii="宋体" w:hAnsi="宋体" w:cs="宋体" w:hint="eastAsia"/>
          <w:b/>
          <w:bCs/>
          <w:color w:val="000000"/>
          <w:kern w:val="0"/>
          <w:sz w:val="24"/>
          <w:szCs w:val="24"/>
        </w:rPr>
        <w:t>第六十四条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承装、承修、承试受电工程的单位，必须经电力管理部门审核合格，并取得电力管理部门颁发的《承装（修）电力设施许可证》。</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在用户受电装置上作业的电工，应经过电工专业技能的培训，必须取得电力管理部门颁发的《</w:t>
      </w:r>
      <w:hyperlink r:id="rId22" w:tgtFrame="_blank" w:history="1">
        <w:r w:rsidRPr="00145A9F">
          <w:rPr>
            <w:rFonts w:ascii="宋体" w:hAnsi="宋体" w:cs="宋体" w:hint="eastAsia"/>
            <w:color w:val="000000"/>
            <w:kern w:val="0"/>
            <w:sz w:val="24"/>
            <w:szCs w:val="24"/>
            <w:u w:val="single"/>
          </w:rPr>
          <w:t>电工进网作业许可证</w:t>
        </w:r>
      </w:hyperlink>
      <w:r w:rsidRPr="00145A9F">
        <w:rPr>
          <w:rFonts w:ascii="宋体" w:hAnsi="宋体" w:cs="宋体" w:hint="eastAsia"/>
          <w:color w:val="000000"/>
          <w:kern w:val="0"/>
          <w:sz w:val="24"/>
          <w:szCs w:val="24"/>
        </w:rPr>
        <w:t>》，方准上岗作业。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04" w:name="BM5_14"/>
      <w:bookmarkStart w:id="205" w:name="sub437561_5_14"/>
      <w:bookmarkStart w:id="206" w:name="第五章_供电质量与安全供用电_第六十五条"/>
      <w:bookmarkEnd w:id="204"/>
      <w:bookmarkEnd w:id="205"/>
      <w:bookmarkEnd w:id="206"/>
      <w:r w:rsidRPr="00145A9F">
        <w:rPr>
          <w:rFonts w:ascii="宋体" w:hAnsi="宋体" w:cs="宋体" w:hint="eastAsia"/>
          <w:b/>
          <w:bCs/>
          <w:color w:val="000000"/>
          <w:kern w:val="0"/>
          <w:sz w:val="24"/>
          <w:szCs w:val="24"/>
        </w:rPr>
        <w:t>第六十五条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供电企业和用户都应经常开展安全供用电宣传教育，普及安全用电常识。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07" w:name="BM5_15"/>
      <w:bookmarkStart w:id="208" w:name="sub437561_5_15"/>
      <w:bookmarkStart w:id="209" w:name="第五章_供电质量与安全供用电_第六十六条"/>
      <w:bookmarkEnd w:id="207"/>
      <w:bookmarkEnd w:id="208"/>
      <w:bookmarkEnd w:id="209"/>
      <w:r w:rsidRPr="00145A9F">
        <w:rPr>
          <w:rFonts w:ascii="宋体" w:hAnsi="宋体" w:cs="宋体" w:hint="eastAsia"/>
          <w:b/>
          <w:bCs/>
          <w:color w:val="000000"/>
          <w:kern w:val="0"/>
          <w:sz w:val="24"/>
          <w:szCs w:val="24"/>
        </w:rPr>
        <w:t>第六十六条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在发</w:t>
      </w:r>
      <w:hyperlink r:id="rId23" w:tgtFrame="_blank" w:history="1">
        <w:r w:rsidRPr="00145A9F">
          <w:rPr>
            <w:rFonts w:ascii="宋体" w:hAnsi="宋体" w:cs="宋体" w:hint="eastAsia"/>
            <w:color w:val="000000"/>
            <w:kern w:val="0"/>
            <w:sz w:val="24"/>
            <w:szCs w:val="24"/>
            <w:u w:val="single"/>
          </w:rPr>
          <w:t>供电系统</w:t>
        </w:r>
      </w:hyperlink>
      <w:r w:rsidRPr="00145A9F">
        <w:rPr>
          <w:rFonts w:ascii="宋体" w:hAnsi="宋体" w:cs="宋体" w:hint="eastAsia"/>
          <w:color w:val="000000"/>
          <w:kern w:val="0"/>
          <w:sz w:val="24"/>
          <w:szCs w:val="24"/>
        </w:rPr>
        <w:t>正常情况下，供电企业应连续向用户供应电力。但是，有下列情形之一的，须经批准方可中止供电：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对危害供用电安全，扰乱供用电秩序，拒绝检查者；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拖欠电费经通知催交仍不交者；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受电装置经检验不合格，在指定期间未改善者；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用户注入电网的谐波电流超过标准，以及冲击负荷、非对</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称负荷等对电能质量产生干扰与妨碍，在规定限期内不采取措施者；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拒不在限期内拆除私增用电容量者；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拒不在限期内交付违约用电引起的费用者；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违反安全用电、计划用电有关规定</w:t>
      </w:r>
      <w:r w:rsidRPr="00145A9F">
        <w:rPr>
          <w:rFonts w:ascii="宋体" w:cs="宋体"/>
          <w:color w:val="000000"/>
          <w:kern w:val="0"/>
          <w:sz w:val="24"/>
          <w:szCs w:val="24"/>
        </w:rPr>
        <w:t>,</w:t>
      </w:r>
      <w:r w:rsidRPr="00145A9F">
        <w:rPr>
          <w:rFonts w:ascii="宋体" w:hAnsi="宋体" w:cs="宋体" w:hint="eastAsia"/>
          <w:color w:val="000000"/>
          <w:kern w:val="0"/>
          <w:sz w:val="24"/>
          <w:szCs w:val="24"/>
        </w:rPr>
        <w:t>拒不改正者；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8.</w:t>
      </w:r>
      <w:r w:rsidRPr="00145A9F">
        <w:rPr>
          <w:rFonts w:ascii="宋体" w:hAnsi="宋体" w:cs="宋体" w:hint="eastAsia"/>
          <w:color w:val="000000"/>
          <w:kern w:val="0"/>
          <w:sz w:val="24"/>
          <w:szCs w:val="24"/>
        </w:rPr>
        <w:t>私自向外转供电力者。</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有下列情形之一者，不经批准即可中止供电，但事后应报告本单位负责人：</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不可抗力和紧急避险；</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 xml:space="preserve">2. </w:t>
      </w:r>
      <w:r w:rsidRPr="00145A9F">
        <w:rPr>
          <w:rFonts w:ascii="宋体" w:hAnsi="宋体" w:cs="宋体" w:hint="eastAsia"/>
          <w:color w:val="000000"/>
          <w:kern w:val="0"/>
          <w:sz w:val="24"/>
          <w:szCs w:val="24"/>
        </w:rPr>
        <w:t>确有窃电行为。</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0" w:name="BM5_16"/>
      <w:bookmarkStart w:id="211" w:name="sub437561_5_16"/>
      <w:bookmarkStart w:id="212" w:name="第五章_供电质量与安全供用电_第六十七条"/>
      <w:bookmarkEnd w:id="210"/>
      <w:bookmarkEnd w:id="211"/>
      <w:bookmarkEnd w:id="212"/>
      <w:r w:rsidRPr="00145A9F">
        <w:rPr>
          <w:rFonts w:ascii="宋体" w:hAnsi="宋体" w:cs="宋体" w:hint="eastAsia"/>
          <w:b/>
          <w:bCs/>
          <w:color w:val="000000"/>
          <w:kern w:val="0"/>
          <w:sz w:val="24"/>
          <w:szCs w:val="24"/>
        </w:rPr>
        <w:t>第六十七条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除因故中止供电外，供电企业需对用户停止供电时，应按下列程序办理停电手续：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应将停电的用户、原因、时间报本单位负责人批准。批准权限和程序由省电网经营企业制定；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在停电前三天至七天内，将停电通知书送达用户，对重要用户的停电，应将停电通知书报送同级电力管理部门；</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在停电前</w:t>
      </w:r>
      <w:r w:rsidRPr="00145A9F">
        <w:rPr>
          <w:rFonts w:ascii="宋体" w:hAnsi="宋体" w:cs="宋体"/>
          <w:color w:val="000000"/>
          <w:kern w:val="0"/>
          <w:sz w:val="24"/>
          <w:szCs w:val="24"/>
        </w:rPr>
        <w:t>30</w:t>
      </w:r>
      <w:r w:rsidRPr="00145A9F">
        <w:rPr>
          <w:rFonts w:ascii="宋体" w:hAnsi="宋体" w:cs="宋体" w:hint="eastAsia"/>
          <w:color w:val="000000"/>
          <w:kern w:val="0"/>
          <w:sz w:val="24"/>
          <w:szCs w:val="24"/>
        </w:rPr>
        <w:t>分钟，将停电时间再通知用户一次，方可在通知规定时间实施停电。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3" w:name="BM5_17"/>
      <w:bookmarkStart w:id="214" w:name="sub437561_5_17"/>
      <w:bookmarkStart w:id="215" w:name="第五章_供电质量与安全供用电_第六十八条"/>
      <w:bookmarkEnd w:id="213"/>
      <w:bookmarkEnd w:id="214"/>
      <w:bookmarkEnd w:id="215"/>
      <w:r w:rsidRPr="00145A9F">
        <w:rPr>
          <w:rFonts w:ascii="宋体" w:hAnsi="宋体" w:cs="宋体" w:hint="eastAsia"/>
          <w:b/>
          <w:bCs/>
          <w:color w:val="000000"/>
          <w:kern w:val="0"/>
          <w:sz w:val="24"/>
          <w:szCs w:val="24"/>
        </w:rPr>
        <w:t>第六十八条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因故需要中止供电时，供电企业应按下列要求事先通知用户或进行公告：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因供电设施计划检修需要停电时，应提前七天通知用户或进行公告；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因供电设施临时检修需要停止供电时，应当提前</w:t>
      </w:r>
      <w:r w:rsidRPr="00145A9F">
        <w:rPr>
          <w:rFonts w:ascii="宋体" w:hAnsi="宋体" w:cs="宋体"/>
          <w:color w:val="000000"/>
          <w:kern w:val="0"/>
          <w:sz w:val="24"/>
          <w:szCs w:val="24"/>
        </w:rPr>
        <w:t>24</w:t>
      </w:r>
      <w:r w:rsidRPr="00145A9F">
        <w:rPr>
          <w:rFonts w:ascii="宋体" w:hAnsi="宋体" w:cs="宋体" w:hint="eastAsia"/>
          <w:color w:val="000000"/>
          <w:kern w:val="0"/>
          <w:sz w:val="24"/>
          <w:szCs w:val="24"/>
        </w:rPr>
        <w:t>小时通知重要用户或进行公告；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发供电系统发生故障需要停电、限电或者计划限、停电时，供电企业应按确定的限电序位进行停电或限电。但限电序位应事前公告用户。</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6" w:name="BM5_18"/>
      <w:bookmarkStart w:id="217" w:name="sub437561_5_18"/>
      <w:bookmarkStart w:id="218" w:name="第五章_供电质量与安全供用电_第六十九条"/>
      <w:bookmarkEnd w:id="216"/>
      <w:bookmarkEnd w:id="217"/>
      <w:bookmarkEnd w:id="218"/>
      <w:r w:rsidRPr="00145A9F">
        <w:rPr>
          <w:rFonts w:ascii="宋体" w:hAnsi="宋体" w:cs="宋体" w:hint="eastAsia"/>
          <w:b/>
          <w:bCs/>
          <w:color w:val="000000"/>
          <w:kern w:val="0"/>
          <w:sz w:val="24"/>
          <w:szCs w:val="24"/>
        </w:rPr>
        <w:t>第六十九条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引起停电或限电的原因消除后，供电企业应在三日内恢复供电。不能在三日内恢复供电的，供电企业应向用户说明原因。</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219" w:name="BM6"/>
      <w:bookmarkStart w:id="220" w:name="sub437561_6"/>
      <w:bookmarkStart w:id="221" w:name="第六章_用电计量与电费计收"/>
      <w:bookmarkEnd w:id="219"/>
      <w:bookmarkEnd w:id="220"/>
      <w:bookmarkEnd w:id="221"/>
      <w:r w:rsidRPr="00145A9F">
        <w:rPr>
          <w:rFonts w:ascii="宋体" w:hAnsi="宋体" w:cs="宋体"/>
          <w:b/>
          <w:bCs/>
          <w:color w:val="000000"/>
          <w:kern w:val="0"/>
          <w:sz w:val="24"/>
          <w:szCs w:val="24"/>
        </w:rPr>
        <w:t>6</w:t>
      </w:r>
      <w:r w:rsidRPr="00145A9F">
        <w:rPr>
          <w:rFonts w:ascii="宋体" w:hAnsi="宋体" w:cs="宋体" w:hint="eastAsia"/>
          <w:b/>
          <w:bCs/>
          <w:color w:val="000000"/>
          <w:kern w:val="0"/>
          <w:sz w:val="24"/>
          <w:szCs w:val="24"/>
        </w:rPr>
        <w:t>第六章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用电计量与电费计收</w:t>
      </w:r>
      <w:hyperlink r:id="rId24"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22" w:name="BM6_1"/>
      <w:bookmarkStart w:id="223" w:name="sub437561_6_1"/>
      <w:bookmarkStart w:id="224" w:name="第六章_用电计量与电费计收_第七十条"/>
      <w:bookmarkEnd w:id="222"/>
      <w:bookmarkEnd w:id="223"/>
      <w:bookmarkEnd w:id="224"/>
      <w:r w:rsidRPr="00145A9F">
        <w:rPr>
          <w:rFonts w:ascii="宋体" w:hAnsi="宋体" w:cs="宋体" w:hint="eastAsia"/>
          <w:b/>
          <w:bCs/>
          <w:color w:val="000000"/>
          <w:kern w:val="0"/>
          <w:sz w:val="24"/>
          <w:szCs w:val="24"/>
        </w:rPr>
        <w:t>第七十条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应在用户每一个受电点内按不同电价类别，分别安装用电计量装置。每个受电点作为用户的一个计费单位。用户为满足内部核算的需要，可自行在其内部装设考核能耗用的电能表，但该表所示读数不得作为供电企业计费依据。</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25" w:name="BM6_2"/>
      <w:bookmarkStart w:id="226" w:name="sub437561_6_2"/>
      <w:bookmarkStart w:id="227" w:name="第六章_用电计量与电费计收_第七十一条"/>
      <w:bookmarkEnd w:id="225"/>
      <w:bookmarkEnd w:id="226"/>
      <w:bookmarkEnd w:id="227"/>
      <w:r w:rsidRPr="00145A9F">
        <w:rPr>
          <w:rFonts w:ascii="宋体" w:hAnsi="宋体" w:cs="宋体" w:hint="eastAsia"/>
          <w:b/>
          <w:bCs/>
          <w:color w:val="000000"/>
          <w:kern w:val="0"/>
          <w:sz w:val="24"/>
          <w:szCs w:val="24"/>
        </w:rPr>
        <w:t>第七十一条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用户受电点内难以按电价类别分别装设用电计量装置时，可装设总的用电计量装置，然后按其不同电价类别的用电设备容量的比例或实际可能的用电量，确定不同电价类别用电量的比例或定量进行分算，分别计价。供电企业每年至少对上述比例或定量核定一次，用户不得拒绝。</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28" w:name="BM6_3"/>
      <w:bookmarkStart w:id="229" w:name="sub437561_6_3"/>
      <w:bookmarkStart w:id="230" w:name="第六章_用电计量与电费计收_第七十二条"/>
      <w:bookmarkEnd w:id="228"/>
      <w:bookmarkEnd w:id="229"/>
      <w:bookmarkEnd w:id="230"/>
      <w:r w:rsidRPr="00145A9F">
        <w:rPr>
          <w:rFonts w:ascii="宋体" w:hAnsi="宋体" w:cs="宋体" w:hint="eastAsia"/>
          <w:b/>
          <w:bCs/>
          <w:color w:val="000000"/>
          <w:kern w:val="0"/>
          <w:sz w:val="24"/>
          <w:szCs w:val="24"/>
        </w:rPr>
        <w:t>第七十二条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电计量装置包括计费电能表（有功、无功电能表及最大需量表）和电压、电流互感器及二次连接线导线。计费电能表及附件的购置、安装、移动、更换、校验、拆除、加封、启封及表计接线等，均由供电企业负责办理，用户应提供工作上的方便。</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高压用户的成套设备中装有自备电能表及附件时，经供电企业检验合格、加封并移交供电企业维护管理的，可作为计费电能表。用户销户时，供电企业应将该设备交还用户。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供电企业在新装、换装及现场校验后应对用电计量装置加封，并请用户在工作凭证上签章。</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31" w:name="BM6_4"/>
      <w:bookmarkStart w:id="232" w:name="sub437561_6_4"/>
      <w:bookmarkStart w:id="233" w:name="第六章_用电计量与电费计收_第七十三条"/>
      <w:bookmarkEnd w:id="231"/>
      <w:bookmarkEnd w:id="232"/>
      <w:bookmarkEnd w:id="233"/>
      <w:r w:rsidRPr="00145A9F">
        <w:rPr>
          <w:rFonts w:ascii="宋体" w:hAnsi="宋体" w:cs="宋体" w:hint="eastAsia"/>
          <w:b/>
          <w:bCs/>
          <w:color w:val="000000"/>
          <w:kern w:val="0"/>
          <w:sz w:val="24"/>
          <w:szCs w:val="24"/>
        </w:rPr>
        <w:t>第七十三条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对</w:t>
      </w:r>
      <w:r w:rsidRPr="00145A9F">
        <w:rPr>
          <w:rFonts w:ascii="宋体" w:hAnsi="宋体" w:cs="宋体"/>
          <w:color w:val="000000"/>
          <w:kern w:val="0"/>
          <w:sz w:val="24"/>
          <w:szCs w:val="24"/>
        </w:rPr>
        <w:t>10</w:t>
      </w:r>
      <w:r w:rsidRPr="00145A9F">
        <w:rPr>
          <w:rFonts w:ascii="宋体" w:hAnsi="宋体" w:cs="宋体" w:hint="eastAsia"/>
          <w:color w:val="000000"/>
          <w:kern w:val="0"/>
          <w:sz w:val="24"/>
          <w:szCs w:val="24"/>
        </w:rPr>
        <w:t>千伏及以下电压供电的用户，应配置专用的电能表计量柜</w:t>
      </w:r>
      <w:r w:rsidRPr="00145A9F">
        <w:rPr>
          <w:rFonts w:ascii="宋体" w:hAnsi="宋体" w:cs="宋体"/>
          <w:color w:val="000000"/>
          <w:kern w:val="0"/>
          <w:sz w:val="24"/>
          <w:szCs w:val="24"/>
        </w:rPr>
        <w:t>(</w:t>
      </w:r>
      <w:r w:rsidRPr="00145A9F">
        <w:rPr>
          <w:rFonts w:ascii="宋体" w:hAnsi="宋体" w:cs="宋体" w:hint="eastAsia"/>
          <w:color w:val="000000"/>
          <w:kern w:val="0"/>
          <w:sz w:val="24"/>
          <w:szCs w:val="24"/>
        </w:rPr>
        <w:t>箱</w:t>
      </w:r>
      <w:r w:rsidRPr="00145A9F">
        <w:rPr>
          <w:rFonts w:ascii="宋体" w:hAnsi="宋体" w:cs="宋体"/>
          <w:color w:val="000000"/>
          <w:kern w:val="0"/>
          <w:sz w:val="24"/>
          <w:szCs w:val="24"/>
        </w:rPr>
        <w:t>)</w:t>
      </w:r>
      <w:r w:rsidRPr="00145A9F">
        <w:rPr>
          <w:rFonts w:ascii="宋体" w:hAnsi="宋体" w:cs="宋体" w:hint="eastAsia"/>
          <w:color w:val="000000"/>
          <w:kern w:val="0"/>
          <w:sz w:val="24"/>
          <w:szCs w:val="24"/>
        </w:rPr>
        <w:t>；对</w:t>
      </w:r>
      <w:r w:rsidRPr="00145A9F">
        <w:rPr>
          <w:rFonts w:ascii="宋体" w:hAnsi="宋体" w:cs="宋体"/>
          <w:color w:val="000000"/>
          <w:kern w:val="0"/>
          <w:sz w:val="24"/>
          <w:szCs w:val="24"/>
        </w:rPr>
        <w:t>35</w:t>
      </w:r>
      <w:r w:rsidRPr="00145A9F">
        <w:rPr>
          <w:rFonts w:ascii="宋体" w:hAnsi="宋体" w:cs="宋体" w:hint="eastAsia"/>
          <w:color w:val="000000"/>
          <w:kern w:val="0"/>
          <w:sz w:val="24"/>
          <w:szCs w:val="24"/>
        </w:rPr>
        <w:t>千伏及以上电压供电的用户，应有专用的电流互感器二次线圈和专用的电压互感器二次连接线，并不得与保</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护、测量回路共用。电压互感器专用回路的电压降不得超过允许</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值。超过允许值时，应予以改造或采取必要的技术措施予以更正。</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34" w:name="BM6_5"/>
      <w:bookmarkStart w:id="235" w:name="sub437561_6_5"/>
      <w:bookmarkStart w:id="236" w:name="第六章_用电计量与电费计收_第七十四条"/>
      <w:bookmarkEnd w:id="234"/>
      <w:bookmarkEnd w:id="235"/>
      <w:bookmarkEnd w:id="236"/>
      <w:r w:rsidRPr="00145A9F">
        <w:rPr>
          <w:rFonts w:ascii="宋体" w:hAnsi="宋体" w:cs="宋体" w:hint="eastAsia"/>
          <w:b/>
          <w:bCs/>
          <w:color w:val="000000"/>
          <w:kern w:val="0"/>
          <w:sz w:val="24"/>
          <w:szCs w:val="24"/>
        </w:rPr>
        <w:t>第七十四条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电计量装置原则上应装在供电设施的产权分界处。如产权分界处不适宜装表的，对专线供电的高压用户，可在供电变压器出口装表计量；对公用线路供电的高压用户，可在用户受电装置的低压侧计量。当用电计量装置不安装在产权分界处时，线路与变压器损耗的有功与无功电量均须由产权所有者负担。在计算用户基本电费（按最大需量计收时）、电度电费及功率因数调整电费时，应将上述损耗电量计算在内。</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37" w:name="BM6_6"/>
      <w:bookmarkStart w:id="238" w:name="sub437561_6_6"/>
      <w:bookmarkStart w:id="239" w:name="第六章_用电计量与电费计收_第七十五条"/>
      <w:bookmarkEnd w:id="237"/>
      <w:bookmarkEnd w:id="238"/>
      <w:bookmarkEnd w:id="239"/>
      <w:r w:rsidRPr="00145A9F">
        <w:rPr>
          <w:rFonts w:ascii="宋体" w:hAnsi="宋体" w:cs="宋体" w:hint="eastAsia"/>
          <w:b/>
          <w:bCs/>
          <w:color w:val="000000"/>
          <w:kern w:val="0"/>
          <w:sz w:val="24"/>
          <w:szCs w:val="24"/>
        </w:rPr>
        <w:t>第七十五条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城镇居民用电一般应实行一户一表。因特殊原因不能实行一户一表计费时，供电企业可根据其容量按</w:t>
      </w:r>
      <w:hyperlink r:id="rId25" w:tgtFrame="_blank" w:history="1">
        <w:r w:rsidRPr="00145A9F">
          <w:rPr>
            <w:rFonts w:ascii="宋体" w:hAnsi="宋体" w:cs="宋体" w:hint="eastAsia"/>
            <w:color w:val="000000"/>
            <w:kern w:val="0"/>
            <w:sz w:val="24"/>
            <w:szCs w:val="24"/>
            <w:u w:val="single"/>
          </w:rPr>
          <w:t>公安</w:t>
        </w:r>
      </w:hyperlink>
      <w:r w:rsidRPr="00145A9F">
        <w:rPr>
          <w:rFonts w:ascii="宋体" w:hAnsi="宋体" w:cs="宋体" w:hint="eastAsia"/>
          <w:color w:val="000000"/>
          <w:kern w:val="0"/>
          <w:sz w:val="24"/>
          <w:szCs w:val="24"/>
        </w:rPr>
        <w:t>门牌或楼门单元、楼层安装共用的计费电能表，居民用户不得拒绝合用。共用计费电能表内的各用户，可自行装设分户电能表，自行分算电费，供电企业在技术上予以指导。</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0" w:name="BM6_7"/>
      <w:bookmarkStart w:id="241" w:name="sub437561_6_7"/>
      <w:bookmarkStart w:id="242" w:name="第六章_用电计量与电费计收_第七十六条"/>
      <w:bookmarkEnd w:id="240"/>
      <w:bookmarkEnd w:id="241"/>
      <w:bookmarkEnd w:id="242"/>
      <w:r w:rsidRPr="00145A9F">
        <w:rPr>
          <w:rFonts w:ascii="宋体" w:hAnsi="宋体" w:cs="宋体" w:hint="eastAsia"/>
          <w:b/>
          <w:bCs/>
          <w:color w:val="000000"/>
          <w:kern w:val="0"/>
          <w:sz w:val="24"/>
          <w:szCs w:val="24"/>
        </w:rPr>
        <w:t>第七十六条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临时用电的用户，应安装用电计量装置。对不具备安装条件的，可按其用电容量、使用时间、规定的电价计收电费。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3" w:name="BM6_8"/>
      <w:bookmarkStart w:id="244" w:name="sub437561_6_8"/>
      <w:bookmarkStart w:id="245" w:name="第六章_用电计量与电费计收_第七十七条"/>
      <w:bookmarkEnd w:id="243"/>
      <w:bookmarkEnd w:id="244"/>
      <w:bookmarkEnd w:id="245"/>
      <w:r w:rsidRPr="00145A9F">
        <w:rPr>
          <w:rFonts w:ascii="宋体" w:hAnsi="宋体" w:cs="宋体" w:hint="eastAsia"/>
          <w:b/>
          <w:bCs/>
          <w:color w:val="000000"/>
          <w:kern w:val="0"/>
          <w:sz w:val="24"/>
          <w:szCs w:val="24"/>
        </w:rPr>
        <w:t>第七十七条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计费电能表装设后，用户应妥为保护，不应在表前堆放影响抄表或计量准确及安全的物品。如发生计费电能表丢失、损坏或过负荷烧坏等情况，用户应及时告知供电企业，以便供电企业采取措施。如因供电企业责任或不可抗力致使计费电能表出现或发生故障的，供电企业应负责换表，不收费用；其他原因引起的，用户应负担赔偿费或修理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6" w:name="BM6_9"/>
      <w:bookmarkStart w:id="247" w:name="sub437561_6_9"/>
      <w:bookmarkStart w:id="248" w:name="第六章_用电计量与电费计收_第七十八条"/>
      <w:bookmarkEnd w:id="246"/>
      <w:bookmarkEnd w:id="247"/>
      <w:bookmarkEnd w:id="248"/>
      <w:r w:rsidRPr="00145A9F">
        <w:rPr>
          <w:rFonts w:ascii="宋体" w:hAnsi="宋体" w:cs="宋体" w:hint="eastAsia"/>
          <w:b/>
          <w:bCs/>
          <w:color w:val="000000"/>
          <w:kern w:val="0"/>
          <w:sz w:val="24"/>
          <w:szCs w:val="24"/>
        </w:rPr>
        <w:t>第七十八条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用户应按国家有关规定，向供电企业存出电能表保证金。供电企业对存入保证金的用户出具保证金凭证，用户应妥为保存。</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9" w:name="BM6_10"/>
      <w:bookmarkStart w:id="250" w:name="sub437561_6_10"/>
      <w:bookmarkStart w:id="251" w:name="第六章_用电计量与电费计收_第七十九条"/>
      <w:bookmarkEnd w:id="249"/>
      <w:bookmarkEnd w:id="250"/>
      <w:bookmarkEnd w:id="251"/>
      <w:r w:rsidRPr="00145A9F">
        <w:rPr>
          <w:rFonts w:ascii="宋体" w:hAnsi="宋体" w:cs="宋体" w:hint="eastAsia"/>
          <w:b/>
          <w:bCs/>
          <w:color w:val="000000"/>
          <w:kern w:val="0"/>
          <w:sz w:val="24"/>
          <w:szCs w:val="24"/>
        </w:rPr>
        <w:t>第七十九条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必须按规定的周期校验、轮换计费电能表，并对计费电能表进行不定期检查。发现计量失常时，应查明原因。用户认为供电企业装设的计费电能表不准时，有权向供电企业提出校验申请，在用户交付验表费后，供电企业应在七天内检验，并将检验结果通知用户。如计费电能表的误差在允许范围内，验表费不退；如计费电能表的误差超出允许范围时，除退还验表费外，并应按本规则第八十条规定退补电费。用户对检验结果有异议时，可向供电企业上级计量检定机构申请检定。用户在申请验表期间，其电费仍应按期交纳，验表结果确认后，再行退补电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52" w:name="BM6_11"/>
      <w:bookmarkStart w:id="253" w:name="sub437561_6_11"/>
      <w:bookmarkStart w:id="254" w:name="第六章_用电计量与电费计收_第八十条"/>
      <w:bookmarkEnd w:id="252"/>
      <w:bookmarkEnd w:id="253"/>
      <w:bookmarkEnd w:id="254"/>
      <w:r w:rsidRPr="00145A9F">
        <w:rPr>
          <w:rFonts w:ascii="宋体" w:hAnsi="宋体" w:cs="宋体" w:hint="eastAsia"/>
          <w:b/>
          <w:bCs/>
          <w:color w:val="000000"/>
          <w:kern w:val="0"/>
          <w:sz w:val="24"/>
          <w:szCs w:val="24"/>
        </w:rPr>
        <w:t>第八十条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由于计费计量的互感器、电能表的误差及其连接线电压降超出允许范围或其他非人为原因致使计量记录不准时，供电企业应按下列规定退补相应电量的电费：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互感器或电能表误差超出允许范围时，以</w:t>
      </w:r>
      <w:r w:rsidRPr="00145A9F">
        <w:rPr>
          <w:rFonts w:ascii="宋体" w:hAnsi="宋体" w:cs="宋体"/>
          <w:color w:val="000000"/>
          <w:kern w:val="0"/>
          <w:sz w:val="24"/>
          <w:szCs w:val="24"/>
        </w:rPr>
        <w:t>"0"</w:t>
      </w:r>
      <w:r w:rsidRPr="00145A9F">
        <w:rPr>
          <w:rFonts w:ascii="宋体" w:hAnsi="宋体" w:cs="宋体" w:hint="eastAsia"/>
          <w:color w:val="000000"/>
          <w:kern w:val="0"/>
          <w:sz w:val="24"/>
          <w:szCs w:val="24"/>
        </w:rPr>
        <w:t>误差为基准，按验证后的误差值退补电量。退补时间从上次校验或换装后投入之日起至误差更正之日止的二分之一时间计算。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连接线的电压降超出允许范围时，以允许电压降为基准，按验证后实际值与允许值之差补收电量。补收时间从连接线投入或负荷增加之日起至电压降更正之日止。</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其他非人为原因致使计量记录不准时，以用户正常月份的用电量为基准，退补电量，退补时间按抄表记录确定。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退补期间，用户先按抄表电量如期交纳电费，误差确定后，再行退补。</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55" w:name="BM6_12"/>
      <w:bookmarkStart w:id="256" w:name="sub437561_6_12"/>
      <w:bookmarkStart w:id="257" w:name="第六章_用电计量与电费计收_第八十一条"/>
      <w:bookmarkEnd w:id="255"/>
      <w:bookmarkEnd w:id="256"/>
      <w:bookmarkEnd w:id="257"/>
      <w:r w:rsidRPr="00145A9F">
        <w:rPr>
          <w:rFonts w:ascii="宋体" w:hAnsi="宋体" w:cs="宋体" w:hint="eastAsia"/>
          <w:b/>
          <w:bCs/>
          <w:color w:val="000000"/>
          <w:kern w:val="0"/>
          <w:sz w:val="24"/>
          <w:szCs w:val="24"/>
        </w:rPr>
        <w:t>第八十一条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用电计量装置接线错误、保险熔断、倍率不符等原因，使电能计量或计算出现差错时，供电企业应按下列规定退补相应电量的电费：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计费计量装置接线错误的，以其实际记录的电量为基数，按正确与错误接线的差额率退补电量，退补时间从上次校验或换装投入之日起至接线错误更正之日止。</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电压互感器保险熔断的，按规定计算方法计算值补收相应电量的电费；无法计算的，以用户正常月份用电量为基准，按正常月与故障月的差额补收相应电量的电费，补收时间按抄表记录或按失压自动记录仪记录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计算电量的倍率或铭牌倍率与实际不符的，以实际倍率为基准，按正确与错误倍率的差值退补电量，退补时间以抄表记录为准确定。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退补电量未正式确定前，用户先按正常月电量交付电费。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58" w:name="BM6_13"/>
      <w:bookmarkStart w:id="259" w:name="sub437561_6_13"/>
      <w:bookmarkStart w:id="260" w:name="第六章_用电计量与电费计收_第八十二条"/>
      <w:bookmarkEnd w:id="258"/>
      <w:bookmarkEnd w:id="259"/>
      <w:bookmarkEnd w:id="260"/>
      <w:r w:rsidRPr="00145A9F">
        <w:rPr>
          <w:rFonts w:ascii="宋体" w:hAnsi="宋体" w:cs="宋体" w:hint="eastAsia"/>
          <w:b/>
          <w:bCs/>
          <w:color w:val="000000"/>
          <w:kern w:val="0"/>
          <w:sz w:val="24"/>
          <w:szCs w:val="24"/>
        </w:rPr>
        <w:t>第八十二条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供电企业应当按国家批准的电价，依据用电计量装置的记录计算电费，按期向用户收取或通知用户按期交纳电费。供电企业可根据具体情况，确定向用户收取电费的方式。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用户应按供电企业规定的期限和交费方式交清电费，不得拖延或拒交电费。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用户应按国家规定向供电企业存出电费保证金。</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61" w:name="BM6_14"/>
      <w:bookmarkStart w:id="262" w:name="sub437561_6_14"/>
      <w:bookmarkStart w:id="263" w:name="第六章_用电计量与电费计收_第八十三条"/>
      <w:bookmarkEnd w:id="261"/>
      <w:bookmarkEnd w:id="262"/>
      <w:bookmarkEnd w:id="263"/>
      <w:r w:rsidRPr="00145A9F">
        <w:rPr>
          <w:rFonts w:ascii="宋体" w:hAnsi="宋体" w:cs="宋体" w:hint="eastAsia"/>
          <w:b/>
          <w:bCs/>
          <w:color w:val="000000"/>
          <w:kern w:val="0"/>
          <w:sz w:val="24"/>
          <w:szCs w:val="24"/>
        </w:rPr>
        <w:t>第八十三条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供电企业应在规定的日期抄录计费电能表读数。</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由于用户的原因未能如期抄录计费电能表读数时，可通知用户待期补抄或暂按前次用电量计收电费，待下次抄表时一并结清。因用户原因连续六个月不能如期抄到计费电能表读数时，供电企业应通知该用户得终止供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64" w:name="BM6_15"/>
      <w:bookmarkStart w:id="265" w:name="sub437561_6_15"/>
      <w:bookmarkStart w:id="266" w:name="第六章_用电计量与电费计收_第八十四条"/>
      <w:bookmarkEnd w:id="264"/>
      <w:bookmarkEnd w:id="265"/>
      <w:bookmarkEnd w:id="266"/>
      <w:r w:rsidRPr="00145A9F">
        <w:rPr>
          <w:rFonts w:ascii="宋体" w:hAnsi="宋体" w:cs="宋体" w:hint="eastAsia"/>
          <w:b/>
          <w:bCs/>
          <w:color w:val="000000"/>
          <w:kern w:val="0"/>
          <w:sz w:val="24"/>
          <w:szCs w:val="24"/>
        </w:rPr>
        <w:t>第八十四条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基本电费以月计算，但新装、增容、变更与终止用电当月的基本电费，可按实用天数（日用电不足</w:t>
      </w:r>
      <w:r w:rsidRPr="00145A9F">
        <w:rPr>
          <w:rFonts w:ascii="宋体" w:hAnsi="宋体" w:cs="宋体"/>
          <w:color w:val="000000"/>
          <w:kern w:val="0"/>
          <w:sz w:val="24"/>
          <w:szCs w:val="24"/>
        </w:rPr>
        <w:t>24</w:t>
      </w:r>
      <w:r w:rsidRPr="00145A9F">
        <w:rPr>
          <w:rFonts w:ascii="宋体" w:hAnsi="宋体" w:cs="宋体" w:hint="eastAsia"/>
          <w:color w:val="000000"/>
          <w:kern w:val="0"/>
          <w:sz w:val="24"/>
          <w:szCs w:val="24"/>
        </w:rPr>
        <w:t>小时的，按一天计算）每日按全月基本电费三十分之一计算。事故停电、检修停电、计划限电不扣减基本电费。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67" w:name="BM6_16"/>
      <w:bookmarkStart w:id="268" w:name="sub437561_6_16"/>
      <w:bookmarkStart w:id="269" w:name="第六章_用电计量与电费计收_第八十五条"/>
      <w:bookmarkEnd w:id="267"/>
      <w:bookmarkEnd w:id="268"/>
      <w:bookmarkEnd w:id="269"/>
      <w:r w:rsidRPr="00145A9F">
        <w:rPr>
          <w:rFonts w:ascii="宋体" w:hAnsi="宋体" w:cs="宋体" w:hint="eastAsia"/>
          <w:b/>
          <w:bCs/>
          <w:color w:val="000000"/>
          <w:kern w:val="0"/>
          <w:sz w:val="24"/>
          <w:szCs w:val="24"/>
        </w:rPr>
        <w:t>第八十五条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以变压器容量计算基本电费的用户，其备用的变压器（含高压电动机），属冷备用状态并经供电企业加封的，不收基本电费；属热备用状态的或未经加封的，不论使用与否都计收基本电费。用户专门为调整用电功率因数的设备，如电容器、调相机等，不计收基本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在受电装置一次侧装有连锁装置互为备用的变压器（含高压电动机），按可能同时使用的变压器（含高压电动机）容量之和的最大值计算其基本电费。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0" w:name="BM6_17"/>
      <w:bookmarkStart w:id="271" w:name="sub437561_6_17"/>
      <w:bookmarkStart w:id="272" w:name="第六章_用电计量与电费计收_第八十六条"/>
      <w:bookmarkEnd w:id="270"/>
      <w:bookmarkEnd w:id="271"/>
      <w:bookmarkEnd w:id="272"/>
      <w:r w:rsidRPr="00145A9F">
        <w:rPr>
          <w:rFonts w:ascii="宋体" w:hAnsi="宋体" w:cs="宋体" w:hint="eastAsia"/>
          <w:b/>
          <w:bCs/>
          <w:color w:val="000000"/>
          <w:kern w:val="0"/>
          <w:sz w:val="24"/>
          <w:szCs w:val="24"/>
        </w:rPr>
        <w:t>第八十六条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对月用电量较大的用户，供电企业可按用户月电费确定每月分若干次收费，并于抄表后结清当月电费。收费次数由供电企业与用户协商确定，一般每月不少于三次。对于银行划拨电费的，供电企业、用户、银行三方应签订电费划拨和结清的协议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供用双方改变开户银行或帐号时，应及时通知对方。</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3" w:name="BM6_18"/>
      <w:bookmarkStart w:id="274" w:name="sub437561_6_18"/>
      <w:bookmarkStart w:id="275" w:name="第六章_用电计量与电费计收_第八十七条"/>
      <w:bookmarkEnd w:id="273"/>
      <w:bookmarkEnd w:id="274"/>
      <w:bookmarkEnd w:id="275"/>
      <w:r w:rsidRPr="00145A9F">
        <w:rPr>
          <w:rFonts w:ascii="宋体" w:hAnsi="宋体" w:cs="宋体" w:hint="eastAsia"/>
          <w:b/>
          <w:bCs/>
          <w:color w:val="000000"/>
          <w:kern w:val="0"/>
          <w:sz w:val="24"/>
          <w:szCs w:val="24"/>
        </w:rPr>
        <w:t>第八十七条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临时用电用户未装用电计量装置的，供电企业应根据其用电容量，按双方约定的每日使用时数和使用期限预收全部电费。用电终止</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时，如实际使用时间不足约定期限二分之一的，可退还预收电费的二分之</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一；超过约定期限二分之一的，预收电费不退；到约定期限时，得终止供</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6" w:name="BM6_19"/>
      <w:bookmarkStart w:id="277" w:name="sub437561_6_19"/>
      <w:bookmarkStart w:id="278" w:name="第六章_用电计量与电费计收_第八十八条"/>
      <w:bookmarkEnd w:id="276"/>
      <w:bookmarkEnd w:id="277"/>
      <w:bookmarkEnd w:id="278"/>
      <w:r w:rsidRPr="00145A9F">
        <w:rPr>
          <w:rFonts w:ascii="宋体" w:hAnsi="宋体" w:cs="宋体" w:hint="eastAsia"/>
          <w:b/>
          <w:bCs/>
          <w:color w:val="000000"/>
          <w:kern w:val="0"/>
          <w:sz w:val="24"/>
          <w:szCs w:val="24"/>
        </w:rPr>
        <w:t>第八十八条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供电企业依法对用户终止供电时，用户必须结清全部电费和与供电相关的其他债务。否则，供电企业有权依法追缴。</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279" w:name="BM7"/>
      <w:bookmarkStart w:id="280" w:name="sub437561_7"/>
      <w:bookmarkStart w:id="281" w:name="第七章_并_网_电_厂"/>
      <w:bookmarkEnd w:id="279"/>
      <w:bookmarkEnd w:id="280"/>
      <w:bookmarkEnd w:id="281"/>
      <w:r w:rsidRPr="00145A9F">
        <w:rPr>
          <w:rFonts w:ascii="宋体" w:hAnsi="宋体" w:cs="宋体"/>
          <w:b/>
          <w:bCs/>
          <w:color w:val="000000"/>
          <w:kern w:val="0"/>
          <w:sz w:val="24"/>
          <w:szCs w:val="24"/>
        </w:rPr>
        <w:t>7</w:t>
      </w:r>
      <w:r w:rsidRPr="00145A9F">
        <w:rPr>
          <w:rFonts w:ascii="宋体" w:hAnsi="宋体" w:cs="宋体" w:hint="eastAsia"/>
          <w:b/>
          <w:bCs/>
          <w:color w:val="000000"/>
          <w:kern w:val="0"/>
          <w:sz w:val="24"/>
          <w:szCs w:val="24"/>
        </w:rPr>
        <w:t>第七章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并</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网</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电</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厂</w:t>
      </w:r>
      <w:hyperlink r:id="rId26"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82" w:name="BM7_1"/>
      <w:bookmarkStart w:id="283" w:name="sub437561_7_1"/>
      <w:bookmarkStart w:id="284" w:name="第七章_并_网_电_厂_第八十九条"/>
      <w:bookmarkEnd w:id="282"/>
      <w:bookmarkEnd w:id="283"/>
      <w:bookmarkEnd w:id="284"/>
      <w:r w:rsidRPr="00145A9F">
        <w:rPr>
          <w:rFonts w:ascii="宋体" w:hAnsi="宋体" w:cs="宋体" w:hint="eastAsia"/>
          <w:b/>
          <w:bCs/>
          <w:color w:val="000000"/>
          <w:kern w:val="0"/>
          <w:sz w:val="24"/>
          <w:szCs w:val="24"/>
        </w:rPr>
        <w:t>第八十九条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在供电营业区内建设的各类发电厂，未经许可，不得从事电力供应与电能经销业务。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并网运行的发电厂，应在发电厂建设项目立项前，与并网的电网经营企业联系，就并网容量、发电时间、上网电价、上网电量等达成电量购销意向性协议。</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85" w:name="BM7_2"/>
      <w:bookmarkStart w:id="286" w:name="sub437561_7_2"/>
      <w:bookmarkStart w:id="287" w:name="第七章_并_网_电_厂_第九十条"/>
      <w:bookmarkEnd w:id="285"/>
      <w:bookmarkEnd w:id="286"/>
      <w:bookmarkEnd w:id="287"/>
      <w:r w:rsidRPr="00145A9F">
        <w:rPr>
          <w:rFonts w:ascii="宋体" w:hAnsi="宋体" w:cs="宋体" w:hint="eastAsia"/>
          <w:b/>
          <w:bCs/>
          <w:color w:val="000000"/>
          <w:kern w:val="0"/>
          <w:sz w:val="24"/>
          <w:szCs w:val="24"/>
        </w:rPr>
        <w:t>第九十条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电网经营企业与并网发电厂应根据国家法律、行政法规和有关规定，签订并网协议，并在并网发电前签订并网电量购销合同。合同应当具备下列条款：</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并网方式、电能质量和发电时间；</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并网发电容量、年发电利用小时和年</w:t>
      </w:r>
      <w:hyperlink r:id="rId27" w:tgtFrame="_blank" w:history="1">
        <w:r w:rsidRPr="00145A9F">
          <w:rPr>
            <w:rFonts w:ascii="宋体" w:hAnsi="宋体" w:cs="宋体" w:hint="eastAsia"/>
            <w:color w:val="000000"/>
            <w:kern w:val="0"/>
            <w:sz w:val="24"/>
            <w:szCs w:val="24"/>
            <w:u w:val="single"/>
          </w:rPr>
          <w:t>上网电量</w:t>
        </w:r>
      </w:hyperlink>
      <w:r w:rsidRPr="00145A9F">
        <w:rPr>
          <w:rFonts w:ascii="宋体" w:hAnsi="宋体" w:cs="宋体" w:hint="eastAsia"/>
          <w:color w:val="000000"/>
          <w:kern w:val="0"/>
          <w:sz w:val="24"/>
          <w:szCs w:val="24"/>
        </w:rPr>
        <w:t>；</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计量方式和上网电价、电费结算方式；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电网提供的备用容量及计费标准；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合同的有效期限；</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违约责任；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双方认为必须规定的其他事宜。</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88" w:name="BM7_3"/>
      <w:bookmarkStart w:id="289" w:name="sub437561_7_3"/>
      <w:bookmarkStart w:id="290" w:name="第七章_并_网_电_厂_第九十一条"/>
      <w:bookmarkEnd w:id="288"/>
      <w:bookmarkEnd w:id="289"/>
      <w:bookmarkEnd w:id="290"/>
      <w:r w:rsidRPr="00145A9F">
        <w:rPr>
          <w:rFonts w:ascii="宋体" w:hAnsi="宋体" w:cs="宋体" w:hint="eastAsia"/>
          <w:b/>
          <w:bCs/>
          <w:color w:val="000000"/>
          <w:kern w:val="0"/>
          <w:sz w:val="24"/>
          <w:szCs w:val="24"/>
        </w:rPr>
        <w:t>第九十一条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用户自备电厂应自发自供厂区内的用电，不得将自备电厂的电力向厂外供电。自发自用有余的电量可与供电企业签订电量购销合同。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自备电厂如需伸入或跨越供电企业所属的供电营业区供电的，应经省电网经营企业同意。</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291" w:name="BM8"/>
      <w:bookmarkStart w:id="292" w:name="sub437561_8"/>
      <w:bookmarkStart w:id="293" w:name="第八章_供用电合同与违约责任"/>
      <w:bookmarkEnd w:id="291"/>
      <w:bookmarkEnd w:id="292"/>
      <w:bookmarkEnd w:id="293"/>
      <w:r w:rsidRPr="00145A9F">
        <w:rPr>
          <w:rFonts w:ascii="宋体" w:hAnsi="宋体" w:cs="宋体"/>
          <w:b/>
          <w:bCs/>
          <w:color w:val="000000"/>
          <w:kern w:val="0"/>
          <w:sz w:val="24"/>
          <w:szCs w:val="24"/>
        </w:rPr>
        <w:t>8</w:t>
      </w:r>
      <w:r w:rsidRPr="00145A9F">
        <w:rPr>
          <w:rFonts w:ascii="宋体" w:hAnsi="宋体" w:cs="宋体" w:hint="eastAsia"/>
          <w:b/>
          <w:bCs/>
          <w:color w:val="000000"/>
          <w:kern w:val="0"/>
          <w:sz w:val="24"/>
          <w:szCs w:val="24"/>
        </w:rPr>
        <w:t>第八章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供用电合同与违约责任</w:t>
      </w:r>
      <w:hyperlink r:id="rId28"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94" w:name="BM8_1"/>
      <w:bookmarkStart w:id="295" w:name="sub437561_8_1"/>
      <w:bookmarkStart w:id="296" w:name="第八章_供用电合同与违约责任_第九十二条"/>
      <w:bookmarkEnd w:id="294"/>
      <w:bookmarkEnd w:id="295"/>
      <w:bookmarkEnd w:id="296"/>
      <w:r w:rsidRPr="00145A9F">
        <w:rPr>
          <w:rFonts w:ascii="宋体" w:hAnsi="宋体" w:cs="宋体" w:hint="eastAsia"/>
          <w:b/>
          <w:bCs/>
          <w:color w:val="000000"/>
          <w:kern w:val="0"/>
          <w:sz w:val="24"/>
          <w:szCs w:val="24"/>
        </w:rPr>
        <w:t>第九十二条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供电企业和用户应当在正式供电前，根据用户用电需求和供电企业的供电能力以及办理用电申请时双方已认可或协商一致的下列文件，签订供用电合同：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用户的用电申请报告或用电申请书；</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新建项目立项前双方签订的供电意向性协议；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供电企业批复的供电方案；</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用户受电装置施工竣工检验报告；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用电计量装置安装完工报告；</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供电设施运行维护管理协议；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7.</w:t>
      </w:r>
      <w:r w:rsidRPr="00145A9F">
        <w:rPr>
          <w:rFonts w:ascii="宋体" w:hAnsi="宋体" w:cs="宋体" w:hint="eastAsia"/>
          <w:color w:val="000000"/>
          <w:kern w:val="0"/>
          <w:sz w:val="24"/>
          <w:szCs w:val="24"/>
        </w:rPr>
        <w:t>其他双方事先约定的有关文件。</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对用电量大的用户或供电有特殊要求的用户，在签订供用电合同时，可单独签订电费结算协议和电力调度协议等。</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97" w:name="BM8_2"/>
      <w:bookmarkStart w:id="298" w:name="sub437561_8_2"/>
      <w:bookmarkStart w:id="299" w:name="第八章_供用电合同与违约责任_第九十三条"/>
      <w:bookmarkEnd w:id="297"/>
      <w:bookmarkEnd w:id="298"/>
      <w:bookmarkEnd w:id="299"/>
      <w:r w:rsidRPr="00145A9F">
        <w:rPr>
          <w:rFonts w:ascii="宋体" w:hAnsi="宋体" w:cs="宋体" w:hint="eastAsia"/>
          <w:b/>
          <w:bCs/>
          <w:color w:val="000000"/>
          <w:kern w:val="0"/>
          <w:sz w:val="24"/>
          <w:szCs w:val="24"/>
        </w:rPr>
        <w:t>第九十三条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供用电合同应采取书面形式</w:t>
      </w:r>
      <w:r w:rsidRPr="00145A9F">
        <w:rPr>
          <w:rFonts w:ascii="宋体" w:cs="宋体"/>
          <w:color w:val="000000"/>
          <w:kern w:val="0"/>
          <w:sz w:val="24"/>
          <w:szCs w:val="24"/>
        </w:rPr>
        <w:t>,</w:t>
      </w:r>
      <w:r w:rsidRPr="00145A9F">
        <w:rPr>
          <w:rFonts w:ascii="宋体" w:hAnsi="宋体" w:cs="宋体" w:hint="eastAsia"/>
          <w:color w:val="000000"/>
          <w:kern w:val="0"/>
          <w:sz w:val="24"/>
          <w:szCs w:val="24"/>
        </w:rPr>
        <w:t>经双方协商同意的有关修改合同的文书、电报、电传和图表也是合同的组成部分。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供用电合同书面形式可分为标准格式和非标准格式两类。标准格式合同适用于供电方式简单、一般性用电需求的用户；非标准格式合同适用于供用电方式特殊的用户。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省电网经营企业可根据用电类别、用电容量、电压等级的不同，分类制定出适应不同类型用户需要的标准格式的供用电合同。</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0" w:name="BM8_3"/>
      <w:bookmarkStart w:id="301" w:name="sub437561_8_3"/>
      <w:bookmarkStart w:id="302" w:name="第八章_供用电合同与违约责任_第九十四条"/>
      <w:bookmarkEnd w:id="300"/>
      <w:bookmarkEnd w:id="301"/>
      <w:bookmarkEnd w:id="302"/>
      <w:r w:rsidRPr="00145A9F">
        <w:rPr>
          <w:rFonts w:ascii="宋体" w:hAnsi="宋体" w:cs="宋体" w:hint="eastAsia"/>
          <w:b/>
          <w:bCs/>
          <w:color w:val="000000"/>
          <w:kern w:val="0"/>
          <w:sz w:val="24"/>
          <w:szCs w:val="24"/>
        </w:rPr>
        <w:t>第九十四条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供用电合同的变更或者解除，必须依法进行。有下列情形之一的，允许变更或解除供用电合同：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当事人双方经过协商同意，并且不因此损害国家利益和扰乱供用电秩序；</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由于供电能力的变化或国家对电力供应与使用管理的政策调整，使订立供用电合同时的依据被修改或取消；</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当事人一方依照法律程序确定确实无法履行合同；</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由于不可抗力或一方当事人虽无过失，但无法防止的外因，致使合同无法履行。</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3" w:name="BM8_4"/>
      <w:bookmarkStart w:id="304" w:name="sub437561_8_4"/>
      <w:bookmarkStart w:id="305" w:name="第八章_供用电合同与违约责任_第九十五条"/>
      <w:bookmarkEnd w:id="303"/>
      <w:bookmarkEnd w:id="304"/>
      <w:bookmarkEnd w:id="305"/>
      <w:r w:rsidRPr="00145A9F">
        <w:rPr>
          <w:rFonts w:ascii="宋体" w:hAnsi="宋体" w:cs="宋体" w:hint="eastAsia"/>
          <w:b/>
          <w:bCs/>
          <w:color w:val="000000"/>
          <w:kern w:val="0"/>
          <w:sz w:val="24"/>
          <w:szCs w:val="24"/>
        </w:rPr>
        <w:t>第九十五条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供用双方在合同中订有电力运行事故责任条款的，按下列规定办理：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由于供电企业电力运行事故造成用户停电时，供电企业应按用户在停电时间内可能用电量的电度电费的五倍（单一制电价为四倍）给予赔偿。用户在停电时间内可能用电量，按照停电前用户正常用电月份或正常用电一定天数内的每小时平均用电量乘以停电小时求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由于用户的责任造成供电企业对外停电，用户应按供电企业对外停电时间少供电量，乘以上月份供电企业平均售电单价给予赔偿。</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因用户过错造成其他用户损害的，受害用户要求赔偿时，该用户应当依法承担赔偿责任。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虽因用户过错，但由于供电企业责任而使事故扩大造成其他用户损害的，该用户不承担事故扩大部分的赔偿责任。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对停电责任的分析和停电时间及少供电量的计算，均按供电企业的事故记录及《电业生产事故调查规程》办理。停电时间不足</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小时按</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小时计算，超过</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小时按实际时间计算。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本条所指的电度电费按国家规定的目录单价计算。</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6" w:name="BM8_5"/>
      <w:bookmarkStart w:id="307" w:name="sub437561_8_5"/>
      <w:bookmarkStart w:id="308" w:name="第八章_供用电合同与违约责任_第九十六条"/>
      <w:bookmarkEnd w:id="306"/>
      <w:bookmarkEnd w:id="307"/>
      <w:bookmarkEnd w:id="308"/>
      <w:r w:rsidRPr="00145A9F">
        <w:rPr>
          <w:rFonts w:ascii="宋体" w:hAnsi="宋体" w:cs="宋体" w:hint="eastAsia"/>
          <w:b/>
          <w:bCs/>
          <w:color w:val="000000"/>
          <w:kern w:val="0"/>
          <w:sz w:val="24"/>
          <w:szCs w:val="24"/>
        </w:rPr>
        <w:t>第九十六条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供用电双方在合同中订有电压质量责任条款的，按下列规定办理：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用户用电功率因数达到规定标准，而供电电压超出本规则规定的变动幅度，给用户造成损失的，供电企业应按用户每月在电压不合格的累计时间内所用的电量，乘以用户当月用电的平均电价的百分之二十给予赔偿。</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用户用电的功率因数未达到规定标准或其他用户原因引起的电压质量不合格的，供电企业不负赔偿责任。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 xml:space="preserve">3. </w:t>
      </w:r>
      <w:r w:rsidRPr="00145A9F">
        <w:rPr>
          <w:rFonts w:ascii="宋体" w:hAnsi="宋体" w:cs="宋体" w:hint="eastAsia"/>
          <w:color w:val="000000"/>
          <w:kern w:val="0"/>
          <w:sz w:val="24"/>
          <w:szCs w:val="24"/>
        </w:rPr>
        <w:t>电压变动超出允许变动幅度的时间，以用户自备并经供电企业认可的电压自动记录仪表的记录为准，如用户未装此项仪表，则以供电企业的电压记录为准。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9" w:name="BM8_6"/>
      <w:bookmarkStart w:id="310" w:name="sub437561_8_6"/>
      <w:bookmarkStart w:id="311" w:name="第八章_供用电合同与违约责任_第九十七条"/>
      <w:bookmarkEnd w:id="309"/>
      <w:bookmarkEnd w:id="310"/>
      <w:bookmarkEnd w:id="311"/>
      <w:r w:rsidRPr="00145A9F">
        <w:rPr>
          <w:rFonts w:ascii="宋体" w:hAnsi="宋体" w:cs="宋体" w:hint="eastAsia"/>
          <w:b/>
          <w:bCs/>
          <w:color w:val="000000"/>
          <w:kern w:val="0"/>
          <w:sz w:val="24"/>
          <w:szCs w:val="24"/>
        </w:rPr>
        <w:t>第九十七条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供用电双方在合同中订有频率质量责任条款的，按下列规定办理：</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供电频率超出允许偏差，给用户造成损失的，供电企业应按用户每月在频率不合格的累计时间内所用的电量，乘以当月用电的平均电价的百分之二十给予赔偿。</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频率变动超出允许偏差的时间，以用户自备并经供电企业认可的频率自动记录仪表的记录为准，如用户未装此项仪表，则以供电企业的频率记录为准。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12" w:name="BM8_7"/>
      <w:bookmarkStart w:id="313" w:name="sub437561_8_7"/>
      <w:bookmarkStart w:id="314" w:name="第八章_供用电合同与违约责任_第九十八条"/>
      <w:bookmarkEnd w:id="312"/>
      <w:bookmarkEnd w:id="313"/>
      <w:bookmarkEnd w:id="314"/>
      <w:r w:rsidRPr="00145A9F">
        <w:rPr>
          <w:rFonts w:ascii="宋体" w:hAnsi="宋体" w:cs="宋体" w:hint="eastAsia"/>
          <w:b/>
          <w:bCs/>
          <w:color w:val="000000"/>
          <w:kern w:val="0"/>
          <w:sz w:val="24"/>
          <w:szCs w:val="24"/>
        </w:rPr>
        <w:t>第九十八条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用户在供电企业规定的期限内未交清电费时，应承担电费滞纳的违约责任。电费违约金从逾期之日起计算至交纳日止。每日电费违约金按下列规定计算：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居民用户每日按欠费总额的千分之一计算；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其他用户：</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当年欠费部分，</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每日按欠费总额的千分之二计算；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跨年度欠费部分，</w:t>
      </w:r>
      <w:r w:rsidRPr="00145A9F">
        <w:rPr>
          <w:rFonts w:ascii="宋体" w:hAnsi="宋体" w:cs="宋体"/>
          <w:color w:val="000000"/>
          <w:kern w:val="0"/>
          <w:sz w:val="24"/>
          <w:szCs w:val="24"/>
        </w:rPr>
        <w:t xml:space="preserve"> </w:t>
      </w:r>
      <w:r w:rsidRPr="00145A9F">
        <w:rPr>
          <w:rFonts w:ascii="宋体" w:hAnsi="宋体" w:cs="宋体" w:hint="eastAsia"/>
          <w:color w:val="000000"/>
          <w:kern w:val="0"/>
          <w:sz w:val="24"/>
          <w:szCs w:val="24"/>
        </w:rPr>
        <w:t>每日按欠费总额的千分之三计算。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电费违约金收取总额按日累加计收，总额不足</w:t>
      </w:r>
      <w:r w:rsidRPr="00145A9F">
        <w:rPr>
          <w:rFonts w:ascii="宋体" w:hAnsi="宋体" w:cs="宋体"/>
          <w:color w:val="000000"/>
          <w:kern w:val="0"/>
          <w:sz w:val="24"/>
          <w:szCs w:val="24"/>
        </w:rPr>
        <w:t xml:space="preserve">1 </w:t>
      </w:r>
      <w:r w:rsidRPr="00145A9F">
        <w:rPr>
          <w:rFonts w:ascii="宋体" w:hAnsi="宋体" w:cs="宋体" w:hint="eastAsia"/>
          <w:color w:val="000000"/>
          <w:kern w:val="0"/>
          <w:sz w:val="24"/>
          <w:szCs w:val="24"/>
        </w:rPr>
        <w:t>元者按</w:t>
      </w: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元收取。</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15" w:name="BM8_8"/>
      <w:bookmarkStart w:id="316" w:name="sub437561_8_8"/>
      <w:bookmarkStart w:id="317" w:name="第八章_供用电合同与违约责任_第九十九条"/>
      <w:bookmarkEnd w:id="315"/>
      <w:bookmarkEnd w:id="316"/>
      <w:bookmarkEnd w:id="317"/>
      <w:r w:rsidRPr="00145A9F">
        <w:rPr>
          <w:rFonts w:ascii="宋体" w:hAnsi="宋体" w:cs="宋体" w:hint="eastAsia"/>
          <w:b/>
          <w:bCs/>
          <w:color w:val="000000"/>
          <w:kern w:val="0"/>
          <w:sz w:val="24"/>
          <w:szCs w:val="24"/>
        </w:rPr>
        <w:t>第九十九条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因电力运行事故引起城乡居民用户家用电器损坏的，供电企业应按《居民用户家用电器损处理办法》进行处理。</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18" w:name="BM8_9"/>
      <w:bookmarkStart w:id="319" w:name="sub437561_8_9"/>
      <w:bookmarkStart w:id="320" w:name="第八章_供用电合同与违约责任_第一百条"/>
      <w:bookmarkEnd w:id="318"/>
      <w:bookmarkEnd w:id="319"/>
      <w:bookmarkEnd w:id="320"/>
      <w:r w:rsidRPr="00145A9F">
        <w:rPr>
          <w:rFonts w:ascii="宋体" w:hAnsi="宋体" w:cs="宋体" w:hint="eastAsia"/>
          <w:b/>
          <w:bCs/>
          <w:color w:val="000000"/>
          <w:kern w:val="0"/>
          <w:sz w:val="24"/>
          <w:szCs w:val="24"/>
        </w:rPr>
        <w:t>第一百条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危害供用电安全、扰乱正常供用电秩序行为，属于违约用电行为。供电企业对查获的违约用电行为应及时予以制止。有下列违约用电行为者，应承担其相应的违约责任：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在电价低的供电线路上，擅自接用电价高的用电设备或私自改变用电类别的，应按实际使用日期补交其差额电费，并承担二倍差额电费的违约使用电费。使用起讫日期难以确定的，实际使用时间按三个月计算。</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私自超过合同约定的容量用电的，除应拆除私增容设备外，属于两部制电价的用户，应补交私增设备容量使用月数的基本电费，并承担三倍私增容量基本电费的违约使用电费；其他用户应承担私增容量每千瓦（千伏安）</w:t>
      </w:r>
      <w:r w:rsidRPr="00145A9F">
        <w:rPr>
          <w:rFonts w:ascii="宋体" w:hAnsi="宋体" w:cs="宋体"/>
          <w:color w:val="000000"/>
          <w:kern w:val="0"/>
          <w:sz w:val="24"/>
          <w:szCs w:val="24"/>
        </w:rPr>
        <w:t>50</w:t>
      </w:r>
      <w:r w:rsidRPr="00145A9F">
        <w:rPr>
          <w:rFonts w:ascii="宋体" w:hAnsi="宋体" w:cs="宋体" w:hint="eastAsia"/>
          <w:color w:val="000000"/>
          <w:kern w:val="0"/>
          <w:sz w:val="24"/>
          <w:szCs w:val="24"/>
        </w:rPr>
        <w:t>元的违约使用电费。如用户要求继续使用者，按新装增容办理手续。</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擅自超过计划分配的用电指标的，应承担高峰超用电力每次每千瓦</w:t>
      </w:r>
      <w:r w:rsidRPr="00145A9F">
        <w:rPr>
          <w:rFonts w:ascii="宋体" w:hAnsi="宋体" w:cs="宋体"/>
          <w:color w:val="000000"/>
          <w:kern w:val="0"/>
          <w:sz w:val="24"/>
          <w:szCs w:val="24"/>
        </w:rPr>
        <w:t xml:space="preserve">1 </w:t>
      </w:r>
      <w:r w:rsidRPr="00145A9F">
        <w:rPr>
          <w:rFonts w:ascii="宋体" w:hAnsi="宋体" w:cs="宋体" w:hint="eastAsia"/>
          <w:color w:val="000000"/>
          <w:kern w:val="0"/>
          <w:sz w:val="24"/>
          <w:szCs w:val="24"/>
        </w:rPr>
        <w:t>元和超用电量与现行电价电费五倍的违约使用电费。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擅自使用已在供电企业办理暂停手续的电力设备或启用供电企业封存的电力设备的，应停用违约使用的设备。属于两部制电价的用户，应补交擅自使用或启用封存设备容量和使用月数的基本电费，并承担二倍补交基本电费的违约使用电费；其他用户应承担擅自使用或启用封存设备容量每次每千瓦（千伏安）</w:t>
      </w:r>
      <w:r w:rsidRPr="00145A9F">
        <w:rPr>
          <w:rFonts w:ascii="宋体" w:hAnsi="宋体" w:cs="宋体"/>
          <w:color w:val="000000"/>
          <w:kern w:val="0"/>
          <w:sz w:val="24"/>
          <w:szCs w:val="24"/>
        </w:rPr>
        <w:t>30</w:t>
      </w:r>
      <w:r w:rsidRPr="00145A9F">
        <w:rPr>
          <w:rFonts w:ascii="宋体" w:hAnsi="宋体" w:cs="宋体" w:hint="eastAsia"/>
          <w:color w:val="000000"/>
          <w:kern w:val="0"/>
          <w:sz w:val="24"/>
          <w:szCs w:val="24"/>
        </w:rPr>
        <w:t>元的违约使用电费。启用属于私增容被封存的设备的，违约使用者还应承担本条第</w:t>
      </w: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项规定的违约责任。</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私自迁移、更动和擅自操作供电企业的用电计量装置、电力负荷管理装置、供电设施以及约定由供电企业调度的用户受电设备者，属于居民用户的，应承担每次</w:t>
      </w:r>
      <w:r w:rsidRPr="00145A9F">
        <w:rPr>
          <w:rFonts w:ascii="宋体" w:hAnsi="宋体" w:cs="宋体"/>
          <w:color w:val="000000"/>
          <w:kern w:val="0"/>
          <w:sz w:val="24"/>
          <w:szCs w:val="24"/>
        </w:rPr>
        <w:t>500</w:t>
      </w:r>
      <w:r w:rsidRPr="00145A9F">
        <w:rPr>
          <w:rFonts w:ascii="宋体" w:hAnsi="宋体" w:cs="宋体" w:hint="eastAsia"/>
          <w:color w:val="000000"/>
          <w:kern w:val="0"/>
          <w:sz w:val="24"/>
          <w:szCs w:val="24"/>
        </w:rPr>
        <w:t>元的违约使用电费；属于其他用户的，应承担每次</w:t>
      </w:r>
      <w:r w:rsidRPr="00145A9F">
        <w:rPr>
          <w:rFonts w:ascii="宋体" w:hAnsi="宋体" w:cs="宋体"/>
          <w:color w:val="000000"/>
          <w:kern w:val="0"/>
          <w:sz w:val="24"/>
          <w:szCs w:val="24"/>
        </w:rPr>
        <w:t>5000</w:t>
      </w:r>
      <w:r w:rsidRPr="00145A9F">
        <w:rPr>
          <w:rFonts w:ascii="宋体" w:hAnsi="宋体" w:cs="宋体" w:hint="eastAsia"/>
          <w:color w:val="000000"/>
          <w:kern w:val="0"/>
          <w:sz w:val="24"/>
          <w:szCs w:val="24"/>
        </w:rPr>
        <w:t>元的违约使用电费。</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未经供电企业同意，擅自引入（供出）电源或将备用电源和其他电源私自并网的，除当即拆除接线外，应承担其引入（供出）或并网电源容量每千瓦（千伏安）</w:t>
      </w:r>
      <w:r w:rsidRPr="00145A9F">
        <w:rPr>
          <w:rFonts w:ascii="宋体" w:hAnsi="宋体" w:cs="宋体"/>
          <w:color w:val="000000"/>
          <w:kern w:val="0"/>
          <w:sz w:val="24"/>
          <w:szCs w:val="24"/>
        </w:rPr>
        <w:t>500</w:t>
      </w:r>
      <w:r w:rsidRPr="00145A9F">
        <w:rPr>
          <w:rFonts w:ascii="宋体" w:hAnsi="宋体" w:cs="宋体" w:hint="eastAsia"/>
          <w:color w:val="000000"/>
          <w:kern w:val="0"/>
          <w:sz w:val="24"/>
          <w:szCs w:val="24"/>
        </w:rPr>
        <w:t>元的违约使用电费。</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321" w:name="BM9"/>
      <w:bookmarkStart w:id="322" w:name="sub437561_9"/>
      <w:bookmarkStart w:id="323" w:name="第九章_窃电的制止与处理"/>
      <w:bookmarkEnd w:id="321"/>
      <w:bookmarkEnd w:id="322"/>
      <w:bookmarkEnd w:id="323"/>
      <w:r w:rsidRPr="00145A9F">
        <w:rPr>
          <w:rFonts w:ascii="宋体" w:hAnsi="宋体" w:cs="宋体"/>
          <w:b/>
          <w:bCs/>
          <w:color w:val="000000"/>
          <w:kern w:val="0"/>
          <w:sz w:val="24"/>
          <w:szCs w:val="24"/>
        </w:rPr>
        <w:t>9</w:t>
      </w:r>
      <w:r w:rsidRPr="00145A9F">
        <w:rPr>
          <w:rFonts w:ascii="宋体" w:hAnsi="宋体" w:cs="宋体" w:hint="eastAsia"/>
          <w:b/>
          <w:bCs/>
          <w:color w:val="000000"/>
          <w:kern w:val="0"/>
          <w:sz w:val="24"/>
          <w:szCs w:val="24"/>
        </w:rPr>
        <w:t>第九章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窃电的制止与处理</w:t>
      </w:r>
      <w:hyperlink r:id="rId29"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24" w:name="BM9_1"/>
      <w:bookmarkStart w:id="325" w:name="sub437561_9_1"/>
      <w:bookmarkStart w:id="326" w:name="第九章_窃电的制止与处理_第一百零一条"/>
      <w:bookmarkEnd w:id="324"/>
      <w:bookmarkEnd w:id="325"/>
      <w:bookmarkEnd w:id="326"/>
      <w:r w:rsidRPr="00145A9F">
        <w:rPr>
          <w:rFonts w:ascii="宋体" w:hAnsi="宋体" w:cs="宋体" w:hint="eastAsia"/>
          <w:b/>
          <w:bCs/>
          <w:color w:val="000000"/>
          <w:kern w:val="0"/>
          <w:sz w:val="24"/>
          <w:szCs w:val="24"/>
        </w:rPr>
        <w:t>第一百零一条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禁止窃电行为。窃电行为包括：</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在供电企业的供电设施上，擅自接线用电；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绕越供电企业用电计量装置用电；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3.</w:t>
      </w:r>
      <w:r w:rsidRPr="00145A9F">
        <w:rPr>
          <w:rFonts w:ascii="宋体" w:hAnsi="宋体" w:cs="宋体" w:hint="eastAsia"/>
          <w:color w:val="000000"/>
          <w:kern w:val="0"/>
          <w:sz w:val="24"/>
          <w:szCs w:val="24"/>
        </w:rPr>
        <w:t>伪造或者开启供电企业加封的用电计量装置封印用电；</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4.</w:t>
      </w:r>
      <w:r w:rsidRPr="00145A9F">
        <w:rPr>
          <w:rFonts w:ascii="宋体" w:hAnsi="宋体" w:cs="宋体" w:hint="eastAsia"/>
          <w:color w:val="000000"/>
          <w:kern w:val="0"/>
          <w:sz w:val="24"/>
          <w:szCs w:val="24"/>
        </w:rPr>
        <w:t>故意损坏供电企业用电计量装置；</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5.</w:t>
      </w:r>
      <w:r w:rsidRPr="00145A9F">
        <w:rPr>
          <w:rFonts w:ascii="宋体" w:hAnsi="宋体" w:cs="宋体" w:hint="eastAsia"/>
          <w:color w:val="000000"/>
          <w:kern w:val="0"/>
          <w:sz w:val="24"/>
          <w:szCs w:val="24"/>
        </w:rPr>
        <w:t>故意使供电企业用电计量装置不准或者失效；</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采用其他方法窃电。</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27" w:name="BM9_2"/>
      <w:bookmarkStart w:id="328" w:name="sub437561_9_2"/>
      <w:bookmarkStart w:id="329" w:name="第九章_窃电的制止与处理_第一百零二条"/>
      <w:bookmarkEnd w:id="327"/>
      <w:bookmarkEnd w:id="328"/>
      <w:bookmarkEnd w:id="329"/>
      <w:r w:rsidRPr="00145A9F">
        <w:rPr>
          <w:rFonts w:ascii="宋体" w:hAnsi="宋体" w:cs="宋体" w:hint="eastAsia"/>
          <w:b/>
          <w:bCs/>
          <w:color w:val="000000"/>
          <w:kern w:val="0"/>
          <w:sz w:val="24"/>
          <w:szCs w:val="24"/>
        </w:rPr>
        <w:t>第一百零二条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对查获的窃电者，应予制止，并可当场中止供电。窃电者应按所窃电量补交电费，并承担补交电费三倍的违约使用电费。拒绝承担窃电责任的，供电企业应报请电力管理部门依法处理。窃电数额较大或情节严重的，供电企业应提请司法机关依法追究刑事责任。</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0" w:name="BM9_3"/>
      <w:bookmarkStart w:id="331" w:name="sub437561_9_3"/>
      <w:bookmarkStart w:id="332" w:name="第九章_窃电的制止与处理_第一百零三条"/>
      <w:bookmarkEnd w:id="330"/>
      <w:bookmarkEnd w:id="331"/>
      <w:bookmarkEnd w:id="332"/>
      <w:r w:rsidRPr="00145A9F">
        <w:rPr>
          <w:rFonts w:ascii="宋体" w:hAnsi="宋体" w:cs="宋体" w:hint="eastAsia"/>
          <w:b/>
          <w:bCs/>
          <w:color w:val="000000"/>
          <w:kern w:val="0"/>
          <w:sz w:val="24"/>
          <w:szCs w:val="24"/>
        </w:rPr>
        <w:t>第一百零三条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窃电量按下列方法确定：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1.</w:t>
      </w:r>
      <w:r w:rsidRPr="00145A9F">
        <w:rPr>
          <w:rFonts w:ascii="宋体" w:hAnsi="宋体" w:cs="宋体" w:hint="eastAsia"/>
          <w:color w:val="000000"/>
          <w:kern w:val="0"/>
          <w:sz w:val="24"/>
          <w:szCs w:val="24"/>
        </w:rPr>
        <w:t>在供电企业的供电设施上，擅自接线用电的，所窃电量按私接设备额定容量（千伏安视同千瓦）乘以实际使用时间计算确定；</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color w:val="000000"/>
          <w:kern w:val="0"/>
          <w:sz w:val="24"/>
          <w:szCs w:val="24"/>
        </w:rPr>
        <w:t>2.</w:t>
      </w:r>
      <w:r w:rsidRPr="00145A9F">
        <w:rPr>
          <w:rFonts w:ascii="宋体" w:hAnsi="宋体" w:cs="宋体" w:hint="eastAsia"/>
          <w:color w:val="000000"/>
          <w:kern w:val="0"/>
          <w:sz w:val="24"/>
          <w:szCs w:val="24"/>
        </w:rPr>
        <w:t>以其他行为窃电的</w:t>
      </w:r>
      <w:r w:rsidRPr="00145A9F">
        <w:rPr>
          <w:rFonts w:ascii="宋体" w:cs="宋体"/>
          <w:color w:val="000000"/>
          <w:kern w:val="0"/>
          <w:sz w:val="24"/>
          <w:szCs w:val="24"/>
        </w:rPr>
        <w:t>,</w:t>
      </w:r>
      <w:r w:rsidRPr="00145A9F">
        <w:rPr>
          <w:rFonts w:ascii="宋体" w:hAnsi="宋体" w:cs="宋体" w:hint="eastAsia"/>
          <w:color w:val="000000"/>
          <w:kern w:val="0"/>
          <w:sz w:val="24"/>
          <w:szCs w:val="24"/>
        </w:rPr>
        <w:t>所窃电量按计费电能表标定电流值（对装有限流器的，按限流器整定电流值）所指的容量（千伏安视同千瓦）乘以实际窃用的时间计算确定。窃电时间无法查明时，窃电日数至少以一百八十天计算，每日窃电时间：电力用户按</w:t>
      </w:r>
      <w:r w:rsidRPr="00145A9F">
        <w:rPr>
          <w:rFonts w:ascii="宋体" w:hAnsi="宋体" w:cs="宋体"/>
          <w:color w:val="000000"/>
          <w:kern w:val="0"/>
          <w:sz w:val="24"/>
          <w:szCs w:val="24"/>
        </w:rPr>
        <w:t>12</w:t>
      </w:r>
      <w:r w:rsidRPr="00145A9F">
        <w:rPr>
          <w:rFonts w:ascii="宋体" w:hAnsi="宋体" w:cs="宋体" w:hint="eastAsia"/>
          <w:color w:val="000000"/>
          <w:kern w:val="0"/>
          <w:sz w:val="24"/>
          <w:szCs w:val="24"/>
        </w:rPr>
        <w:t>小时计算；照明用户按</w:t>
      </w:r>
      <w:r w:rsidRPr="00145A9F">
        <w:rPr>
          <w:rFonts w:ascii="宋体" w:hAnsi="宋体" w:cs="宋体"/>
          <w:color w:val="000000"/>
          <w:kern w:val="0"/>
          <w:sz w:val="24"/>
          <w:szCs w:val="24"/>
        </w:rPr>
        <w:t>6</w:t>
      </w:r>
      <w:r w:rsidRPr="00145A9F">
        <w:rPr>
          <w:rFonts w:ascii="宋体" w:hAnsi="宋体" w:cs="宋体" w:hint="eastAsia"/>
          <w:color w:val="000000"/>
          <w:kern w:val="0"/>
          <w:sz w:val="24"/>
          <w:szCs w:val="24"/>
        </w:rPr>
        <w:t>小时计算。</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3" w:name="BM9_4"/>
      <w:bookmarkStart w:id="334" w:name="sub437561_9_4"/>
      <w:bookmarkStart w:id="335" w:name="第九章_窃电的制止与处理_第一百零四条"/>
      <w:bookmarkEnd w:id="333"/>
      <w:bookmarkEnd w:id="334"/>
      <w:bookmarkEnd w:id="335"/>
      <w:r w:rsidRPr="00145A9F">
        <w:rPr>
          <w:rFonts w:ascii="宋体" w:hAnsi="宋体" w:cs="宋体" w:hint="eastAsia"/>
          <w:b/>
          <w:bCs/>
          <w:color w:val="000000"/>
          <w:kern w:val="0"/>
          <w:sz w:val="24"/>
          <w:szCs w:val="24"/>
        </w:rPr>
        <w:t>第一百零四条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因违约用电或窃电造成供电企业的供电设施损坏的，责任者必须承担供电设施的修复费用或进行赔偿。</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因违约用电或窃电导致他人财产、人身安全受到侵害的，受害人有权要求违约用电或窃电者停止侵害，赔偿损失。供电企业应予协助。</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6" w:name="BM9_5"/>
      <w:bookmarkStart w:id="337" w:name="sub437561_9_5"/>
      <w:bookmarkStart w:id="338" w:name="第九章_窃电的制止与处理_第一百零五条"/>
      <w:bookmarkEnd w:id="336"/>
      <w:bookmarkEnd w:id="337"/>
      <w:bookmarkEnd w:id="338"/>
      <w:r w:rsidRPr="00145A9F">
        <w:rPr>
          <w:rFonts w:ascii="宋体" w:hAnsi="宋体" w:cs="宋体" w:hint="eastAsia"/>
          <w:b/>
          <w:bCs/>
          <w:color w:val="000000"/>
          <w:kern w:val="0"/>
          <w:sz w:val="24"/>
          <w:szCs w:val="24"/>
        </w:rPr>
        <w:t>第一百零五条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供电企业对检举、查获窃电或违约用电的有关人员应给予奖励。奖励办法由省电网经营企业规定。</w:t>
      </w:r>
    </w:p>
    <w:p w:rsidR="005D6A8A" w:rsidRPr="00145A9F" w:rsidRDefault="005D6A8A" w:rsidP="00145A9F">
      <w:pPr>
        <w:widowControl/>
        <w:shd w:val="clear" w:color="auto" w:fill="FFFFFF"/>
        <w:spacing w:beforeAutospacing="1" w:afterAutospacing="1"/>
        <w:jc w:val="left"/>
        <w:outlineLvl w:val="1"/>
        <w:rPr>
          <w:rFonts w:ascii="宋体" w:cs="Times New Roman"/>
          <w:b/>
          <w:bCs/>
          <w:color w:val="000000"/>
          <w:kern w:val="0"/>
          <w:sz w:val="24"/>
          <w:szCs w:val="24"/>
        </w:rPr>
      </w:pPr>
      <w:bookmarkStart w:id="339" w:name="BM10"/>
      <w:bookmarkStart w:id="340" w:name="sub437561_10"/>
      <w:bookmarkStart w:id="341" w:name="第十章_附_则"/>
      <w:bookmarkEnd w:id="339"/>
      <w:bookmarkEnd w:id="340"/>
      <w:bookmarkEnd w:id="341"/>
      <w:r w:rsidRPr="00145A9F">
        <w:rPr>
          <w:rFonts w:ascii="宋体" w:hAnsi="宋体" w:cs="宋体"/>
          <w:b/>
          <w:bCs/>
          <w:color w:val="000000"/>
          <w:kern w:val="0"/>
          <w:sz w:val="24"/>
          <w:szCs w:val="24"/>
        </w:rPr>
        <w:t>10</w:t>
      </w:r>
      <w:r w:rsidRPr="00145A9F">
        <w:rPr>
          <w:rFonts w:ascii="宋体" w:hAnsi="宋体" w:cs="宋体" w:hint="eastAsia"/>
          <w:b/>
          <w:bCs/>
          <w:color w:val="000000"/>
          <w:kern w:val="0"/>
          <w:sz w:val="24"/>
          <w:szCs w:val="24"/>
        </w:rPr>
        <w:t>第十章</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附</w:t>
      </w:r>
      <w:r w:rsidRPr="00145A9F">
        <w:rPr>
          <w:rFonts w:ascii="宋体" w:hAnsi="宋体" w:cs="宋体"/>
          <w:b/>
          <w:bCs/>
          <w:color w:val="000000"/>
          <w:kern w:val="0"/>
          <w:sz w:val="24"/>
          <w:szCs w:val="24"/>
        </w:rPr>
        <w:t xml:space="preserve"> </w:t>
      </w:r>
      <w:r w:rsidRPr="00145A9F">
        <w:rPr>
          <w:rFonts w:ascii="宋体" w:hAnsi="宋体" w:cs="宋体" w:hint="eastAsia"/>
          <w:b/>
          <w:bCs/>
          <w:color w:val="000000"/>
          <w:kern w:val="0"/>
          <w:sz w:val="24"/>
          <w:szCs w:val="24"/>
        </w:rPr>
        <w:t>则</w:t>
      </w:r>
      <w:hyperlink r:id="rId30" w:tooltip="编辑本段" w:history="1"/>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42" w:name="BM10_1"/>
      <w:bookmarkStart w:id="343" w:name="sub437561_10_1"/>
      <w:bookmarkStart w:id="344" w:name="第十章_附_则_第一百零六条"/>
      <w:bookmarkEnd w:id="342"/>
      <w:bookmarkEnd w:id="343"/>
      <w:bookmarkEnd w:id="344"/>
      <w:r w:rsidRPr="00145A9F">
        <w:rPr>
          <w:rFonts w:ascii="宋体" w:hAnsi="宋体" w:cs="宋体" w:hint="eastAsia"/>
          <w:b/>
          <w:bCs/>
          <w:color w:val="000000"/>
          <w:kern w:val="0"/>
          <w:sz w:val="24"/>
          <w:szCs w:val="24"/>
        </w:rPr>
        <w:t>第一百零六条</w:t>
      </w:r>
    </w:p>
    <w:p w:rsidR="005D6A8A" w:rsidRPr="00145A9F" w:rsidRDefault="005D6A8A" w:rsidP="00145A9F">
      <w:pPr>
        <w:widowControl/>
        <w:shd w:val="clear" w:color="auto" w:fill="FFFFFF"/>
        <w:jc w:val="left"/>
        <w:rPr>
          <w:rFonts w:ascii="宋体" w:cs="Times New Roman"/>
          <w:color w:val="000000"/>
          <w:kern w:val="0"/>
          <w:sz w:val="24"/>
          <w:szCs w:val="24"/>
        </w:rPr>
      </w:pPr>
      <w:hyperlink r:id="rId31" w:tgtFrame="_blank" w:history="1">
        <w:r w:rsidRPr="00145A9F">
          <w:rPr>
            <w:rFonts w:ascii="宋体" w:hAnsi="宋体" w:cs="宋体" w:hint="eastAsia"/>
            <w:color w:val="000000"/>
            <w:kern w:val="0"/>
            <w:sz w:val="24"/>
            <w:szCs w:val="24"/>
            <w:u w:val="single"/>
          </w:rPr>
          <w:t>跨省</w:t>
        </w:r>
      </w:hyperlink>
      <w:r w:rsidRPr="00145A9F">
        <w:rPr>
          <w:rFonts w:ascii="宋体" w:hAnsi="宋体" w:cs="宋体" w:hint="eastAsia"/>
          <w:color w:val="000000"/>
          <w:kern w:val="0"/>
          <w:sz w:val="24"/>
          <w:szCs w:val="24"/>
        </w:rPr>
        <w:t>电网经营企业、省电网经营企业可根据本规则，在业务上作出补充规定。</w:t>
      </w:r>
    </w:p>
    <w:p w:rsidR="005D6A8A" w:rsidRPr="00145A9F" w:rsidRDefault="005D6A8A" w:rsidP="00145A9F">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45" w:name="BM10_2"/>
      <w:bookmarkStart w:id="346" w:name="sub437561_10_2"/>
      <w:bookmarkStart w:id="347" w:name="第十章_附_则_第一百零七条"/>
      <w:bookmarkEnd w:id="345"/>
      <w:bookmarkEnd w:id="346"/>
      <w:bookmarkEnd w:id="347"/>
      <w:r w:rsidRPr="00145A9F">
        <w:rPr>
          <w:rFonts w:ascii="宋体" w:hAnsi="宋体" w:cs="宋体" w:hint="eastAsia"/>
          <w:b/>
          <w:bCs/>
          <w:color w:val="000000"/>
          <w:kern w:val="0"/>
          <w:sz w:val="24"/>
          <w:szCs w:val="24"/>
        </w:rPr>
        <w:t>第一百零七条</w:t>
      </w:r>
    </w:p>
    <w:p w:rsidR="005D6A8A" w:rsidRPr="00145A9F" w:rsidRDefault="005D6A8A" w:rsidP="00145A9F">
      <w:pPr>
        <w:widowControl/>
        <w:shd w:val="clear" w:color="auto" w:fill="FFFFFF"/>
        <w:jc w:val="left"/>
        <w:rPr>
          <w:rFonts w:ascii="宋体" w:cs="Times New Roman"/>
          <w:color w:val="000000"/>
          <w:kern w:val="0"/>
          <w:sz w:val="24"/>
          <w:szCs w:val="24"/>
        </w:rPr>
      </w:pPr>
      <w:r w:rsidRPr="00145A9F">
        <w:rPr>
          <w:rFonts w:ascii="宋体" w:hAnsi="宋体" w:cs="宋体" w:hint="eastAsia"/>
          <w:color w:val="000000"/>
          <w:kern w:val="0"/>
          <w:sz w:val="24"/>
          <w:szCs w:val="24"/>
        </w:rPr>
        <w:t>本规则自发布之日起施行。</w:t>
      </w:r>
    </w:p>
    <w:p w:rsidR="005D6A8A" w:rsidRPr="00145A9F" w:rsidRDefault="005D6A8A" w:rsidP="00145A9F">
      <w:pPr>
        <w:rPr>
          <w:rFonts w:cs="Times New Roman"/>
          <w:color w:val="000000"/>
        </w:rPr>
      </w:pPr>
    </w:p>
    <w:sectPr w:rsidR="005D6A8A" w:rsidRPr="00145A9F" w:rsidSect="005037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A8A" w:rsidRDefault="005D6A8A" w:rsidP="00DE2E2F">
      <w:pPr>
        <w:rPr>
          <w:rFonts w:cs="Times New Roman"/>
        </w:rPr>
      </w:pPr>
      <w:r>
        <w:rPr>
          <w:rFonts w:cs="Times New Roman"/>
        </w:rPr>
        <w:separator/>
      </w:r>
    </w:p>
  </w:endnote>
  <w:endnote w:type="continuationSeparator" w:id="0">
    <w:p w:rsidR="005D6A8A" w:rsidRDefault="005D6A8A" w:rsidP="00DE2E2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A8A" w:rsidRDefault="005D6A8A" w:rsidP="00DE2E2F">
      <w:pPr>
        <w:rPr>
          <w:rFonts w:cs="Times New Roman"/>
        </w:rPr>
      </w:pPr>
      <w:r>
        <w:rPr>
          <w:rFonts w:cs="Times New Roman"/>
        </w:rPr>
        <w:separator/>
      </w:r>
    </w:p>
  </w:footnote>
  <w:footnote w:type="continuationSeparator" w:id="0">
    <w:p w:rsidR="005D6A8A" w:rsidRDefault="005D6A8A" w:rsidP="00DE2E2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E2F"/>
    <w:rsid w:val="00145A9F"/>
    <w:rsid w:val="00503721"/>
    <w:rsid w:val="005D6A8A"/>
    <w:rsid w:val="00BA0FE5"/>
    <w:rsid w:val="00C12026"/>
    <w:rsid w:val="00DE2E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21"/>
    <w:pPr>
      <w:widowControl w:val="0"/>
      <w:jc w:val="both"/>
    </w:pPr>
    <w:rPr>
      <w:rFonts w:cs="Calibri"/>
      <w:szCs w:val="21"/>
    </w:rPr>
  </w:style>
  <w:style w:type="paragraph" w:styleId="Heading2">
    <w:name w:val="heading 2"/>
    <w:basedOn w:val="Normal"/>
    <w:link w:val="Heading2Char"/>
    <w:uiPriority w:val="99"/>
    <w:qFormat/>
    <w:rsid w:val="00DE2E2F"/>
    <w:pPr>
      <w:widowControl/>
      <w:spacing w:before="100" w:beforeAutospacing="1" w:after="100" w:afterAutospacing="1"/>
      <w:jc w:val="left"/>
      <w:outlineLvl w:val="1"/>
    </w:pPr>
    <w:rPr>
      <w:rFonts w:ascii="宋体" w:hAnsi="宋体" w:cs="宋体"/>
      <w:b/>
      <w:bCs/>
      <w:kern w:val="0"/>
      <w:sz w:val="24"/>
      <w:szCs w:val="24"/>
    </w:rPr>
  </w:style>
  <w:style w:type="paragraph" w:styleId="Heading3">
    <w:name w:val="heading 3"/>
    <w:basedOn w:val="Normal"/>
    <w:link w:val="Heading3Char"/>
    <w:uiPriority w:val="99"/>
    <w:qFormat/>
    <w:rsid w:val="00DE2E2F"/>
    <w:pPr>
      <w:widowControl/>
      <w:spacing w:before="100" w:beforeAutospacing="1" w:after="100" w:afterAutospacing="1"/>
      <w:jc w:val="left"/>
      <w:outlineLvl w:val="2"/>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E2E2F"/>
    <w:rPr>
      <w:rFonts w:ascii="宋体" w:eastAsia="宋体" w:hAnsi="宋体" w:cs="宋体"/>
      <w:b/>
      <w:bCs/>
      <w:kern w:val="0"/>
      <w:sz w:val="24"/>
      <w:szCs w:val="24"/>
    </w:rPr>
  </w:style>
  <w:style w:type="character" w:customStyle="1" w:styleId="Heading3Char">
    <w:name w:val="Heading 3 Char"/>
    <w:basedOn w:val="DefaultParagraphFont"/>
    <w:link w:val="Heading3"/>
    <w:uiPriority w:val="99"/>
    <w:locked/>
    <w:rsid w:val="00DE2E2F"/>
    <w:rPr>
      <w:rFonts w:ascii="宋体" w:eastAsia="宋体" w:hAnsi="宋体" w:cs="宋体"/>
      <w:b/>
      <w:bCs/>
      <w:kern w:val="0"/>
      <w:sz w:val="24"/>
      <w:szCs w:val="24"/>
    </w:rPr>
  </w:style>
  <w:style w:type="paragraph" w:styleId="Header">
    <w:name w:val="header"/>
    <w:basedOn w:val="Normal"/>
    <w:link w:val="HeaderChar"/>
    <w:uiPriority w:val="99"/>
    <w:semiHidden/>
    <w:rsid w:val="00DE2E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E2E2F"/>
    <w:rPr>
      <w:sz w:val="18"/>
      <w:szCs w:val="18"/>
    </w:rPr>
  </w:style>
  <w:style w:type="paragraph" w:styleId="Footer">
    <w:name w:val="footer"/>
    <w:basedOn w:val="Normal"/>
    <w:link w:val="FooterChar"/>
    <w:uiPriority w:val="99"/>
    <w:semiHidden/>
    <w:rsid w:val="00DE2E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E2E2F"/>
    <w:rPr>
      <w:sz w:val="18"/>
      <w:szCs w:val="18"/>
    </w:rPr>
  </w:style>
  <w:style w:type="character" w:styleId="Hyperlink">
    <w:name w:val="Hyperlink"/>
    <w:basedOn w:val="DefaultParagraphFont"/>
    <w:uiPriority w:val="99"/>
    <w:semiHidden/>
    <w:rsid w:val="00DE2E2F"/>
    <w:rPr>
      <w:color w:val="auto"/>
      <w:u w:val="single"/>
      <w:effect w:val="none"/>
    </w:rPr>
  </w:style>
  <w:style w:type="character" w:customStyle="1" w:styleId="headline-content10">
    <w:name w:val="headline-content10"/>
    <w:basedOn w:val="DefaultParagraphFont"/>
    <w:uiPriority w:val="99"/>
    <w:rsid w:val="00DE2E2F"/>
  </w:style>
  <w:style w:type="character" w:customStyle="1" w:styleId="textedit">
    <w:name w:val="text_edit"/>
    <w:basedOn w:val="DefaultParagraphFont"/>
    <w:uiPriority w:val="99"/>
    <w:rsid w:val="00DE2E2F"/>
  </w:style>
  <w:style w:type="character" w:customStyle="1" w:styleId="headline-1-index7">
    <w:name w:val="headline-1-index7"/>
    <w:basedOn w:val="DefaultParagraphFont"/>
    <w:uiPriority w:val="99"/>
    <w:rsid w:val="00DE2E2F"/>
    <w:rPr>
      <w:color w:val="FFFFFF"/>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1151940617">
      <w:marLeft w:val="0"/>
      <w:marRight w:val="0"/>
      <w:marTop w:val="0"/>
      <w:marBottom w:val="0"/>
      <w:divBdr>
        <w:top w:val="none" w:sz="0" w:space="0" w:color="auto"/>
        <w:left w:val="none" w:sz="0" w:space="0" w:color="auto"/>
        <w:bottom w:val="none" w:sz="0" w:space="0" w:color="auto"/>
        <w:right w:val="none" w:sz="0" w:space="0" w:color="auto"/>
      </w:divBdr>
      <w:divsChild>
        <w:div w:id="1151940730">
          <w:marLeft w:val="0"/>
          <w:marRight w:val="0"/>
          <w:marTop w:val="0"/>
          <w:marBottom w:val="0"/>
          <w:divBdr>
            <w:top w:val="none" w:sz="0" w:space="0" w:color="auto"/>
            <w:left w:val="none" w:sz="0" w:space="0" w:color="auto"/>
            <w:bottom w:val="none" w:sz="0" w:space="0" w:color="auto"/>
            <w:right w:val="none" w:sz="0" w:space="0" w:color="auto"/>
          </w:divBdr>
          <w:divsChild>
            <w:div w:id="1151940732">
              <w:marLeft w:val="0"/>
              <w:marRight w:val="0"/>
              <w:marTop w:val="0"/>
              <w:marBottom w:val="0"/>
              <w:divBdr>
                <w:top w:val="none" w:sz="0" w:space="0" w:color="auto"/>
                <w:left w:val="none" w:sz="0" w:space="0" w:color="auto"/>
                <w:bottom w:val="none" w:sz="0" w:space="0" w:color="auto"/>
                <w:right w:val="none" w:sz="0" w:space="0" w:color="auto"/>
              </w:divBdr>
              <w:divsChild>
                <w:div w:id="1151940630">
                  <w:marLeft w:val="0"/>
                  <w:marRight w:val="0"/>
                  <w:marTop w:val="0"/>
                  <w:marBottom w:val="0"/>
                  <w:divBdr>
                    <w:top w:val="single" w:sz="6" w:space="0" w:color="E5E5E5"/>
                    <w:left w:val="single" w:sz="6" w:space="0" w:color="E5E5E5"/>
                    <w:bottom w:val="single" w:sz="6" w:space="0" w:color="E5E5E5"/>
                    <w:right w:val="single" w:sz="6" w:space="0" w:color="E5E5E5"/>
                  </w:divBdr>
                  <w:divsChild>
                    <w:div w:id="1151940701">
                      <w:marLeft w:val="0"/>
                      <w:marRight w:val="0"/>
                      <w:marTop w:val="0"/>
                      <w:marBottom w:val="0"/>
                      <w:divBdr>
                        <w:top w:val="none" w:sz="0" w:space="0" w:color="auto"/>
                        <w:left w:val="none" w:sz="0" w:space="0" w:color="auto"/>
                        <w:bottom w:val="none" w:sz="0" w:space="0" w:color="auto"/>
                        <w:right w:val="none" w:sz="0" w:space="0" w:color="auto"/>
                      </w:divBdr>
                      <w:divsChild>
                        <w:div w:id="1151940790">
                          <w:marLeft w:val="0"/>
                          <w:marRight w:val="0"/>
                          <w:marTop w:val="0"/>
                          <w:marBottom w:val="0"/>
                          <w:divBdr>
                            <w:top w:val="none" w:sz="0" w:space="0" w:color="auto"/>
                            <w:left w:val="none" w:sz="0" w:space="0" w:color="auto"/>
                            <w:bottom w:val="none" w:sz="0" w:space="0" w:color="auto"/>
                            <w:right w:val="none" w:sz="0" w:space="0" w:color="auto"/>
                          </w:divBdr>
                          <w:divsChild>
                            <w:div w:id="1151940762">
                              <w:marLeft w:val="0"/>
                              <w:marRight w:val="0"/>
                              <w:marTop w:val="0"/>
                              <w:marBottom w:val="0"/>
                              <w:divBdr>
                                <w:top w:val="none" w:sz="0" w:space="0" w:color="auto"/>
                                <w:left w:val="none" w:sz="0" w:space="0" w:color="auto"/>
                                <w:bottom w:val="none" w:sz="0" w:space="0" w:color="auto"/>
                                <w:right w:val="none" w:sz="0" w:space="0" w:color="auto"/>
                              </w:divBdr>
                              <w:divsChild>
                                <w:div w:id="1151940782">
                                  <w:marLeft w:val="0"/>
                                  <w:marRight w:val="0"/>
                                  <w:marTop w:val="0"/>
                                  <w:marBottom w:val="0"/>
                                  <w:divBdr>
                                    <w:top w:val="none" w:sz="0" w:space="0" w:color="auto"/>
                                    <w:left w:val="none" w:sz="0" w:space="0" w:color="auto"/>
                                    <w:bottom w:val="none" w:sz="0" w:space="0" w:color="auto"/>
                                    <w:right w:val="none" w:sz="0" w:space="0" w:color="auto"/>
                                  </w:divBdr>
                                  <w:divsChild>
                                    <w:div w:id="1151940611">
                                      <w:marLeft w:val="0"/>
                                      <w:marRight w:val="0"/>
                                      <w:marTop w:val="0"/>
                                      <w:marBottom w:val="0"/>
                                      <w:divBdr>
                                        <w:top w:val="none" w:sz="0" w:space="0" w:color="auto"/>
                                        <w:left w:val="none" w:sz="0" w:space="0" w:color="auto"/>
                                        <w:bottom w:val="none" w:sz="0" w:space="0" w:color="auto"/>
                                        <w:right w:val="none" w:sz="0" w:space="0" w:color="auto"/>
                                      </w:divBdr>
                                      <w:divsChild>
                                        <w:div w:id="1151940466">
                                          <w:marLeft w:val="0"/>
                                          <w:marRight w:val="0"/>
                                          <w:marTop w:val="0"/>
                                          <w:marBottom w:val="0"/>
                                          <w:divBdr>
                                            <w:top w:val="none" w:sz="0" w:space="0" w:color="auto"/>
                                            <w:left w:val="none" w:sz="0" w:space="0" w:color="auto"/>
                                            <w:bottom w:val="none" w:sz="0" w:space="0" w:color="auto"/>
                                            <w:right w:val="none" w:sz="0" w:space="0" w:color="auto"/>
                                          </w:divBdr>
                                        </w:div>
                                        <w:div w:id="1151940467">
                                          <w:marLeft w:val="0"/>
                                          <w:marRight w:val="0"/>
                                          <w:marTop w:val="0"/>
                                          <w:marBottom w:val="0"/>
                                          <w:divBdr>
                                            <w:top w:val="none" w:sz="0" w:space="0" w:color="auto"/>
                                            <w:left w:val="none" w:sz="0" w:space="0" w:color="auto"/>
                                            <w:bottom w:val="none" w:sz="0" w:space="0" w:color="auto"/>
                                            <w:right w:val="none" w:sz="0" w:space="0" w:color="auto"/>
                                          </w:divBdr>
                                        </w:div>
                                        <w:div w:id="1151940468">
                                          <w:marLeft w:val="0"/>
                                          <w:marRight w:val="0"/>
                                          <w:marTop w:val="0"/>
                                          <w:marBottom w:val="0"/>
                                          <w:divBdr>
                                            <w:top w:val="none" w:sz="0" w:space="0" w:color="auto"/>
                                            <w:left w:val="none" w:sz="0" w:space="0" w:color="auto"/>
                                            <w:bottom w:val="none" w:sz="0" w:space="0" w:color="auto"/>
                                            <w:right w:val="none" w:sz="0" w:space="0" w:color="auto"/>
                                          </w:divBdr>
                                        </w:div>
                                        <w:div w:id="1151940469">
                                          <w:marLeft w:val="0"/>
                                          <w:marRight w:val="0"/>
                                          <w:marTop w:val="0"/>
                                          <w:marBottom w:val="0"/>
                                          <w:divBdr>
                                            <w:top w:val="none" w:sz="0" w:space="0" w:color="auto"/>
                                            <w:left w:val="none" w:sz="0" w:space="0" w:color="auto"/>
                                            <w:bottom w:val="none" w:sz="0" w:space="0" w:color="auto"/>
                                            <w:right w:val="none" w:sz="0" w:space="0" w:color="auto"/>
                                          </w:divBdr>
                                        </w:div>
                                        <w:div w:id="1151940470">
                                          <w:marLeft w:val="0"/>
                                          <w:marRight w:val="0"/>
                                          <w:marTop w:val="0"/>
                                          <w:marBottom w:val="0"/>
                                          <w:divBdr>
                                            <w:top w:val="none" w:sz="0" w:space="0" w:color="auto"/>
                                            <w:left w:val="none" w:sz="0" w:space="0" w:color="auto"/>
                                            <w:bottom w:val="none" w:sz="0" w:space="0" w:color="auto"/>
                                            <w:right w:val="none" w:sz="0" w:space="0" w:color="auto"/>
                                          </w:divBdr>
                                        </w:div>
                                        <w:div w:id="1151940471">
                                          <w:marLeft w:val="0"/>
                                          <w:marRight w:val="0"/>
                                          <w:marTop w:val="0"/>
                                          <w:marBottom w:val="0"/>
                                          <w:divBdr>
                                            <w:top w:val="none" w:sz="0" w:space="0" w:color="auto"/>
                                            <w:left w:val="none" w:sz="0" w:space="0" w:color="auto"/>
                                            <w:bottom w:val="none" w:sz="0" w:space="0" w:color="auto"/>
                                            <w:right w:val="none" w:sz="0" w:space="0" w:color="auto"/>
                                          </w:divBdr>
                                        </w:div>
                                        <w:div w:id="1151940472">
                                          <w:marLeft w:val="0"/>
                                          <w:marRight w:val="0"/>
                                          <w:marTop w:val="0"/>
                                          <w:marBottom w:val="0"/>
                                          <w:divBdr>
                                            <w:top w:val="none" w:sz="0" w:space="0" w:color="auto"/>
                                            <w:left w:val="none" w:sz="0" w:space="0" w:color="auto"/>
                                            <w:bottom w:val="none" w:sz="0" w:space="0" w:color="auto"/>
                                            <w:right w:val="none" w:sz="0" w:space="0" w:color="auto"/>
                                          </w:divBdr>
                                        </w:div>
                                        <w:div w:id="1151940473">
                                          <w:marLeft w:val="0"/>
                                          <w:marRight w:val="0"/>
                                          <w:marTop w:val="0"/>
                                          <w:marBottom w:val="0"/>
                                          <w:divBdr>
                                            <w:top w:val="none" w:sz="0" w:space="0" w:color="auto"/>
                                            <w:left w:val="none" w:sz="0" w:space="0" w:color="auto"/>
                                            <w:bottom w:val="none" w:sz="0" w:space="0" w:color="auto"/>
                                            <w:right w:val="none" w:sz="0" w:space="0" w:color="auto"/>
                                          </w:divBdr>
                                        </w:div>
                                        <w:div w:id="1151940474">
                                          <w:marLeft w:val="0"/>
                                          <w:marRight w:val="0"/>
                                          <w:marTop w:val="0"/>
                                          <w:marBottom w:val="0"/>
                                          <w:divBdr>
                                            <w:top w:val="none" w:sz="0" w:space="0" w:color="auto"/>
                                            <w:left w:val="none" w:sz="0" w:space="0" w:color="auto"/>
                                            <w:bottom w:val="none" w:sz="0" w:space="0" w:color="auto"/>
                                            <w:right w:val="none" w:sz="0" w:space="0" w:color="auto"/>
                                          </w:divBdr>
                                        </w:div>
                                        <w:div w:id="1151940475">
                                          <w:marLeft w:val="0"/>
                                          <w:marRight w:val="0"/>
                                          <w:marTop w:val="0"/>
                                          <w:marBottom w:val="0"/>
                                          <w:divBdr>
                                            <w:top w:val="none" w:sz="0" w:space="0" w:color="auto"/>
                                            <w:left w:val="none" w:sz="0" w:space="0" w:color="auto"/>
                                            <w:bottom w:val="none" w:sz="0" w:space="0" w:color="auto"/>
                                            <w:right w:val="none" w:sz="0" w:space="0" w:color="auto"/>
                                          </w:divBdr>
                                        </w:div>
                                        <w:div w:id="1151940476">
                                          <w:marLeft w:val="0"/>
                                          <w:marRight w:val="0"/>
                                          <w:marTop w:val="0"/>
                                          <w:marBottom w:val="0"/>
                                          <w:divBdr>
                                            <w:top w:val="none" w:sz="0" w:space="0" w:color="auto"/>
                                            <w:left w:val="none" w:sz="0" w:space="0" w:color="auto"/>
                                            <w:bottom w:val="none" w:sz="0" w:space="0" w:color="auto"/>
                                            <w:right w:val="none" w:sz="0" w:space="0" w:color="auto"/>
                                          </w:divBdr>
                                        </w:div>
                                        <w:div w:id="1151940477">
                                          <w:marLeft w:val="0"/>
                                          <w:marRight w:val="0"/>
                                          <w:marTop w:val="0"/>
                                          <w:marBottom w:val="0"/>
                                          <w:divBdr>
                                            <w:top w:val="none" w:sz="0" w:space="0" w:color="auto"/>
                                            <w:left w:val="none" w:sz="0" w:space="0" w:color="auto"/>
                                            <w:bottom w:val="none" w:sz="0" w:space="0" w:color="auto"/>
                                            <w:right w:val="none" w:sz="0" w:space="0" w:color="auto"/>
                                          </w:divBdr>
                                        </w:div>
                                        <w:div w:id="1151940478">
                                          <w:marLeft w:val="0"/>
                                          <w:marRight w:val="0"/>
                                          <w:marTop w:val="0"/>
                                          <w:marBottom w:val="0"/>
                                          <w:divBdr>
                                            <w:top w:val="none" w:sz="0" w:space="0" w:color="auto"/>
                                            <w:left w:val="none" w:sz="0" w:space="0" w:color="auto"/>
                                            <w:bottom w:val="none" w:sz="0" w:space="0" w:color="auto"/>
                                            <w:right w:val="none" w:sz="0" w:space="0" w:color="auto"/>
                                          </w:divBdr>
                                        </w:div>
                                        <w:div w:id="1151940479">
                                          <w:marLeft w:val="0"/>
                                          <w:marRight w:val="0"/>
                                          <w:marTop w:val="0"/>
                                          <w:marBottom w:val="0"/>
                                          <w:divBdr>
                                            <w:top w:val="none" w:sz="0" w:space="0" w:color="auto"/>
                                            <w:left w:val="none" w:sz="0" w:space="0" w:color="auto"/>
                                            <w:bottom w:val="none" w:sz="0" w:space="0" w:color="auto"/>
                                            <w:right w:val="none" w:sz="0" w:space="0" w:color="auto"/>
                                          </w:divBdr>
                                        </w:div>
                                        <w:div w:id="1151940480">
                                          <w:marLeft w:val="0"/>
                                          <w:marRight w:val="0"/>
                                          <w:marTop w:val="0"/>
                                          <w:marBottom w:val="0"/>
                                          <w:divBdr>
                                            <w:top w:val="none" w:sz="0" w:space="0" w:color="auto"/>
                                            <w:left w:val="none" w:sz="0" w:space="0" w:color="auto"/>
                                            <w:bottom w:val="none" w:sz="0" w:space="0" w:color="auto"/>
                                            <w:right w:val="none" w:sz="0" w:space="0" w:color="auto"/>
                                          </w:divBdr>
                                        </w:div>
                                        <w:div w:id="1151940481">
                                          <w:marLeft w:val="0"/>
                                          <w:marRight w:val="0"/>
                                          <w:marTop w:val="0"/>
                                          <w:marBottom w:val="0"/>
                                          <w:divBdr>
                                            <w:top w:val="none" w:sz="0" w:space="0" w:color="auto"/>
                                            <w:left w:val="none" w:sz="0" w:space="0" w:color="auto"/>
                                            <w:bottom w:val="none" w:sz="0" w:space="0" w:color="auto"/>
                                            <w:right w:val="none" w:sz="0" w:space="0" w:color="auto"/>
                                          </w:divBdr>
                                        </w:div>
                                        <w:div w:id="1151940482">
                                          <w:marLeft w:val="0"/>
                                          <w:marRight w:val="0"/>
                                          <w:marTop w:val="0"/>
                                          <w:marBottom w:val="0"/>
                                          <w:divBdr>
                                            <w:top w:val="none" w:sz="0" w:space="0" w:color="auto"/>
                                            <w:left w:val="none" w:sz="0" w:space="0" w:color="auto"/>
                                            <w:bottom w:val="none" w:sz="0" w:space="0" w:color="auto"/>
                                            <w:right w:val="none" w:sz="0" w:space="0" w:color="auto"/>
                                          </w:divBdr>
                                        </w:div>
                                        <w:div w:id="1151940483">
                                          <w:marLeft w:val="0"/>
                                          <w:marRight w:val="0"/>
                                          <w:marTop w:val="0"/>
                                          <w:marBottom w:val="0"/>
                                          <w:divBdr>
                                            <w:top w:val="none" w:sz="0" w:space="0" w:color="auto"/>
                                            <w:left w:val="none" w:sz="0" w:space="0" w:color="auto"/>
                                            <w:bottom w:val="none" w:sz="0" w:space="0" w:color="auto"/>
                                            <w:right w:val="none" w:sz="0" w:space="0" w:color="auto"/>
                                          </w:divBdr>
                                        </w:div>
                                        <w:div w:id="1151940484">
                                          <w:marLeft w:val="0"/>
                                          <w:marRight w:val="0"/>
                                          <w:marTop w:val="0"/>
                                          <w:marBottom w:val="0"/>
                                          <w:divBdr>
                                            <w:top w:val="none" w:sz="0" w:space="0" w:color="auto"/>
                                            <w:left w:val="none" w:sz="0" w:space="0" w:color="auto"/>
                                            <w:bottom w:val="none" w:sz="0" w:space="0" w:color="auto"/>
                                            <w:right w:val="none" w:sz="0" w:space="0" w:color="auto"/>
                                          </w:divBdr>
                                        </w:div>
                                        <w:div w:id="1151940485">
                                          <w:marLeft w:val="0"/>
                                          <w:marRight w:val="0"/>
                                          <w:marTop w:val="0"/>
                                          <w:marBottom w:val="0"/>
                                          <w:divBdr>
                                            <w:top w:val="none" w:sz="0" w:space="0" w:color="auto"/>
                                            <w:left w:val="none" w:sz="0" w:space="0" w:color="auto"/>
                                            <w:bottom w:val="none" w:sz="0" w:space="0" w:color="auto"/>
                                            <w:right w:val="none" w:sz="0" w:space="0" w:color="auto"/>
                                          </w:divBdr>
                                        </w:div>
                                        <w:div w:id="1151940486">
                                          <w:marLeft w:val="0"/>
                                          <w:marRight w:val="0"/>
                                          <w:marTop w:val="0"/>
                                          <w:marBottom w:val="0"/>
                                          <w:divBdr>
                                            <w:top w:val="none" w:sz="0" w:space="0" w:color="auto"/>
                                            <w:left w:val="none" w:sz="0" w:space="0" w:color="auto"/>
                                            <w:bottom w:val="none" w:sz="0" w:space="0" w:color="auto"/>
                                            <w:right w:val="none" w:sz="0" w:space="0" w:color="auto"/>
                                          </w:divBdr>
                                        </w:div>
                                        <w:div w:id="1151940487">
                                          <w:marLeft w:val="0"/>
                                          <w:marRight w:val="0"/>
                                          <w:marTop w:val="0"/>
                                          <w:marBottom w:val="0"/>
                                          <w:divBdr>
                                            <w:top w:val="none" w:sz="0" w:space="0" w:color="auto"/>
                                            <w:left w:val="none" w:sz="0" w:space="0" w:color="auto"/>
                                            <w:bottom w:val="none" w:sz="0" w:space="0" w:color="auto"/>
                                            <w:right w:val="none" w:sz="0" w:space="0" w:color="auto"/>
                                          </w:divBdr>
                                        </w:div>
                                        <w:div w:id="1151940488">
                                          <w:marLeft w:val="0"/>
                                          <w:marRight w:val="0"/>
                                          <w:marTop w:val="0"/>
                                          <w:marBottom w:val="0"/>
                                          <w:divBdr>
                                            <w:top w:val="none" w:sz="0" w:space="0" w:color="auto"/>
                                            <w:left w:val="none" w:sz="0" w:space="0" w:color="auto"/>
                                            <w:bottom w:val="none" w:sz="0" w:space="0" w:color="auto"/>
                                            <w:right w:val="none" w:sz="0" w:space="0" w:color="auto"/>
                                          </w:divBdr>
                                        </w:div>
                                        <w:div w:id="1151940489">
                                          <w:marLeft w:val="0"/>
                                          <w:marRight w:val="0"/>
                                          <w:marTop w:val="0"/>
                                          <w:marBottom w:val="0"/>
                                          <w:divBdr>
                                            <w:top w:val="none" w:sz="0" w:space="0" w:color="auto"/>
                                            <w:left w:val="none" w:sz="0" w:space="0" w:color="auto"/>
                                            <w:bottom w:val="none" w:sz="0" w:space="0" w:color="auto"/>
                                            <w:right w:val="none" w:sz="0" w:space="0" w:color="auto"/>
                                          </w:divBdr>
                                        </w:div>
                                        <w:div w:id="1151940490">
                                          <w:marLeft w:val="0"/>
                                          <w:marRight w:val="0"/>
                                          <w:marTop w:val="0"/>
                                          <w:marBottom w:val="0"/>
                                          <w:divBdr>
                                            <w:top w:val="none" w:sz="0" w:space="0" w:color="auto"/>
                                            <w:left w:val="none" w:sz="0" w:space="0" w:color="auto"/>
                                            <w:bottom w:val="none" w:sz="0" w:space="0" w:color="auto"/>
                                            <w:right w:val="none" w:sz="0" w:space="0" w:color="auto"/>
                                          </w:divBdr>
                                        </w:div>
                                        <w:div w:id="1151940491">
                                          <w:marLeft w:val="0"/>
                                          <w:marRight w:val="0"/>
                                          <w:marTop w:val="0"/>
                                          <w:marBottom w:val="0"/>
                                          <w:divBdr>
                                            <w:top w:val="none" w:sz="0" w:space="0" w:color="auto"/>
                                            <w:left w:val="none" w:sz="0" w:space="0" w:color="auto"/>
                                            <w:bottom w:val="none" w:sz="0" w:space="0" w:color="auto"/>
                                            <w:right w:val="none" w:sz="0" w:space="0" w:color="auto"/>
                                          </w:divBdr>
                                        </w:div>
                                        <w:div w:id="1151940492">
                                          <w:marLeft w:val="0"/>
                                          <w:marRight w:val="0"/>
                                          <w:marTop w:val="0"/>
                                          <w:marBottom w:val="0"/>
                                          <w:divBdr>
                                            <w:top w:val="none" w:sz="0" w:space="0" w:color="auto"/>
                                            <w:left w:val="none" w:sz="0" w:space="0" w:color="auto"/>
                                            <w:bottom w:val="none" w:sz="0" w:space="0" w:color="auto"/>
                                            <w:right w:val="none" w:sz="0" w:space="0" w:color="auto"/>
                                          </w:divBdr>
                                        </w:div>
                                        <w:div w:id="1151940493">
                                          <w:marLeft w:val="0"/>
                                          <w:marRight w:val="0"/>
                                          <w:marTop w:val="0"/>
                                          <w:marBottom w:val="0"/>
                                          <w:divBdr>
                                            <w:top w:val="none" w:sz="0" w:space="0" w:color="auto"/>
                                            <w:left w:val="none" w:sz="0" w:space="0" w:color="auto"/>
                                            <w:bottom w:val="none" w:sz="0" w:space="0" w:color="auto"/>
                                            <w:right w:val="none" w:sz="0" w:space="0" w:color="auto"/>
                                          </w:divBdr>
                                        </w:div>
                                        <w:div w:id="1151940494">
                                          <w:marLeft w:val="0"/>
                                          <w:marRight w:val="0"/>
                                          <w:marTop w:val="0"/>
                                          <w:marBottom w:val="0"/>
                                          <w:divBdr>
                                            <w:top w:val="none" w:sz="0" w:space="0" w:color="auto"/>
                                            <w:left w:val="none" w:sz="0" w:space="0" w:color="auto"/>
                                            <w:bottom w:val="none" w:sz="0" w:space="0" w:color="auto"/>
                                            <w:right w:val="none" w:sz="0" w:space="0" w:color="auto"/>
                                          </w:divBdr>
                                        </w:div>
                                        <w:div w:id="1151940495">
                                          <w:marLeft w:val="0"/>
                                          <w:marRight w:val="0"/>
                                          <w:marTop w:val="0"/>
                                          <w:marBottom w:val="0"/>
                                          <w:divBdr>
                                            <w:top w:val="none" w:sz="0" w:space="0" w:color="auto"/>
                                            <w:left w:val="none" w:sz="0" w:space="0" w:color="auto"/>
                                            <w:bottom w:val="none" w:sz="0" w:space="0" w:color="auto"/>
                                            <w:right w:val="none" w:sz="0" w:space="0" w:color="auto"/>
                                          </w:divBdr>
                                        </w:div>
                                        <w:div w:id="1151940496">
                                          <w:marLeft w:val="0"/>
                                          <w:marRight w:val="0"/>
                                          <w:marTop w:val="0"/>
                                          <w:marBottom w:val="0"/>
                                          <w:divBdr>
                                            <w:top w:val="none" w:sz="0" w:space="0" w:color="auto"/>
                                            <w:left w:val="none" w:sz="0" w:space="0" w:color="auto"/>
                                            <w:bottom w:val="none" w:sz="0" w:space="0" w:color="auto"/>
                                            <w:right w:val="none" w:sz="0" w:space="0" w:color="auto"/>
                                          </w:divBdr>
                                        </w:div>
                                        <w:div w:id="1151940497">
                                          <w:marLeft w:val="0"/>
                                          <w:marRight w:val="0"/>
                                          <w:marTop w:val="0"/>
                                          <w:marBottom w:val="0"/>
                                          <w:divBdr>
                                            <w:top w:val="none" w:sz="0" w:space="0" w:color="auto"/>
                                            <w:left w:val="none" w:sz="0" w:space="0" w:color="auto"/>
                                            <w:bottom w:val="none" w:sz="0" w:space="0" w:color="auto"/>
                                            <w:right w:val="none" w:sz="0" w:space="0" w:color="auto"/>
                                          </w:divBdr>
                                        </w:div>
                                        <w:div w:id="1151940498">
                                          <w:marLeft w:val="0"/>
                                          <w:marRight w:val="0"/>
                                          <w:marTop w:val="0"/>
                                          <w:marBottom w:val="0"/>
                                          <w:divBdr>
                                            <w:top w:val="none" w:sz="0" w:space="0" w:color="auto"/>
                                            <w:left w:val="none" w:sz="0" w:space="0" w:color="auto"/>
                                            <w:bottom w:val="none" w:sz="0" w:space="0" w:color="auto"/>
                                            <w:right w:val="none" w:sz="0" w:space="0" w:color="auto"/>
                                          </w:divBdr>
                                        </w:div>
                                        <w:div w:id="1151940499">
                                          <w:marLeft w:val="0"/>
                                          <w:marRight w:val="0"/>
                                          <w:marTop w:val="0"/>
                                          <w:marBottom w:val="0"/>
                                          <w:divBdr>
                                            <w:top w:val="none" w:sz="0" w:space="0" w:color="auto"/>
                                            <w:left w:val="none" w:sz="0" w:space="0" w:color="auto"/>
                                            <w:bottom w:val="none" w:sz="0" w:space="0" w:color="auto"/>
                                            <w:right w:val="none" w:sz="0" w:space="0" w:color="auto"/>
                                          </w:divBdr>
                                        </w:div>
                                        <w:div w:id="1151940500">
                                          <w:marLeft w:val="0"/>
                                          <w:marRight w:val="0"/>
                                          <w:marTop w:val="0"/>
                                          <w:marBottom w:val="0"/>
                                          <w:divBdr>
                                            <w:top w:val="none" w:sz="0" w:space="0" w:color="auto"/>
                                            <w:left w:val="none" w:sz="0" w:space="0" w:color="auto"/>
                                            <w:bottom w:val="none" w:sz="0" w:space="0" w:color="auto"/>
                                            <w:right w:val="none" w:sz="0" w:space="0" w:color="auto"/>
                                          </w:divBdr>
                                        </w:div>
                                        <w:div w:id="1151940501">
                                          <w:marLeft w:val="0"/>
                                          <w:marRight w:val="0"/>
                                          <w:marTop w:val="0"/>
                                          <w:marBottom w:val="0"/>
                                          <w:divBdr>
                                            <w:top w:val="none" w:sz="0" w:space="0" w:color="auto"/>
                                            <w:left w:val="none" w:sz="0" w:space="0" w:color="auto"/>
                                            <w:bottom w:val="none" w:sz="0" w:space="0" w:color="auto"/>
                                            <w:right w:val="none" w:sz="0" w:space="0" w:color="auto"/>
                                          </w:divBdr>
                                        </w:div>
                                        <w:div w:id="1151940502">
                                          <w:marLeft w:val="0"/>
                                          <w:marRight w:val="0"/>
                                          <w:marTop w:val="0"/>
                                          <w:marBottom w:val="0"/>
                                          <w:divBdr>
                                            <w:top w:val="none" w:sz="0" w:space="0" w:color="auto"/>
                                            <w:left w:val="none" w:sz="0" w:space="0" w:color="auto"/>
                                            <w:bottom w:val="none" w:sz="0" w:space="0" w:color="auto"/>
                                            <w:right w:val="none" w:sz="0" w:space="0" w:color="auto"/>
                                          </w:divBdr>
                                        </w:div>
                                        <w:div w:id="1151940503">
                                          <w:marLeft w:val="0"/>
                                          <w:marRight w:val="0"/>
                                          <w:marTop w:val="0"/>
                                          <w:marBottom w:val="0"/>
                                          <w:divBdr>
                                            <w:top w:val="none" w:sz="0" w:space="0" w:color="auto"/>
                                            <w:left w:val="none" w:sz="0" w:space="0" w:color="auto"/>
                                            <w:bottom w:val="none" w:sz="0" w:space="0" w:color="auto"/>
                                            <w:right w:val="none" w:sz="0" w:space="0" w:color="auto"/>
                                          </w:divBdr>
                                        </w:div>
                                        <w:div w:id="1151940504">
                                          <w:marLeft w:val="0"/>
                                          <w:marRight w:val="0"/>
                                          <w:marTop w:val="0"/>
                                          <w:marBottom w:val="0"/>
                                          <w:divBdr>
                                            <w:top w:val="none" w:sz="0" w:space="0" w:color="auto"/>
                                            <w:left w:val="none" w:sz="0" w:space="0" w:color="auto"/>
                                            <w:bottom w:val="none" w:sz="0" w:space="0" w:color="auto"/>
                                            <w:right w:val="none" w:sz="0" w:space="0" w:color="auto"/>
                                          </w:divBdr>
                                        </w:div>
                                        <w:div w:id="1151940505">
                                          <w:marLeft w:val="0"/>
                                          <w:marRight w:val="0"/>
                                          <w:marTop w:val="0"/>
                                          <w:marBottom w:val="0"/>
                                          <w:divBdr>
                                            <w:top w:val="none" w:sz="0" w:space="0" w:color="auto"/>
                                            <w:left w:val="none" w:sz="0" w:space="0" w:color="auto"/>
                                            <w:bottom w:val="none" w:sz="0" w:space="0" w:color="auto"/>
                                            <w:right w:val="none" w:sz="0" w:space="0" w:color="auto"/>
                                          </w:divBdr>
                                        </w:div>
                                        <w:div w:id="1151940506">
                                          <w:marLeft w:val="0"/>
                                          <w:marRight w:val="0"/>
                                          <w:marTop w:val="0"/>
                                          <w:marBottom w:val="0"/>
                                          <w:divBdr>
                                            <w:top w:val="none" w:sz="0" w:space="0" w:color="auto"/>
                                            <w:left w:val="none" w:sz="0" w:space="0" w:color="auto"/>
                                            <w:bottom w:val="none" w:sz="0" w:space="0" w:color="auto"/>
                                            <w:right w:val="none" w:sz="0" w:space="0" w:color="auto"/>
                                          </w:divBdr>
                                        </w:div>
                                        <w:div w:id="1151940507">
                                          <w:marLeft w:val="0"/>
                                          <w:marRight w:val="0"/>
                                          <w:marTop w:val="0"/>
                                          <w:marBottom w:val="0"/>
                                          <w:divBdr>
                                            <w:top w:val="none" w:sz="0" w:space="0" w:color="auto"/>
                                            <w:left w:val="none" w:sz="0" w:space="0" w:color="auto"/>
                                            <w:bottom w:val="none" w:sz="0" w:space="0" w:color="auto"/>
                                            <w:right w:val="none" w:sz="0" w:space="0" w:color="auto"/>
                                          </w:divBdr>
                                        </w:div>
                                        <w:div w:id="1151940508">
                                          <w:marLeft w:val="0"/>
                                          <w:marRight w:val="0"/>
                                          <w:marTop w:val="0"/>
                                          <w:marBottom w:val="0"/>
                                          <w:divBdr>
                                            <w:top w:val="none" w:sz="0" w:space="0" w:color="auto"/>
                                            <w:left w:val="none" w:sz="0" w:space="0" w:color="auto"/>
                                            <w:bottom w:val="none" w:sz="0" w:space="0" w:color="auto"/>
                                            <w:right w:val="none" w:sz="0" w:space="0" w:color="auto"/>
                                          </w:divBdr>
                                        </w:div>
                                        <w:div w:id="1151940509">
                                          <w:marLeft w:val="0"/>
                                          <w:marRight w:val="0"/>
                                          <w:marTop w:val="0"/>
                                          <w:marBottom w:val="0"/>
                                          <w:divBdr>
                                            <w:top w:val="none" w:sz="0" w:space="0" w:color="auto"/>
                                            <w:left w:val="none" w:sz="0" w:space="0" w:color="auto"/>
                                            <w:bottom w:val="none" w:sz="0" w:space="0" w:color="auto"/>
                                            <w:right w:val="none" w:sz="0" w:space="0" w:color="auto"/>
                                          </w:divBdr>
                                        </w:div>
                                        <w:div w:id="1151940510">
                                          <w:marLeft w:val="0"/>
                                          <w:marRight w:val="0"/>
                                          <w:marTop w:val="0"/>
                                          <w:marBottom w:val="0"/>
                                          <w:divBdr>
                                            <w:top w:val="none" w:sz="0" w:space="0" w:color="auto"/>
                                            <w:left w:val="none" w:sz="0" w:space="0" w:color="auto"/>
                                            <w:bottom w:val="none" w:sz="0" w:space="0" w:color="auto"/>
                                            <w:right w:val="none" w:sz="0" w:space="0" w:color="auto"/>
                                          </w:divBdr>
                                        </w:div>
                                        <w:div w:id="1151940511">
                                          <w:marLeft w:val="0"/>
                                          <w:marRight w:val="0"/>
                                          <w:marTop w:val="0"/>
                                          <w:marBottom w:val="0"/>
                                          <w:divBdr>
                                            <w:top w:val="none" w:sz="0" w:space="0" w:color="auto"/>
                                            <w:left w:val="none" w:sz="0" w:space="0" w:color="auto"/>
                                            <w:bottom w:val="none" w:sz="0" w:space="0" w:color="auto"/>
                                            <w:right w:val="none" w:sz="0" w:space="0" w:color="auto"/>
                                          </w:divBdr>
                                        </w:div>
                                        <w:div w:id="1151940512">
                                          <w:marLeft w:val="0"/>
                                          <w:marRight w:val="0"/>
                                          <w:marTop w:val="0"/>
                                          <w:marBottom w:val="0"/>
                                          <w:divBdr>
                                            <w:top w:val="none" w:sz="0" w:space="0" w:color="auto"/>
                                            <w:left w:val="none" w:sz="0" w:space="0" w:color="auto"/>
                                            <w:bottom w:val="none" w:sz="0" w:space="0" w:color="auto"/>
                                            <w:right w:val="none" w:sz="0" w:space="0" w:color="auto"/>
                                          </w:divBdr>
                                        </w:div>
                                        <w:div w:id="1151940513">
                                          <w:marLeft w:val="0"/>
                                          <w:marRight w:val="0"/>
                                          <w:marTop w:val="0"/>
                                          <w:marBottom w:val="0"/>
                                          <w:divBdr>
                                            <w:top w:val="none" w:sz="0" w:space="0" w:color="auto"/>
                                            <w:left w:val="none" w:sz="0" w:space="0" w:color="auto"/>
                                            <w:bottom w:val="none" w:sz="0" w:space="0" w:color="auto"/>
                                            <w:right w:val="none" w:sz="0" w:space="0" w:color="auto"/>
                                          </w:divBdr>
                                        </w:div>
                                        <w:div w:id="1151940514">
                                          <w:marLeft w:val="0"/>
                                          <w:marRight w:val="0"/>
                                          <w:marTop w:val="0"/>
                                          <w:marBottom w:val="0"/>
                                          <w:divBdr>
                                            <w:top w:val="none" w:sz="0" w:space="0" w:color="auto"/>
                                            <w:left w:val="none" w:sz="0" w:space="0" w:color="auto"/>
                                            <w:bottom w:val="none" w:sz="0" w:space="0" w:color="auto"/>
                                            <w:right w:val="none" w:sz="0" w:space="0" w:color="auto"/>
                                          </w:divBdr>
                                        </w:div>
                                        <w:div w:id="1151940515">
                                          <w:marLeft w:val="0"/>
                                          <w:marRight w:val="0"/>
                                          <w:marTop w:val="0"/>
                                          <w:marBottom w:val="0"/>
                                          <w:divBdr>
                                            <w:top w:val="none" w:sz="0" w:space="0" w:color="auto"/>
                                            <w:left w:val="none" w:sz="0" w:space="0" w:color="auto"/>
                                            <w:bottom w:val="none" w:sz="0" w:space="0" w:color="auto"/>
                                            <w:right w:val="none" w:sz="0" w:space="0" w:color="auto"/>
                                          </w:divBdr>
                                        </w:div>
                                        <w:div w:id="1151940516">
                                          <w:marLeft w:val="0"/>
                                          <w:marRight w:val="0"/>
                                          <w:marTop w:val="0"/>
                                          <w:marBottom w:val="0"/>
                                          <w:divBdr>
                                            <w:top w:val="none" w:sz="0" w:space="0" w:color="auto"/>
                                            <w:left w:val="none" w:sz="0" w:space="0" w:color="auto"/>
                                            <w:bottom w:val="none" w:sz="0" w:space="0" w:color="auto"/>
                                            <w:right w:val="none" w:sz="0" w:space="0" w:color="auto"/>
                                          </w:divBdr>
                                        </w:div>
                                        <w:div w:id="1151940517">
                                          <w:marLeft w:val="0"/>
                                          <w:marRight w:val="0"/>
                                          <w:marTop w:val="0"/>
                                          <w:marBottom w:val="0"/>
                                          <w:divBdr>
                                            <w:top w:val="none" w:sz="0" w:space="0" w:color="auto"/>
                                            <w:left w:val="none" w:sz="0" w:space="0" w:color="auto"/>
                                            <w:bottom w:val="none" w:sz="0" w:space="0" w:color="auto"/>
                                            <w:right w:val="none" w:sz="0" w:space="0" w:color="auto"/>
                                          </w:divBdr>
                                        </w:div>
                                        <w:div w:id="1151940518">
                                          <w:marLeft w:val="0"/>
                                          <w:marRight w:val="0"/>
                                          <w:marTop w:val="0"/>
                                          <w:marBottom w:val="0"/>
                                          <w:divBdr>
                                            <w:top w:val="none" w:sz="0" w:space="0" w:color="auto"/>
                                            <w:left w:val="none" w:sz="0" w:space="0" w:color="auto"/>
                                            <w:bottom w:val="none" w:sz="0" w:space="0" w:color="auto"/>
                                            <w:right w:val="none" w:sz="0" w:space="0" w:color="auto"/>
                                          </w:divBdr>
                                        </w:div>
                                        <w:div w:id="1151940519">
                                          <w:marLeft w:val="0"/>
                                          <w:marRight w:val="0"/>
                                          <w:marTop w:val="0"/>
                                          <w:marBottom w:val="0"/>
                                          <w:divBdr>
                                            <w:top w:val="none" w:sz="0" w:space="0" w:color="auto"/>
                                            <w:left w:val="none" w:sz="0" w:space="0" w:color="auto"/>
                                            <w:bottom w:val="none" w:sz="0" w:space="0" w:color="auto"/>
                                            <w:right w:val="none" w:sz="0" w:space="0" w:color="auto"/>
                                          </w:divBdr>
                                        </w:div>
                                        <w:div w:id="1151940520">
                                          <w:marLeft w:val="0"/>
                                          <w:marRight w:val="0"/>
                                          <w:marTop w:val="0"/>
                                          <w:marBottom w:val="0"/>
                                          <w:divBdr>
                                            <w:top w:val="none" w:sz="0" w:space="0" w:color="auto"/>
                                            <w:left w:val="none" w:sz="0" w:space="0" w:color="auto"/>
                                            <w:bottom w:val="none" w:sz="0" w:space="0" w:color="auto"/>
                                            <w:right w:val="none" w:sz="0" w:space="0" w:color="auto"/>
                                          </w:divBdr>
                                        </w:div>
                                        <w:div w:id="1151940521">
                                          <w:marLeft w:val="0"/>
                                          <w:marRight w:val="0"/>
                                          <w:marTop w:val="0"/>
                                          <w:marBottom w:val="0"/>
                                          <w:divBdr>
                                            <w:top w:val="none" w:sz="0" w:space="0" w:color="auto"/>
                                            <w:left w:val="none" w:sz="0" w:space="0" w:color="auto"/>
                                            <w:bottom w:val="none" w:sz="0" w:space="0" w:color="auto"/>
                                            <w:right w:val="none" w:sz="0" w:space="0" w:color="auto"/>
                                          </w:divBdr>
                                        </w:div>
                                        <w:div w:id="1151940522">
                                          <w:marLeft w:val="0"/>
                                          <w:marRight w:val="0"/>
                                          <w:marTop w:val="0"/>
                                          <w:marBottom w:val="0"/>
                                          <w:divBdr>
                                            <w:top w:val="none" w:sz="0" w:space="0" w:color="auto"/>
                                            <w:left w:val="none" w:sz="0" w:space="0" w:color="auto"/>
                                            <w:bottom w:val="none" w:sz="0" w:space="0" w:color="auto"/>
                                            <w:right w:val="none" w:sz="0" w:space="0" w:color="auto"/>
                                          </w:divBdr>
                                        </w:div>
                                        <w:div w:id="1151940523">
                                          <w:marLeft w:val="0"/>
                                          <w:marRight w:val="0"/>
                                          <w:marTop w:val="0"/>
                                          <w:marBottom w:val="0"/>
                                          <w:divBdr>
                                            <w:top w:val="none" w:sz="0" w:space="0" w:color="auto"/>
                                            <w:left w:val="none" w:sz="0" w:space="0" w:color="auto"/>
                                            <w:bottom w:val="none" w:sz="0" w:space="0" w:color="auto"/>
                                            <w:right w:val="none" w:sz="0" w:space="0" w:color="auto"/>
                                          </w:divBdr>
                                        </w:div>
                                        <w:div w:id="1151940524">
                                          <w:marLeft w:val="0"/>
                                          <w:marRight w:val="0"/>
                                          <w:marTop w:val="0"/>
                                          <w:marBottom w:val="0"/>
                                          <w:divBdr>
                                            <w:top w:val="none" w:sz="0" w:space="0" w:color="auto"/>
                                            <w:left w:val="none" w:sz="0" w:space="0" w:color="auto"/>
                                            <w:bottom w:val="none" w:sz="0" w:space="0" w:color="auto"/>
                                            <w:right w:val="none" w:sz="0" w:space="0" w:color="auto"/>
                                          </w:divBdr>
                                        </w:div>
                                        <w:div w:id="1151940525">
                                          <w:marLeft w:val="0"/>
                                          <w:marRight w:val="0"/>
                                          <w:marTop w:val="0"/>
                                          <w:marBottom w:val="0"/>
                                          <w:divBdr>
                                            <w:top w:val="none" w:sz="0" w:space="0" w:color="auto"/>
                                            <w:left w:val="none" w:sz="0" w:space="0" w:color="auto"/>
                                            <w:bottom w:val="none" w:sz="0" w:space="0" w:color="auto"/>
                                            <w:right w:val="none" w:sz="0" w:space="0" w:color="auto"/>
                                          </w:divBdr>
                                        </w:div>
                                        <w:div w:id="1151940526">
                                          <w:marLeft w:val="0"/>
                                          <w:marRight w:val="0"/>
                                          <w:marTop w:val="0"/>
                                          <w:marBottom w:val="0"/>
                                          <w:divBdr>
                                            <w:top w:val="none" w:sz="0" w:space="0" w:color="auto"/>
                                            <w:left w:val="none" w:sz="0" w:space="0" w:color="auto"/>
                                            <w:bottom w:val="none" w:sz="0" w:space="0" w:color="auto"/>
                                            <w:right w:val="none" w:sz="0" w:space="0" w:color="auto"/>
                                          </w:divBdr>
                                        </w:div>
                                        <w:div w:id="1151940527">
                                          <w:marLeft w:val="0"/>
                                          <w:marRight w:val="0"/>
                                          <w:marTop w:val="0"/>
                                          <w:marBottom w:val="0"/>
                                          <w:divBdr>
                                            <w:top w:val="none" w:sz="0" w:space="0" w:color="auto"/>
                                            <w:left w:val="none" w:sz="0" w:space="0" w:color="auto"/>
                                            <w:bottom w:val="none" w:sz="0" w:space="0" w:color="auto"/>
                                            <w:right w:val="none" w:sz="0" w:space="0" w:color="auto"/>
                                          </w:divBdr>
                                        </w:div>
                                        <w:div w:id="1151940528">
                                          <w:marLeft w:val="0"/>
                                          <w:marRight w:val="0"/>
                                          <w:marTop w:val="0"/>
                                          <w:marBottom w:val="0"/>
                                          <w:divBdr>
                                            <w:top w:val="none" w:sz="0" w:space="0" w:color="auto"/>
                                            <w:left w:val="none" w:sz="0" w:space="0" w:color="auto"/>
                                            <w:bottom w:val="none" w:sz="0" w:space="0" w:color="auto"/>
                                            <w:right w:val="none" w:sz="0" w:space="0" w:color="auto"/>
                                          </w:divBdr>
                                        </w:div>
                                        <w:div w:id="1151940529">
                                          <w:marLeft w:val="0"/>
                                          <w:marRight w:val="0"/>
                                          <w:marTop w:val="0"/>
                                          <w:marBottom w:val="0"/>
                                          <w:divBdr>
                                            <w:top w:val="none" w:sz="0" w:space="0" w:color="auto"/>
                                            <w:left w:val="none" w:sz="0" w:space="0" w:color="auto"/>
                                            <w:bottom w:val="none" w:sz="0" w:space="0" w:color="auto"/>
                                            <w:right w:val="none" w:sz="0" w:space="0" w:color="auto"/>
                                          </w:divBdr>
                                        </w:div>
                                        <w:div w:id="1151940530">
                                          <w:marLeft w:val="0"/>
                                          <w:marRight w:val="0"/>
                                          <w:marTop w:val="0"/>
                                          <w:marBottom w:val="0"/>
                                          <w:divBdr>
                                            <w:top w:val="none" w:sz="0" w:space="0" w:color="auto"/>
                                            <w:left w:val="none" w:sz="0" w:space="0" w:color="auto"/>
                                            <w:bottom w:val="none" w:sz="0" w:space="0" w:color="auto"/>
                                            <w:right w:val="none" w:sz="0" w:space="0" w:color="auto"/>
                                          </w:divBdr>
                                        </w:div>
                                        <w:div w:id="1151940531">
                                          <w:marLeft w:val="0"/>
                                          <w:marRight w:val="0"/>
                                          <w:marTop w:val="0"/>
                                          <w:marBottom w:val="0"/>
                                          <w:divBdr>
                                            <w:top w:val="none" w:sz="0" w:space="0" w:color="auto"/>
                                            <w:left w:val="none" w:sz="0" w:space="0" w:color="auto"/>
                                            <w:bottom w:val="none" w:sz="0" w:space="0" w:color="auto"/>
                                            <w:right w:val="none" w:sz="0" w:space="0" w:color="auto"/>
                                          </w:divBdr>
                                        </w:div>
                                        <w:div w:id="1151940532">
                                          <w:marLeft w:val="0"/>
                                          <w:marRight w:val="0"/>
                                          <w:marTop w:val="0"/>
                                          <w:marBottom w:val="0"/>
                                          <w:divBdr>
                                            <w:top w:val="none" w:sz="0" w:space="0" w:color="auto"/>
                                            <w:left w:val="none" w:sz="0" w:space="0" w:color="auto"/>
                                            <w:bottom w:val="none" w:sz="0" w:space="0" w:color="auto"/>
                                            <w:right w:val="none" w:sz="0" w:space="0" w:color="auto"/>
                                          </w:divBdr>
                                        </w:div>
                                        <w:div w:id="1151940533">
                                          <w:marLeft w:val="0"/>
                                          <w:marRight w:val="0"/>
                                          <w:marTop w:val="0"/>
                                          <w:marBottom w:val="0"/>
                                          <w:divBdr>
                                            <w:top w:val="none" w:sz="0" w:space="0" w:color="auto"/>
                                            <w:left w:val="none" w:sz="0" w:space="0" w:color="auto"/>
                                            <w:bottom w:val="none" w:sz="0" w:space="0" w:color="auto"/>
                                            <w:right w:val="none" w:sz="0" w:space="0" w:color="auto"/>
                                          </w:divBdr>
                                        </w:div>
                                        <w:div w:id="1151940534">
                                          <w:marLeft w:val="0"/>
                                          <w:marRight w:val="0"/>
                                          <w:marTop w:val="0"/>
                                          <w:marBottom w:val="0"/>
                                          <w:divBdr>
                                            <w:top w:val="none" w:sz="0" w:space="0" w:color="auto"/>
                                            <w:left w:val="none" w:sz="0" w:space="0" w:color="auto"/>
                                            <w:bottom w:val="none" w:sz="0" w:space="0" w:color="auto"/>
                                            <w:right w:val="none" w:sz="0" w:space="0" w:color="auto"/>
                                          </w:divBdr>
                                        </w:div>
                                        <w:div w:id="1151940535">
                                          <w:marLeft w:val="0"/>
                                          <w:marRight w:val="0"/>
                                          <w:marTop w:val="0"/>
                                          <w:marBottom w:val="0"/>
                                          <w:divBdr>
                                            <w:top w:val="none" w:sz="0" w:space="0" w:color="auto"/>
                                            <w:left w:val="none" w:sz="0" w:space="0" w:color="auto"/>
                                            <w:bottom w:val="none" w:sz="0" w:space="0" w:color="auto"/>
                                            <w:right w:val="none" w:sz="0" w:space="0" w:color="auto"/>
                                          </w:divBdr>
                                        </w:div>
                                        <w:div w:id="1151940536">
                                          <w:marLeft w:val="0"/>
                                          <w:marRight w:val="0"/>
                                          <w:marTop w:val="0"/>
                                          <w:marBottom w:val="0"/>
                                          <w:divBdr>
                                            <w:top w:val="none" w:sz="0" w:space="0" w:color="auto"/>
                                            <w:left w:val="none" w:sz="0" w:space="0" w:color="auto"/>
                                            <w:bottom w:val="none" w:sz="0" w:space="0" w:color="auto"/>
                                            <w:right w:val="none" w:sz="0" w:space="0" w:color="auto"/>
                                          </w:divBdr>
                                        </w:div>
                                        <w:div w:id="1151940537">
                                          <w:marLeft w:val="0"/>
                                          <w:marRight w:val="0"/>
                                          <w:marTop w:val="0"/>
                                          <w:marBottom w:val="0"/>
                                          <w:divBdr>
                                            <w:top w:val="none" w:sz="0" w:space="0" w:color="auto"/>
                                            <w:left w:val="none" w:sz="0" w:space="0" w:color="auto"/>
                                            <w:bottom w:val="none" w:sz="0" w:space="0" w:color="auto"/>
                                            <w:right w:val="none" w:sz="0" w:space="0" w:color="auto"/>
                                          </w:divBdr>
                                        </w:div>
                                        <w:div w:id="1151940538">
                                          <w:marLeft w:val="0"/>
                                          <w:marRight w:val="0"/>
                                          <w:marTop w:val="0"/>
                                          <w:marBottom w:val="0"/>
                                          <w:divBdr>
                                            <w:top w:val="none" w:sz="0" w:space="0" w:color="auto"/>
                                            <w:left w:val="none" w:sz="0" w:space="0" w:color="auto"/>
                                            <w:bottom w:val="none" w:sz="0" w:space="0" w:color="auto"/>
                                            <w:right w:val="none" w:sz="0" w:space="0" w:color="auto"/>
                                          </w:divBdr>
                                        </w:div>
                                        <w:div w:id="1151940539">
                                          <w:marLeft w:val="0"/>
                                          <w:marRight w:val="0"/>
                                          <w:marTop w:val="0"/>
                                          <w:marBottom w:val="0"/>
                                          <w:divBdr>
                                            <w:top w:val="none" w:sz="0" w:space="0" w:color="auto"/>
                                            <w:left w:val="none" w:sz="0" w:space="0" w:color="auto"/>
                                            <w:bottom w:val="none" w:sz="0" w:space="0" w:color="auto"/>
                                            <w:right w:val="none" w:sz="0" w:space="0" w:color="auto"/>
                                          </w:divBdr>
                                        </w:div>
                                        <w:div w:id="1151940540">
                                          <w:marLeft w:val="0"/>
                                          <w:marRight w:val="0"/>
                                          <w:marTop w:val="0"/>
                                          <w:marBottom w:val="0"/>
                                          <w:divBdr>
                                            <w:top w:val="none" w:sz="0" w:space="0" w:color="auto"/>
                                            <w:left w:val="none" w:sz="0" w:space="0" w:color="auto"/>
                                            <w:bottom w:val="none" w:sz="0" w:space="0" w:color="auto"/>
                                            <w:right w:val="none" w:sz="0" w:space="0" w:color="auto"/>
                                          </w:divBdr>
                                        </w:div>
                                        <w:div w:id="1151940541">
                                          <w:marLeft w:val="0"/>
                                          <w:marRight w:val="0"/>
                                          <w:marTop w:val="0"/>
                                          <w:marBottom w:val="0"/>
                                          <w:divBdr>
                                            <w:top w:val="none" w:sz="0" w:space="0" w:color="auto"/>
                                            <w:left w:val="none" w:sz="0" w:space="0" w:color="auto"/>
                                            <w:bottom w:val="none" w:sz="0" w:space="0" w:color="auto"/>
                                            <w:right w:val="none" w:sz="0" w:space="0" w:color="auto"/>
                                          </w:divBdr>
                                        </w:div>
                                        <w:div w:id="1151940542">
                                          <w:marLeft w:val="0"/>
                                          <w:marRight w:val="0"/>
                                          <w:marTop w:val="0"/>
                                          <w:marBottom w:val="0"/>
                                          <w:divBdr>
                                            <w:top w:val="none" w:sz="0" w:space="0" w:color="auto"/>
                                            <w:left w:val="none" w:sz="0" w:space="0" w:color="auto"/>
                                            <w:bottom w:val="none" w:sz="0" w:space="0" w:color="auto"/>
                                            <w:right w:val="none" w:sz="0" w:space="0" w:color="auto"/>
                                          </w:divBdr>
                                        </w:div>
                                        <w:div w:id="1151940543">
                                          <w:marLeft w:val="0"/>
                                          <w:marRight w:val="0"/>
                                          <w:marTop w:val="0"/>
                                          <w:marBottom w:val="0"/>
                                          <w:divBdr>
                                            <w:top w:val="none" w:sz="0" w:space="0" w:color="auto"/>
                                            <w:left w:val="none" w:sz="0" w:space="0" w:color="auto"/>
                                            <w:bottom w:val="none" w:sz="0" w:space="0" w:color="auto"/>
                                            <w:right w:val="none" w:sz="0" w:space="0" w:color="auto"/>
                                          </w:divBdr>
                                        </w:div>
                                        <w:div w:id="1151940544">
                                          <w:marLeft w:val="0"/>
                                          <w:marRight w:val="0"/>
                                          <w:marTop w:val="0"/>
                                          <w:marBottom w:val="0"/>
                                          <w:divBdr>
                                            <w:top w:val="none" w:sz="0" w:space="0" w:color="auto"/>
                                            <w:left w:val="none" w:sz="0" w:space="0" w:color="auto"/>
                                            <w:bottom w:val="none" w:sz="0" w:space="0" w:color="auto"/>
                                            <w:right w:val="none" w:sz="0" w:space="0" w:color="auto"/>
                                          </w:divBdr>
                                        </w:div>
                                        <w:div w:id="1151940545">
                                          <w:marLeft w:val="0"/>
                                          <w:marRight w:val="0"/>
                                          <w:marTop w:val="0"/>
                                          <w:marBottom w:val="0"/>
                                          <w:divBdr>
                                            <w:top w:val="none" w:sz="0" w:space="0" w:color="auto"/>
                                            <w:left w:val="none" w:sz="0" w:space="0" w:color="auto"/>
                                            <w:bottom w:val="none" w:sz="0" w:space="0" w:color="auto"/>
                                            <w:right w:val="none" w:sz="0" w:space="0" w:color="auto"/>
                                          </w:divBdr>
                                        </w:div>
                                        <w:div w:id="1151940546">
                                          <w:marLeft w:val="0"/>
                                          <w:marRight w:val="0"/>
                                          <w:marTop w:val="0"/>
                                          <w:marBottom w:val="0"/>
                                          <w:divBdr>
                                            <w:top w:val="none" w:sz="0" w:space="0" w:color="auto"/>
                                            <w:left w:val="none" w:sz="0" w:space="0" w:color="auto"/>
                                            <w:bottom w:val="none" w:sz="0" w:space="0" w:color="auto"/>
                                            <w:right w:val="none" w:sz="0" w:space="0" w:color="auto"/>
                                          </w:divBdr>
                                        </w:div>
                                        <w:div w:id="1151940547">
                                          <w:marLeft w:val="0"/>
                                          <w:marRight w:val="0"/>
                                          <w:marTop w:val="0"/>
                                          <w:marBottom w:val="0"/>
                                          <w:divBdr>
                                            <w:top w:val="none" w:sz="0" w:space="0" w:color="auto"/>
                                            <w:left w:val="none" w:sz="0" w:space="0" w:color="auto"/>
                                            <w:bottom w:val="none" w:sz="0" w:space="0" w:color="auto"/>
                                            <w:right w:val="none" w:sz="0" w:space="0" w:color="auto"/>
                                          </w:divBdr>
                                        </w:div>
                                        <w:div w:id="1151940548">
                                          <w:marLeft w:val="0"/>
                                          <w:marRight w:val="0"/>
                                          <w:marTop w:val="0"/>
                                          <w:marBottom w:val="0"/>
                                          <w:divBdr>
                                            <w:top w:val="none" w:sz="0" w:space="0" w:color="auto"/>
                                            <w:left w:val="none" w:sz="0" w:space="0" w:color="auto"/>
                                            <w:bottom w:val="none" w:sz="0" w:space="0" w:color="auto"/>
                                            <w:right w:val="none" w:sz="0" w:space="0" w:color="auto"/>
                                          </w:divBdr>
                                        </w:div>
                                        <w:div w:id="1151940549">
                                          <w:marLeft w:val="0"/>
                                          <w:marRight w:val="0"/>
                                          <w:marTop w:val="0"/>
                                          <w:marBottom w:val="0"/>
                                          <w:divBdr>
                                            <w:top w:val="none" w:sz="0" w:space="0" w:color="auto"/>
                                            <w:left w:val="none" w:sz="0" w:space="0" w:color="auto"/>
                                            <w:bottom w:val="none" w:sz="0" w:space="0" w:color="auto"/>
                                            <w:right w:val="none" w:sz="0" w:space="0" w:color="auto"/>
                                          </w:divBdr>
                                        </w:div>
                                        <w:div w:id="1151940550">
                                          <w:marLeft w:val="0"/>
                                          <w:marRight w:val="0"/>
                                          <w:marTop w:val="0"/>
                                          <w:marBottom w:val="0"/>
                                          <w:divBdr>
                                            <w:top w:val="none" w:sz="0" w:space="0" w:color="auto"/>
                                            <w:left w:val="none" w:sz="0" w:space="0" w:color="auto"/>
                                            <w:bottom w:val="none" w:sz="0" w:space="0" w:color="auto"/>
                                            <w:right w:val="none" w:sz="0" w:space="0" w:color="auto"/>
                                          </w:divBdr>
                                        </w:div>
                                        <w:div w:id="1151940551">
                                          <w:marLeft w:val="0"/>
                                          <w:marRight w:val="0"/>
                                          <w:marTop w:val="0"/>
                                          <w:marBottom w:val="0"/>
                                          <w:divBdr>
                                            <w:top w:val="none" w:sz="0" w:space="0" w:color="auto"/>
                                            <w:left w:val="none" w:sz="0" w:space="0" w:color="auto"/>
                                            <w:bottom w:val="none" w:sz="0" w:space="0" w:color="auto"/>
                                            <w:right w:val="none" w:sz="0" w:space="0" w:color="auto"/>
                                          </w:divBdr>
                                        </w:div>
                                        <w:div w:id="1151940552">
                                          <w:marLeft w:val="0"/>
                                          <w:marRight w:val="0"/>
                                          <w:marTop w:val="0"/>
                                          <w:marBottom w:val="0"/>
                                          <w:divBdr>
                                            <w:top w:val="none" w:sz="0" w:space="0" w:color="auto"/>
                                            <w:left w:val="none" w:sz="0" w:space="0" w:color="auto"/>
                                            <w:bottom w:val="none" w:sz="0" w:space="0" w:color="auto"/>
                                            <w:right w:val="none" w:sz="0" w:space="0" w:color="auto"/>
                                          </w:divBdr>
                                        </w:div>
                                        <w:div w:id="1151940553">
                                          <w:marLeft w:val="0"/>
                                          <w:marRight w:val="0"/>
                                          <w:marTop w:val="0"/>
                                          <w:marBottom w:val="0"/>
                                          <w:divBdr>
                                            <w:top w:val="none" w:sz="0" w:space="0" w:color="auto"/>
                                            <w:left w:val="none" w:sz="0" w:space="0" w:color="auto"/>
                                            <w:bottom w:val="none" w:sz="0" w:space="0" w:color="auto"/>
                                            <w:right w:val="none" w:sz="0" w:space="0" w:color="auto"/>
                                          </w:divBdr>
                                        </w:div>
                                        <w:div w:id="1151940554">
                                          <w:marLeft w:val="0"/>
                                          <w:marRight w:val="0"/>
                                          <w:marTop w:val="0"/>
                                          <w:marBottom w:val="0"/>
                                          <w:divBdr>
                                            <w:top w:val="none" w:sz="0" w:space="0" w:color="auto"/>
                                            <w:left w:val="none" w:sz="0" w:space="0" w:color="auto"/>
                                            <w:bottom w:val="none" w:sz="0" w:space="0" w:color="auto"/>
                                            <w:right w:val="none" w:sz="0" w:space="0" w:color="auto"/>
                                          </w:divBdr>
                                        </w:div>
                                        <w:div w:id="1151940555">
                                          <w:marLeft w:val="0"/>
                                          <w:marRight w:val="0"/>
                                          <w:marTop w:val="0"/>
                                          <w:marBottom w:val="0"/>
                                          <w:divBdr>
                                            <w:top w:val="none" w:sz="0" w:space="0" w:color="auto"/>
                                            <w:left w:val="none" w:sz="0" w:space="0" w:color="auto"/>
                                            <w:bottom w:val="none" w:sz="0" w:space="0" w:color="auto"/>
                                            <w:right w:val="none" w:sz="0" w:space="0" w:color="auto"/>
                                          </w:divBdr>
                                        </w:div>
                                        <w:div w:id="1151940556">
                                          <w:marLeft w:val="0"/>
                                          <w:marRight w:val="0"/>
                                          <w:marTop w:val="0"/>
                                          <w:marBottom w:val="0"/>
                                          <w:divBdr>
                                            <w:top w:val="none" w:sz="0" w:space="0" w:color="auto"/>
                                            <w:left w:val="none" w:sz="0" w:space="0" w:color="auto"/>
                                            <w:bottom w:val="none" w:sz="0" w:space="0" w:color="auto"/>
                                            <w:right w:val="none" w:sz="0" w:space="0" w:color="auto"/>
                                          </w:divBdr>
                                        </w:div>
                                        <w:div w:id="1151940557">
                                          <w:marLeft w:val="0"/>
                                          <w:marRight w:val="0"/>
                                          <w:marTop w:val="0"/>
                                          <w:marBottom w:val="0"/>
                                          <w:divBdr>
                                            <w:top w:val="none" w:sz="0" w:space="0" w:color="auto"/>
                                            <w:left w:val="none" w:sz="0" w:space="0" w:color="auto"/>
                                            <w:bottom w:val="none" w:sz="0" w:space="0" w:color="auto"/>
                                            <w:right w:val="none" w:sz="0" w:space="0" w:color="auto"/>
                                          </w:divBdr>
                                        </w:div>
                                        <w:div w:id="1151940558">
                                          <w:marLeft w:val="0"/>
                                          <w:marRight w:val="0"/>
                                          <w:marTop w:val="0"/>
                                          <w:marBottom w:val="0"/>
                                          <w:divBdr>
                                            <w:top w:val="none" w:sz="0" w:space="0" w:color="auto"/>
                                            <w:left w:val="none" w:sz="0" w:space="0" w:color="auto"/>
                                            <w:bottom w:val="none" w:sz="0" w:space="0" w:color="auto"/>
                                            <w:right w:val="none" w:sz="0" w:space="0" w:color="auto"/>
                                          </w:divBdr>
                                        </w:div>
                                        <w:div w:id="1151940559">
                                          <w:marLeft w:val="0"/>
                                          <w:marRight w:val="0"/>
                                          <w:marTop w:val="0"/>
                                          <w:marBottom w:val="0"/>
                                          <w:divBdr>
                                            <w:top w:val="none" w:sz="0" w:space="0" w:color="auto"/>
                                            <w:left w:val="none" w:sz="0" w:space="0" w:color="auto"/>
                                            <w:bottom w:val="none" w:sz="0" w:space="0" w:color="auto"/>
                                            <w:right w:val="none" w:sz="0" w:space="0" w:color="auto"/>
                                          </w:divBdr>
                                        </w:div>
                                        <w:div w:id="1151940560">
                                          <w:marLeft w:val="0"/>
                                          <w:marRight w:val="0"/>
                                          <w:marTop w:val="0"/>
                                          <w:marBottom w:val="0"/>
                                          <w:divBdr>
                                            <w:top w:val="none" w:sz="0" w:space="0" w:color="auto"/>
                                            <w:left w:val="none" w:sz="0" w:space="0" w:color="auto"/>
                                            <w:bottom w:val="none" w:sz="0" w:space="0" w:color="auto"/>
                                            <w:right w:val="none" w:sz="0" w:space="0" w:color="auto"/>
                                          </w:divBdr>
                                        </w:div>
                                        <w:div w:id="1151940561">
                                          <w:marLeft w:val="0"/>
                                          <w:marRight w:val="0"/>
                                          <w:marTop w:val="0"/>
                                          <w:marBottom w:val="0"/>
                                          <w:divBdr>
                                            <w:top w:val="none" w:sz="0" w:space="0" w:color="auto"/>
                                            <w:left w:val="none" w:sz="0" w:space="0" w:color="auto"/>
                                            <w:bottom w:val="none" w:sz="0" w:space="0" w:color="auto"/>
                                            <w:right w:val="none" w:sz="0" w:space="0" w:color="auto"/>
                                          </w:divBdr>
                                        </w:div>
                                        <w:div w:id="1151940562">
                                          <w:marLeft w:val="0"/>
                                          <w:marRight w:val="0"/>
                                          <w:marTop w:val="0"/>
                                          <w:marBottom w:val="0"/>
                                          <w:divBdr>
                                            <w:top w:val="none" w:sz="0" w:space="0" w:color="auto"/>
                                            <w:left w:val="none" w:sz="0" w:space="0" w:color="auto"/>
                                            <w:bottom w:val="none" w:sz="0" w:space="0" w:color="auto"/>
                                            <w:right w:val="none" w:sz="0" w:space="0" w:color="auto"/>
                                          </w:divBdr>
                                        </w:div>
                                        <w:div w:id="1151940563">
                                          <w:marLeft w:val="0"/>
                                          <w:marRight w:val="0"/>
                                          <w:marTop w:val="0"/>
                                          <w:marBottom w:val="0"/>
                                          <w:divBdr>
                                            <w:top w:val="none" w:sz="0" w:space="0" w:color="auto"/>
                                            <w:left w:val="none" w:sz="0" w:space="0" w:color="auto"/>
                                            <w:bottom w:val="none" w:sz="0" w:space="0" w:color="auto"/>
                                            <w:right w:val="none" w:sz="0" w:space="0" w:color="auto"/>
                                          </w:divBdr>
                                        </w:div>
                                        <w:div w:id="1151940564">
                                          <w:marLeft w:val="0"/>
                                          <w:marRight w:val="0"/>
                                          <w:marTop w:val="0"/>
                                          <w:marBottom w:val="0"/>
                                          <w:divBdr>
                                            <w:top w:val="none" w:sz="0" w:space="0" w:color="auto"/>
                                            <w:left w:val="none" w:sz="0" w:space="0" w:color="auto"/>
                                            <w:bottom w:val="none" w:sz="0" w:space="0" w:color="auto"/>
                                            <w:right w:val="none" w:sz="0" w:space="0" w:color="auto"/>
                                          </w:divBdr>
                                        </w:div>
                                        <w:div w:id="1151940565">
                                          <w:marLeft w:val="0"/>
                                          <w:marRight w:val="0"/>
                                          <w:marTop w:val="0"/>
                                          <w:marBottom w:val="0"/>
                                          <w:divBdr>
                                            <w:top w:val="none" w:sz="0" w:space="0" w:color="auto"/>
                                            <w:left w:val="none" w:sz="0" w:space="0" w:color="auto"/>
                                            <w:bottom w:val="none" w:sz="0" w:space="0" w:color="auto"/>
                                            <w:right w:val="none" w:sz="0" w:space="0" w:color="auto"/>
                                          </w:divBdr>
                                        </w:div>
                                        <w:div w:id="1151940566">
                                          <w:marLeft w:val="0"/>
                                          <w:marRight w:val="0"/>
                                          <w:marTop w:val="0"/>
                                          <w:marBottom w:val="0"/>
                                          <w:divBdr>
                                            <w:top w:val="none" w:sz="0" w:space="0" w:color="auto"/>
                                            <w:left w:val="none" w:sz="0" w:space="0" w:color="auto"/>
                                            <w:bottom w:val="none" w:sz="0" w:space="0" w:color="auto"/>
                                            <w:right w:val="none" w:sz="0" w:space="0" w:color="auto"/>
                                          </w:divBdr>
                                        </w:div>
                                        <w:div w:id="1151940567">
                                          <w:marLeft w:val="0"/>
                                          <w:marRight w:val="0"/>
                                          <w:marTop w:val="0"/>
                                          <w:marBottom w:val="0"/>
                                          <w:divBdr>
                                            <w:top w:val="none" w:sz="0" w:space="0" w:color="auto"/>
                                            <w:left w:val="none" w:sz="0" w:space="0" w:color="auto"/>
                                            <w:bottom w:val="none" w:sz="0" w:space="0" w:color="auto"/>
                                            <w:right w:val="none" w:sz="0" w:space="0" w:color="auto"/>
                                          </w:divBdr>
                                        </w:div>
                                        <w:div w:id="1151940568">
                                          <w:marLeft w:val="0"/>
                                          <w:marRight w:val="0"/>
                                          <w:marTop w:val="0"/>
                                          <w:marBottom w:val="0"/>
                                          <w:divBdr>
                                            <w:top w:val="none" w:sz="0" w:space="0" w:color="auto"/>
                                            <w:left w:val="none" w:sz="0" w:space="0" w:color="auto"/>
                                            <w:bottom w:val="none" w:sz="0" w:space="0" w:color="auto"/>
                                            <w:right w:val="none" w:sz="0" w:space="0" w:color="auto"/>
                                          </w:divBdr>
                                        </w:div>
                                        <w:div w:id="1151940569">
                                          <w:marLeft w:val="0"/>
                                          <w:marRight w:val="0"/>
                                          <w:marTop w:val="0"/>
                                          <w:marBottom w:val="0"/>
                                          <w:divBdr>
                                            <w:top w:val="none" w:sz="0" w:space="0" w:color="auto"/>
                                            <w:left w:val="none" w:sz="0" w:space="0" w:color="auto"/>
                                            <w:bottom w:val="none" w:sz="0" w:space="0" w:color="auto"/>
                                            <w:right w:val="none" w:sz="0" w:space="0" w:color="auto"/>
                                          </w:divBdr>
                                        </w:div>
                                        <w:div w:id="1151940570">
                                          <w:marLeft w:val="0"/>
                                          <w:marRight w:val="0"/>
                                          <w:marTop w:val="0"/>
                                          <w:marBottom w:val="0"/>
                                          <w:divBdr>
                                            <w:top w:val="none" w:sz="0" w:space="0" w:color="auto"/>
                                            <w:left w:val="none" w:sz="0" w:space="0" w:color="auto"/>
                                            <w:bottom w:val="none" w:sz="0" w:space="0" w:color="auto"/>
                                            <w:right w:val="none" w:sz="0" w:space="0" w:color="auto"/>
                                          </w:divBdr>
                                        </w:div>
                                        <w:div w:id="1151940571">
                                          <w:marLeft w:val="0"/>
                                          <w:marRight w:val="0"/>
                                          <w:marTop w:val="0"/>
                                          <w:marBottom w:val="0"/>
                                          <w:divBdr>
                                            <w:top w:val="none" w:sz="0" w:space="0" w:color="auto"/>
                                            <w:left w:val="none" w:sz="0" w:space="0" w:color="auto"/>
                                            <w:bottom w:val="none" w:sz="0" w:space="0" w:color="auto"/>
                                            <w:right w:val="none" w:sz="0" w:space="0" w:color="auto"/>
                                          </w:divBdr>
                                        </w:div>
                                        <w:div w:id="1151940572">
                                          <w:marLeft w:val="0"/>
                                          <w:marRight w:val="0"/>
                                          <w:marTop w:val="0"/>
                                          <w:marBottom w:val="0"/>
                                          <w:divBdr>
                                            <w:top w:val="none" w:sz="0" w:space="0" w:color="auto"/>
                                            <w:left w:val="none" w:sz="0" w:space="0" w:color="auto"/>
                                            <w:bottom w:val="none" w:sz="0" w:space="0" w:color="auto"/>
                                            <w:right w:val="none" w:sz="0" w:space="0" w:color="auto"/>
                                          </w:divBdr>
                                        </w:div>
                                        <w:div w:id="1151940573">
                                          <w:marLeft w:val="0"/>
                                          <w:marRight w:val="0"/>
                                          <w:marTop w:val="0"/>
                                          <w:marBottom w:val="0"/>
                                          <w:divBdr>
                                            <w:top w:val="none" w:sz="0" w:space="0" w:color="auto"/>
                                            <w:left w:val="none" w:sz="0" w:space="0" w:color="auto"/>
                                            <w:bottom w:val="none" w:sz="0" w:space="0" w:color="auto"/>
                                            <w:right w:val="none" w:sz="0" w:space="0" w:color="auto"/>
                                          </w:divBdr>
                                        </w:div>
                                        <w:div w:id="1151940574">
                                          <w:marLeft w:val="0"/>
                                          <w:marRight w:val="0"/>
                                          <w:marTop w:val="0"/>
                                          <w:marBottom w:val="0"/>
                                          <w:divBdr>
                                            <w:top w:val="none" w:sz="0" w:space="0" w:color="auto"/>
                                            <w:left w:val="none" w:sz="0" w:space="0" w:color="auto"/>
                                            <w:bottom w:val="none" w:sz="0" w:space="0" w:color="auto"/>
                                            <w:right w:val="none" w:sz="0" w:space="0" w:color="auto"/>
                                          </w:divBdr>
                                        </w:div>
                                        <w:div w:id="1151940575">
                                          <w:marLeft w:val="0"/>
                                          <w:marRight w:val="0"/>
                                          <w:marTop w:val="0"/>
                                          <w:marBottom w:val="0"/>
                                          <w:divBdr>
                                            <w:top w:val="none" w:sz="0" w:space="0" w:color="auto"/>
                                            <w:left w:val="none" w:sz="0" w:space="0" w:color="auto"/>
                                            <w:bottom w:val="none" w:sz="0" w:space="0" w:color="auto"/>
                                            <w:right w:val="none" w:sz="0" w:space="0" w:color="auto"/>
                                          </w:divBdr>
                                        </w:div>
                                        <w:div w:id="1151940576">
                                          <w:marLeft w:val="0"/>
                                          <w:marRight w:val="0"/>
                                          <w:marTop w:val="0"/>
                                          <w:marBottom w:val="0"/>
                                          <w:divBdr>
                                            <w:top w:val="none" w:sz="0" w:space="0" w:color="auto"/>
                                            <w:left w:val="none" w:sz="0" w:space="0" w:color="auto"/>
                                            <w:bottom w:val="none" w:sz="0" w:space="0" w:color="auto"/>
                                            <w:right w:val="none" w:sz="0" w:space="0" w:color="auto"/>
                                          </w:divBdr>
                                        </w:div>
                                        <w:div w:id="1151940577">
                                          <w:marLeft w:val="0"/>
                                          <w:marRight w:val="0"/>
                                          <w:marTop w:val="0"/>
                                          <w:marBottom w:val="0"/>
                                          <w:divBdr>
                                            <w:top w:val="none" w:sz="0" w:space="0" w:color="auto"/>
                                            <w:left w:val="none" w:sz="0" w:space="0" w:color="auto"/>
                                            <w:bottom w:val="none" w:sz="0" w:space="0" w:color="auto"/>
                                            <w:right w:val="none" w:sz="0" w:space="0" w:color="auto"/>
                                          </w:divBdr>
                                        </w:div>
                                        <w:div w:id="1151940578">
                                          <w:marLeft w:val="0"/>
                                          <w:marRight w:val="0"/>
                                          <w:marTop w:val="0"/>
                                          <w:marBottom w:val="0"/>
                                          <w:divBdr>
                                            <w:top w:val="none" w:sz="0" w:space="0" w:color="auto"/>
                                            <w:left w:val="none" w:sz="0" w:space="0" w:color="auto"/>
                                            <w:bottom w:val="none" w:sz="0" w:space="0" w:color="auto"/>
                                            <w:right w:val="none" w:sz="0" w:space="0" w:color="auto"/>
                                          </w:divBdr>
                                        </w:div>
                                        <w:div w:id="1151940579">
                                          <w:marLeft w:val="0"/>
                                          <w:marRight w:val="0"/>
                                          <w:marTop w:val="0"/>
                                          <w:marBottom w:val="0"/>
                                          <w:divBdr>
                                            <w:top w:val="none" w:sz="0" w:space="0" w:color="auto"/>
                                            <w:left w:val="none" w:sz="0" w:space="0" w:color="auto"/>
                                            <w:bottom w:val="none" w:sz="0" w:space="0" w:color="auto"/>
                                            <w:right w:val="none" w:sz="0" w:space="0" w:color="auto"/>
                                          </w:divBdr>
                                        </w:div>
                                        <w:div w:id="1151940580">
                                          <w:marLeft w:val="0"/>
                                          <w:marRight w:val="0"/>
                                          <w:marTop w:val="0"/>
                                          <w:marBottom w:val="0"/>
                                          <w:divBdr>
                                            <w:top w:val="none" w:sz="0" w:space="0" w:color="auto"/>
                                            <w:left w:val="none" w:sz="0" w:space="0" w:color="auto"/>
                                            <w:bottom w:val="none" w:sz="0" w:space="0" w:color="auto"/>
                                            <w:right w:val="none" w:sz="0" w:space="0" w:color="auto"/>
                                          </w:divBdr>
                                        </w:div>
                                        <w:div w:id="1151940581">
                                          <w:marLeft w:val="0"/>
                                          <w:marRight w:val="0"/>
                                          <w:marTop w:val="0"/>
                                          <w:marBottom w:val="0"/>
                                          <w:divBdr>
                                            <w:top w:val="none" w:sz="0" w:space="0" w:color="auto"/>
                                            <w:left w:val="none" w:sz="0" w:space="0" w:color="auto"/>
                                            <w:bottom w:val="none" w:sz="0" w:space="0" w:color="auto"/>
                                            <w:right w:val="none" w:sz="0" w:space="0" w:color="auto"/>
                                          </w:divBdr>
                                        </w:div>
                                        <w:div w:id="1151940582">
                                          <w:marLeft w:val="0"/>
                                          <w:marRight w:val="0"/>
                                          <w:marTop w:val="0"/>
                                          <w:marBottom w:val="0"/>
                                          <w:divBdr>
                                            <w:top w:val="none" w:sz="0" w:space="0" w:color="auto"/>
                                            <w:left w:val="none" w:sz="0" w:space="0" w:color="auto"/>
                                            <w:bottom w:val="none" w:sz="0" w:space="0" w:color="auto"/>
                                            <w:right w:val="none" w:sz="0" w:space="0" w:color="auto"/>
                                          </w:divBdr>
                                        </w:div>
                                        <w:div w:id="1151940583">
                                          <w:marLeft w:val="0"/>
                                          <w:marRight w:val="0"/>
                                          <w:marTop w:val="0"/>
                                          <w:marBottom w:val="0"/>
                                          <w:divBdr>
                                            <w:top w:val="none" w:sz="0" w:space="0" w:color="auto"/>
                                            <w:left w:val="none" w:sz="0" w:space="0" w:color="auto"/>
                                            <w:bottom w:val="none" w:sz="0" w:space="0" w:color="auto"/>
                                            <w:right w:val="none" w:sz="0" w:space="0" w:color="auto"/>
                                          </w:divBdr>
                                        </w:div>
                                        <w:div w:id="1151940584">
                                          <w:marLeft w:val="0"/>
                                          <w:marRight w:val="0"/>
                                          <w:marTop w:val="0"/>
                                          <w:marBottom w:val="0"/>
                                          <w:divBdr>
                                            <w:top w:val="none" w:sz="0" w:space="0" w:color="auto"/>
                                            <w:left w:val="none" w:sz="0" w:space="0" w:color="auto"/>
                                            <w:bottom w:val="none" w:sz="0" w:space="0" w:color="auto"/>
                                            <w:right w:val="none" w:sz="0" w:space="0" w:color="auto"/>
                                          </w:divBdr>
                                        </w:div>
                                        <w:div w:id="1151940585">
                                          <w:marLeft w:val="0"/>
                                          <w:marRight w:val="0"/>
                                          <w:marTop w:val="0"/>
                                          <w:marBottom w:val="0"/>
                                          <w:divBdr>
                                            <w:top w:val="none" w:sz="0" w:space="0" w:color="auto"/>
                                            <w:left w:val="none" w:sz="0" w:space="0" w:color="auto"/>
                                            <w:bottom w:val="none" w:sz="0" w:space="0" w:color="auto"/>
                                            <w:right w:val="none" w:sz="0" w:space="0" w:color="auto"/>
                                          </w:divBdr>
                                        </w:div>
                                        <w:div w:id="1151940586">
                                          <w:marLeft w:val="0"/>
                                          <w:marRight w:val="0"/>
                                          <w:marTop w:val="0"/>
                                          <w:marBottom w:val="0"/>
                                          <w:divBdr>
                                            <w:top w:val="none" w:sz="0" w:space="0" w:color="auto"/>
                                            <w:left w:val="none" w:sz="0" w:space="0" w:color="auto"/>
                                            <w:bottom w:val="none" w:sz="0" w:space="0" w:color="auto"/>
                                            <w:right w:val="none" w:sz="0" w:space="0" w:color="auto"/>
                                          </w:divBdr>
                                        </w:div>
                                        <w:div w:id="1151940587">
                                          <w:marLeft w:val="0"/>
                                          <w:marRight w:val="0"/>
                                          <w:marTop w:val="0"/>
                                          <w:marBottom w:val="0"/>
                                          <w:divBdr>
                                            <w:top w:val="none" w:sz="0" w:space="0" w:color="auto"/>
                                            <w:left w:val="none" w:sz="0" w:space="0" w:color="auto"/>
                                            <w:bottom w:val="none" w:sz="0" w:space="0" w:color="auto"/>
                                            <w:right w:val="none" w:sz="0" w:space="0" w:color="auto"/>
                                          </w:divBdr>
                                        </w:div>
                                        <w:div w:id="1151940588">
                                          <w:marLeft w:val="0"/>
                                          <w:marRight w:val="0"/>
                                          <w:marTop w:val="0"/>
                                          <w:marBottom w:val="0"/>
                                          <w:divBdr>
                                            <w:top w:val="none" w:sz="0" w:space="0" w:color="auto"/>
                                            <w:left w:val="none" w:sz="0" w:space="0" w:color="auto"/>
                                            <w:bottom w:val="none" w:sz="0" w:space="0" w:color="auto"/>
                                            <w:right w:val="none" w:sz="0" w:space="0" w:color="auto"/>
                                          </w:divBdr>
                                        </w:div>
                                        <w:div w:id="1151940589">
                                          <w:marLeft w:val="0"/>
                                          <w:marRight w:val="0"/>
                                          <w:marTop w:val="0"/>
                                          <w:marBottom w:val="0"/>
                                          <w:divBdr>
                                            <w:top w:val="none" w:sz="0" w:space="0" w:color="auto"/>
                                            <w:left w:val="none" w:sz="0" w:space="0" w:color="auto"/>
                                            <w:bottom w:val="none" w:sz="0" w:space="0" w:color="auto"/>
                                            <w:right w:val="none" w:sz="0" w:space="0" w:color="auto"/>
                                          </w:divBdr>
                                        </w:div>
                                        <w:div w:id="1151940590">
                                          <w:marLeft w:val="0"/>
                                          <w:marRight w:val="0"/>
                                          <w:marTop w:val="0"/>
                                          <w:marBottom w:val="0"/>
                                          <w:divBdr>
                                            <w:top w:val="none" w:sz="0" w:space="0" w:color="auto"/>
                                            <w:left w:val="none" w:sz="0" w:space="0" w:color="auto"/>
                                            <w:bottom w:val="none" w:sz="0" w:space="0" w:color="auto"/>
                                            <w:right w:val="none" w:sz="0" w:space="0" w:color="auto"/>
                                          </w:divBdr>
                                        </w:div>
                                        <w:div w:id="1151940591">
                                          <w:marLeft w:val="0"/>
                                          <w:marRight w:val="0"/>
                                          <w:marTop w:val="0"/>
                                          <w:marBottom w:val="0"/>
                                          <w:divBdr>
                                            <w:top w:val="none" w:sz="0" w:space="0" w:color="auto"/>
                                            <w:left w:val="none" w:sz="0" w:space="0" w:color="auto"/>
                                            <w:bottom w:val="none" w:sz="0" w:space="0" w:color="auto"/>
                                            <w:right w:val="none" w:sz="0" w:space="0" w:color="auto"/>
                                          </w:divBdr>
                                        </w:div>
                                        <w:div w:id="1151940592">
                                          <w:marLeft w:val="0"/>
                                          <w:marRight w:val="0"/>
                                          <w:marTop w:val="0"/>
                                          <w:marBottom w:val="0"/>
                                          <w:divBdr>
                                            <w:top w:val="none" w:sz="0" w:space="0" w:color="auto"/>
                                            <w:left w:val="none" w:sz="0" w:space="0" w:color="auto"/>
                                            <w:bottom w:val="none" w:sz="0" w:space="0" w:color="auto"/>
                                            <w:right w:val="none" w:sz="0" w:space="0" w:color="auto"/>
                                          </w:divBdr>
                                        </w:div>
                                        <w:div w:id="1151940593">
                                          <w:marLeft w:val="0"/>
                                          <w:marRight w:val="0"/>
                                          <w:marTop w:val="0"/>
                                          <w:marBottom w:val="0"/>
                                          <w:divBdr>
                                            <w:top w:val="none" w:sz="0" w:space="0" w:color="auto"/>
                                            <w:left w:val="none" w:sz="0" w:space="0" w:color="auto"/>
                                            <w:bottom w:val="none" w:sz="0" w:space="0" w:color="auto"/>
                                            <w:right w:val="none" w:sz="0" w:space="0" w:color="auto"/>
                                          </w:divBdr>
                                        </w:div>
                                        <w:div w:id="1151940594">
                                          <w:marLeft w:val="0"/>
                                          <w:marRight w:val="0"/>
                                          <w:marTop w:val="0"/>
                                          <w:marBottom w:val="0"/>
                                          <w:divBdr>
                                            <w:top w:val="none" w:sz="0" w:space="0" w:color="auto"/>
                                            <w:left w:val="none" w:sz="0" w:space="0" w:color="auto"/>
                                            <w:bottom w:val="none" w:sz="0" w:space="0" w:color="auto"/>
                                            <w:right w:val="none" w:sz="0" w:space="0" w:color="auto"/>
                                          </w:divBdr>
                                        </w:div>
                                        <w:div w:id="1151940595">
                                          <w:marLeft w:val="0"/>
                                          <w:marRight w:val="0"/>
                                          <w:marTop w:val="0"/>
                                          <w:marBottom w:val="0"/>
                                          <w:divBdr>
                                            <w:top w:val="none" w:sz="0" w:space="0" w:color="auto"/>
                                            <w:left w:val="none" w:sz="0" w:space="0" w:color="auto"/>
                                            <w:bottom w:val="none" w:sz="0" w:space="0" w:color="auto"/>
                                            <w:right w:val="none" w:sz="0" w:space="0" w:color="auto"/>
                                          </w:divBdr>
                                        </w:div>
                                        <w:div w:id="1151940596">
                                          <w:marLeft w:val="0"/>
                                          <w:marRight w:val="0"/>
                                          <w:marTop w:val="0"/>
                                          <w:marBottom w:val="0"/>
                                          <w:divBdr>
                                            <w:top w:val="none" w:sz="0" w:space="0" w:color="auto"/>
                                            <w:left w:val="none" w:sz="0" w:space="0" w:color="auto"/>
                                            <w:bottom w:val="none" w:sz="0" w:space="0" w:color="auto"/>
                                            <w:right w:val="none" w:sz="0" w:space="0" w:color="auto"/>
                                          </w:divBdr>
                                        </w:div>
                                        <w:div w:id="1151940597">
                                          <w:marLeft w:val="0"/>
                                          <w:marRight w:val="0"/>
                                          <w:marTop w:val="0"/>
                                          <w:marBottom w:val="0"/>
                                          <w:divBdr>
                                            <w:top w:val="none" w:sz="0" w:space="0" w:color="auto"/>
                                            <w:left w:val="none" w:sz="0" w:space="0" w:color="auto"/>
                                            <w:bottom w:val="none" w:sz="0" w:space="0" w:color="auto"/>
                                            <w:right w:val="none" w:sz="0" w:space="0" w:color="auto"/>
                                          </w:divBdr>
                                        </w:div>
                                        <w:div w:id="1151940598">
                                          <w:marLeft w:val="0"/>
                                          <w:marRight w:val="0"/>
                                          <w:marTop w:val="0"/>
                                          <w:marBottom w:val="0"/>
                                          <w:divBdr>
                                            <w:top w:val="none" w:sz="0" w:space="0" w:color="auto"/>
                                            <w:left w:val="none" w:sz="0" w:space="0" w:color="auto"/>
                                            <w:bottom w:val="none" w:sz="0" w:space="0" w:color="auto"/>
                                            <w:right w:val="none" w:sz="0" w:space="0" w:color="auto"/>
                                          </w:divBdr>
                                        </w:div>
                                        <w:div w:id="1151940599">
                                          <w:marLeft w:val="0"/>
                                          <w:marRight w:val="0"/>
                                          <w:marTop w:val="0"/>
                                          <w:marBottom w:val="0"/>
                                          <w:divBdr>
                                            <w:top w:val="none" w:sz="0" w:space="0" w:color="auto"/>
                                            <w:left w:val="none" w:sz="0" w:space="0" w:color="auto"/>
                                            <w:bottom w:val="none" w:sz="0" w:space="0" w:color="auto"/>
                                            <w:right w:val="none" w:sz="0" w:space="0" w:color="auto"/>
                                          </w:divBdr>
                                        </w:div>
                                        <w:div w:id="1151940600">
                                          <w:marLeft w:val="0"/>
                                          <w:marRight w:val="0"/>
                                          <w:marTop w:val="0"/>
                                          <w:marBottom w:val="0"/>
                                          <w:divBdr>
                                            <w:top w:val="none" w:sz="0" w:space="0" w:color="auto"/>
                                            <w:left w:val="none" w:sz="0" w:space="0" w:color="auto"/>
                                            <w:bottom w:val="none" w:sz="0" w:space="0" w:color="auto"/>
                                            <w:right w:val="none" w:sz="0" w:space="0" w:color="auto"/>
                                          </w:divBdr>
                                        </w:div>
                                        <w:div w:id="1151940601">
                                          <w:marLeft w:val="0"/>
                                          <w:marRight w:val="0"/>
                                          <w:marTop w:val="0"/>
                                          <w:marBottom w:val="0"/>
                                          <w:divBdr>
                                            <w:top w:val="none" w:sz="0" w:space="0" w:color="auto"/>
                                            <w:left w:val="none" w:sz="0" w:space="0" w:color="auto"/>
                                            <w:bottom w:val="none" w:sz="0" w:space="0" w:color="auto"/>
                                            <w:right w:val="none" w:sz="0" w:space="0" w:color="auto"/>
                                          </w:divBdr>
                                        </w:div>
                                        <w:div w:id="1151940602">
                                          <w:marLeft w:val="0"/>
                                          <w:marRight w:val="0"/>
                                          <w:marTop w:val="0"/>
                                          <w:marBottom w:val="0"/>
                                          <w:divBdr>
                                            <w:top w:val="none" w:sz="0" w:space="0" w:color="auto"/>
                                            <w:left w:val="none" w:sz="0" w:space="0" w:color="auto"/>
                                            <w:bottom w:val="none" w:sz="0" w:space="0" w:color="auto"/>
                                            <w:right w:val="none" w:sz="0" w:space="0" w:color="auto"/>
                                          </w:divBdr>
                                        </w:div>
                                        <w:div w:id="1151940603">
                                          <w:marLeft w:val="0"/>
                                          <w:marRight w:val="0"/>
                                          <w:marTop w:val="0"/>
                                          <w:marBottom w:val="0"/>
                                          <w:divBdr>
                                            <w:top w:val="none" w:sz="0" w:space="0" w:color="auto"/>
                                            <w:left w:val="none" w:sz="0" w:space="0" w:color="auto"/>
                                            <w:bottom w:val="none" w:sz="0" w:space="0" w:color="auto"/>
                                            <w:right w:val="none" w:sz="0" w:space="0" w:color="auto"/>
                                          </w:divBdr>
                                        </w:div>
                                        <w:div w:id="1151940604">
                                          <w:marLeft w:val="0"/>
                                          <w:marRight w:val="0"/>
                                          <w:marTop w:val="0"/>
                                          <w:marBottom w:val="0"/>
                                          <w:divBdr>
                                            <w:top w:val="none" w:sz="0" w:space="0" w:color="auto"/>
                                            <w:left w:val="none" w:sz="0" w:space="0" w:color="auto"/>
                                            <w:bottom w:val="none" w:sz="0" w:space="0" w:color="auto"/>
                                            <w:right w:val="none" w:sz="0" w:space="0" w:color="auto"/>
                                          </w:divBdr>
                                        </w:div>
                                        <w:div w:id="1151940605">
                                          <w:marLeft w:val="0"/>
                                          <w:marRight w:val="0"/>
                                          <w:marTop w:val="0"/>
                                          <w:marBottom w:val="0"/>
                                          <w:divBdr>
                                            <w:top w:val="none" w:sz="0" w:space="0" w:color="auto"/>
                                            <w:left w:val="none" w:sz="0" w:space="0" w:color="auto"/>
                                            <w:bottom w:val="none" w:sz="0" w:space="0" w:color="auto"/>
                                            <w:right w:val="none" w:sz="0" w:space="0" w:color="auto"/>
                                          </w:divBdr>
                                        </w:div>
                                        <w:div w:id="1151940606">
                                          <w:marLeft w:val="0"/>
                                          <w:marRight w:val="0"/>
                                          <w:marTop w:val="0"/>
                                          <w:marBottom w:val="0"/>
                                          <w:divBdr>
                                            <w:top w:val="none" w:sz="0" w:space="0" w:color="auto"/>
                                            <w:left w:val="none" w:sz="0" w:space="0" w:color="auto"/>
                                            <w:bottom w:val="none" w:sz="0" w:space="0" w:color="auto"/>
                                            <w:right w:val="none" w:sz="0" w:space="0" w:color="auto"/>
                                          </w:divBdr>
                                        </w:div>
                                        <w:div w:id="1151940607">
                                          <w:marLeft w:val="0"/>
                                          <w:marRight w:val="0"/>
                                          <w:marTop w:val="0"/>
                                          <w:marBottom w:val="0"/>
                                          <w:divBdr>
                                            <w:top w:val="none" w:sz="0" w:space="0" w:color="auto"/>
                                            <w:left w:val="none" w:sz="0" w:space="0" w:color="auto"/>
                                            <w:bottom w:val="none" w:sz="0" w:space="0" w:color="auto"/>
                                            <w:right w:val="none" w:sz="0" w:space="0" w:color="auto"/>
                                          </w:divBdr>
                                        </w:div>
                                        <w:div w:id="1151940608">
                                          <w:marLeft w:val="0"/>
                                          <w:marRight w:val="0"/>
                                          <w:marTop w:val="0"/>
                                          <w:marBottom w:val="0"/>
                                          <w:divBdr>
                                            <w:top w:val="none" w:sz="0" w:space="0" w:color="auto"/>
                                            <w:left w:val="none" w:sz="0" w:space="0" w:color="auto"/>
                                            <w:bottom w:val="none" w:sz="0" w:space="0" w:color="auto"/>
                                            <w:right w:val="none" w:sz="0" w:space="0" w:color="auto"/>
                                          </w:divBdr>
                                        </w:div>
                                        <w:div w:id="1151940609">
                                          <w:marLeft w:val="0"/>
                                          <w:marRight w:val="0"/>
                                          <w:marTop w:val="0"/>
                                          <w:marBottom w:val="0"/>
                                          <w:divBdr>
                                            <w:top w:val="none" w:sz="0" w:space="0" w:color="auto"/>
                                            <w:left w:val="none" w:sz="0" w:space="0" w:color="auto"/>
                                            <w:bottom w:val="none" w:sz="0" w:space="0" w:color="auto"/>
                                            <w:right w:val="none" w:sz="0" w:space="0" w:color="auto"/>
                                          </w:divBdr>
                                        </w:div>
                                        <w:div w:id="1151940610">
                                          <w:marLeft w:val="0"/>
                                          <w:marRight w:val="0"/>
                                          <w:marTop w:val="0"/>
                                          <w:marBottom w:val="0"/>
                                          <w:divBdr>
                                            <w:top w:val="none" w:sz="0" w:space="0" w:color="auto"/>
                                            <w:left w:val="none" w:sz="0" w:space="0" w:color="auto"/>
                                            <w:bottom w:val="none" w:sz="0" w:space="0" w:color="auto"/>
                                            <w:right w:val="none" w:sz="0" w:space="0" w:color="auto"/>
                                          </w:divBdr>
                                        </w:div>
                                        <w:div w:id="1151940612">
                                          <w:marLeft w:val="0"/>
                                          <w:marRight w:val="0"/>
                                          <w:marTop w:val="0"/>
                                          <w:marBottom w:val="0"/>
                                          <w:divBdr>
                                            <w:top w:val="none" w:sz="0" w:space="0" w:color="auto"/>
                                            <w:left w:val="none" w:sz="0" w:space="0" w:color="auto"/>
                                            <w:bottom w:val="none" w:sz="0" w:space="0" w:color="auto"/>
                                            <w:right w:val="none" w:sz="0" w:space="0" w:color="auto"/>
                                          </w:divBdr>
                                        </w:div>
                                        <w:div w:id="1151940613">
                                          <w:marLeft w:val="0"/>
                                          <w:marRight w:val="0"/>
                                          <w:marTop w:val="0"/>
                                          <w:marBottom w:val="0"/>
                                          <w:divBdr>
                                            <w:top w:val="none" w:sz="0" w:space="0" w:color="auto"/>
                                            <w:left w:val="none" w:sz="0" w:space="0" w:color="auto"/>
                                            <w:bottom w:val="none" w:sz="0" w:space="0" w:color="auto"/>
                                            <w:right w:val="none" w:sz="0" w:space="0" w:color="auto"/>
                                          </w:divBdr>
                                        </w:div>
                                        <w:div w:id="1151940614">
                                          <w:marLeft w:val="0"/>
                                          <w:marRight w:val="0"/>
                                          <w:marTop w:val="0"/>
                                          <w:marBottom w:val="0"/>
                                          <w:divBdr>
                                            <w:top w:val="none" w:sz="0" w:space="0" w:color="auto"/>
                                            <w:left w:val="none" w:sz="0" w:space="0" w:color="auto"/>
                                            <w:bottom w:val="none" w:sz="0" w:space="0" w:color="auto"/>
                                            <w:right w:val="none" w:sz="0" w:space="0" w:color="auto"/>
                                          </w:divBdr>
                                        </w:div>
                                        <w:div w:id="1151940615">
                                          <w:marLeft w:val="0"/>
                                          <w:marRight w:val="0"/>
                                          <w:marTop w:val="0"/>
                                          <w:marBottom w:val="0"/>
                                          <w:divBdr>
                                            <w:top w:val="none" w:sz="0" w:space="0" w:color="auto"/>
                                            <w:left w:val="none" w:sz="0" w:space="0" w:color="auto"/>
                                            <w:bottom w:val="none" w:sz="0" w:space="0" w:color="auto"/>
                                            <w:right w:val="none" w:sz="0" w:space="0" w:color="auto"/>
                                          </w:divBdr>
                                        </w:div>
                                        <w:div w:id="1151940616">
                                          <w:marLeft w:val="0"/>
                                          <w:marRight w:val="0"/>
                                          <w:marTop w:val="0"/>
                                          <w:marBottom w:val="0"/>
                                          <w:divBdr>
                                            <w:top w:val="none" w:sz="0" w:space="0" w:color="auto"/>
                                            <w:left w:val="none" w:sz="0" w:space="0" w:color="auto"/>
                                            <w:bottom w:val="none" w:sz="0" w:space="0" w:color="auto"/>
                                            <w:right w:val="none" w:sz="0" w:space="0" w:color="auto"/>
                                          </w:divBdr>
                                        </w:div>
                                        <w:div w:id="1151940618">
                                          <w:marLeft w:val="0"/>
                                          <w:marRight w:val="0"/>
                                          <w:marTop w:val="0"/>
                                          <w:marBottom w:val="0"/>
                                          <w:divBdr>
                                            <w:top w:val="none" w:sz="0" w:space="0" w:color="auto"/>
                                            <w:left w:val="none" w:sz="0" w:space="0" w:color="auto"/>
                                            <w:bottom w:val="none" w:sz="0" w:space="0" w:color="auto"/>
                                            <w:right w:val="none" w:sz="0" w:space="0" w:color="auto"/>
                                          </w:divBdr>
                                        </w:div>
                                        <w:div w:id="1151940619">
                                          <w:marLeft w:val="0"/>
                                          <w:marRight w:val="0"/>
                                          <w:marTop w:val="0"/>
                                          <w:marBottom w:val="0"/>
                                          <w:divBdr>
                                            <w:top w:val="none" w:sz="0" w:space="0" w:color="auto"/>
                                            <w:left w:val="none" w:sz="0" w:space="0" w:color="auto"/>
                                            <w:bottom w:val="none" w:sz="0" w:space="0" w:color="auto"/>
                                            <w:right w:val="none" w:sz="0" w:space="0" w:color="auto"/>
                                          </w:divBdr>
                                        </w:div>
                                        <w:div w:id="1151940620">
                                          <w:marLeft w:val="0"/>
                                          <w:marRight w:val="0"/>
                                          <w:marTop w:val="0"/>
                                          <w:marBottom w:val="0"/>
                                          <w:divBdr>
                                            <w:top w:val="none" w:sz="0" w:space="0" w:color="auto"/>
                                            <w:left w:val="none" w:sz="0" w:space="0" w:color="auto"/>
                                            <w:bottom w:val="none" w:sz="0" w:space="0" w:color="auto"/>
                                            <w:right w:val="none" w:sz="0" w:space="0" w:color="auto"/>
                                          </w:divBdr>
                                        </w:div>
                                        <w:div w:id="1151940621">
                                          <w:marLeft w:val="0"/>
                                          <w:marRight w:val="0"/>
                                          <w:marTop w:val="0"/>
                                          <w:marBottom w:val="0"/>
                                          <w:divBdr>
                                            <w:top w:val="none" w:sz="0" w:space="0" w:color="auto"/>
                                            <w:left w:val="none" w:sz="0" w:space="0" w:color="auto"/>
                                            <w:bottom w:val="none" w:sz="0" w:space="0" w:color="auto"/>
                                            <w:right w:val="none" w:sz="0" w:space="0" w:color="auto"/>
                                          </w:divBdr>
                                        </w:div>
                                        <w:div w:id="1151940622">
                                          <w:marLeft w:val="0"/>
                                          <w:marRight w:val="0"/>
                                          <w:marTop w:val="0"/>
                                          <w:marBottom w:val="0"/>
                                          <w:divBdr>
                                            <w:top w:val="none" w:sz="0" w:space="0" w:color="auto"/>
                                            <w:left w:val="none" w:sz="0" w:space="0" w:color="auto"/>
                                            <w:bottom w:val="none" w:sz="0" w:space="0" w:color="auto"/>
                                            <w:right w:val="none" w:sz="0" w:space="0" w:color="auto"/>
                                          </w:divBdr>
                                        </w:div>
                                        <w:div w:id="1151940623">
                                          <w:marLeft w:val="0"/>
                                          <w:marRight w:val="0"/>
                                          <w:marTop w:val="0"/>
                                          <w:marBottom w:val="0"/>
                                          <w:divBdr>
                                            <w:top w:val="none" w:sz="0" w:space="0" w:color="auto"/>
                                            <w:left w:val="none" w:sz="0" w:space="0" w:color="auto"/>
                                            <w:bottom w:val="none" w:sz="0" w:space="0" w:color="auto"/>
                                            <w:right w:val="none" w:sz="0" w:space="0" w:color="auto"/>
                                          </w:divBdr>
                                        </w:div>
                                        <w:div w:id="1151940624">
                                          <w:marLeft w:val="0"/>
                                          <w:marRight w:val="0"/>
                                          <w:marTop w:val="0"/>
                                          <w:marBottom w:val="0"/>
                                          <w:divBdr>
                                            <w:top w:val="none" w:sz="0" w:space="0" w:color="auto"/>
                                            <w:left w:val="none" w:sz="0" w:space="0" w:color="auto"/>
                                            <w:bottom w:val="none" w:sz="0" w:space="0" w:color="auto"/>
                                            <w:right w:val="none" w:sz="0" w:space="0" w:color="auto"/>
                                          </w:divBdr>
                                        </w:div>
                                        <w:div w:id="1151940625">
                                          <w:marLeft w:val="0"/>
                                          <w:marRight w:val="0"/>
                                          <w:marTop w:val="0"/>
                                          <w:marBottom w:val="0"/>
                                          <w:divBdr>
                                            <w:top w:val="none" w:sz="0" w:space="0" w:color="auto"/>
                                            <w:left w:val="none" w:sz="0" w:space="0" w:color="auto"/>
                                            <w:bottom w:val="none" w:sz="0" w:space="0" w:color="auto"/>
                                            <w:right w:val="none" w:sz="0" w:space="0" w:color="auto"/>
                                          </w:divBdr>
                                        </w:div>
                                        <w:div w:id="1151940626">
                                          <w:marLeft w:val="0"/>
                                          <w:marRight w:val="0"/>
                                          <w:marTop w:val="0"/>
                                          <w:marBottom w:val="0"/>
                                          <w:divBdr>
                                            <w:top w:val="none" w:sz="0" w:space="0" w:color="auto"/>
                                            <w:left w:val="none" w:sz="0" w:space="0" w:color="auto"/>
                                            <w:bottom w:val="none" w:sz="0" w:space="0" w:color="auto"/>
                                            <w:right w:val="none" w:sz="0" w:space="0" w:color="auto"/>
                                          </w:divBdr>
                                        </w:div>
                                        <w:div w:id="1151940627">
                                          <w:marLeft w:val="0"/>
                                          <w:marRight w:val="0"/>
                                          <w:marTop w:val="0"/>
                                          <w:marBottom w:val="0"/>
                                          <w:divBdr>
                                            <w:top w:val="none" w:sz="0" w:space="0" w:color="auto"/>
                                            <w:left w:val="none" w:sz="0" w:space="0" w:color="auto"/>
                                            <w:bottom w:val="none" w:sz="0" w:space="0" w:color="auto"/>
                                            <w:right w:val="none" w:sz="0" w:space="0" w:color="auto"/>
                                          </w:divBdr>
                                        </w:div>
                                        <w:div w:id="1151940628">
                                          <w:marLeft w:val="0"/>
                                          <w:marRight w:val="0"/>
                                          <w:marTop w:val="0"/>
                                          <w:marBottom w:val="0"/>
                                          <w:divBdr>
                                            <w:top w:val="none" w:sz="0" w:space="0" w:color="auto"/>
                                            <w:left w:val="none" w:sz="0" w:space="0" w:color="auto"/>
                                            <w:bottom w:val="none" w:sz="0" w:space="0" w:color="auto"/>
                                            <w:right w:val="none" w:sz="0" w:space="0" w:color="auto"/>
                                          </w:divBdr>
                                        </w:div>
                                        <w:div w:id="1151940629">
                                          <w:marLeft w:val="0"/>
                                          <w:marRight w:val="0"/>
                                          <w:marTop w:val="0"/>
                                          <w:marBottom w:val="0"/>
                                          <w:divBdr>
                                            <w:top w:val="none" w:sz="0" w:space="0" w:color="auto"/>
                                            <w:left w:val="none" w:sz="0" w:space="0" w:color="auto"/>
                                            <w:bottom w:val="none" w:sz="0" w:space="0" w:color="auto"/>
                                            <w:right w:val="none" w:sz="0" w:space="0" w:color="auto"/>
                                          </w:divBdr>
                                        </w:div>
                                        <w:div w:id="1151940631">
                                          <w:marLeft w:val="0"/>
                                          <w:marRight w:val="0"/>
                                          <w:marTop w:val="0"/>
                                          <w:marBottom w:val="0"/>
                                          <w:divBdr>
                                            <w:top w:val="none" w:sz="0" w:space="0" w:color="auto"/>
                                            <w:left w:val="none" w:sz="0" w:space="0" w:color="auto"/>
                                            <w:bottom w:val="none" w:sz="0" w:space="0" w:color="auto"/>
                                            <w:right w:val="none" w:sz="0" w:space="0" w:color="auto"/>
                                          </w:divBdr>
                                        </w:div>
                                        <w:div w:id="1151940632">
                                          <w:marLeft w:val="0"/>
                                          <w:marRight w:val="0"/>
                                          <w:marTop w:val="0"/>
                                          <w:marBottom w:val="0"/>
                                          <w:divBdr>
                                            <w:top w:val="none" w:sz="0" w:space="0" w:color="auto"/>
                                            <w:left w:val="none" w:sz="0" w:space="0" w:color="auto"/>
                                            <w:bottom w:val="none" w:sz="0" w:space="0" w:color="auto"/>
                                            <w:right w:val="none" w:sz="0" w:space="0" w:color="auto"/>
                                          </w:divBdr>
                                        </w:div>
                                        <w:div w:id="1151940633">
                                          <w:marLeft w:val="0"/>
                                          <w:marRight w:val="0"/>
                                          <w:marTop w:val="0"/>
                                          <w:marBottom w:val="0"/>
                                          <w:divBdr>
                                            <w:top w:val="none" w:sz="0" w:space="0" w:color="auto"/>
                                            <w:left w:val="none" w:sz="0" w:space="0" w:color="auto"/>
                                            <w:bottom w:val="none" w:sz="0" w:space="0" w:color="auto"/>
                                            <w:right w:val="none" w:sz="0" w:space="0" w:color="auto"/>
                                          </w:divBdr>
                                        </w:div>
                                        <w:div w:id="1151940634">
                                          <w:marLeft w:val="0"/>
                                          <w:marRight w:val="0"/>
                                          <w:marTop w:val="0"/>
                                          <w:marBottom w:val="0"/>
                                          <w:divBdr>
                                            <w:top w:val="none" w:sz="0" w:space="0" w:color="auto"/>
                                            <w:left w:val="none" w:sz="0" w:space="0" w:color="auto"/>
                                            <w:bottom w:val="none" w:sz="0" w:space="0" w:color="auto"/>
                                            <w:right w:val="none" w:sz="0" w:space="0" w:color="auto"/>
                                          </w:divBdr>
                                        </w:div>
                                        <w:div w:id="1151940635">
                                          <w:marLeft w:val="0"/>
                                          <w:marRight w:val="0"/>
                                          <w:marTop w:val="0"/>
                                          <w:marBottom w:val="0"/>
                                          <w:divBdr>
                                            <w:top w:val="none" w:sz="0" w:space="0" w:color="auto"/>
                                            <w:left w:val="none" w:sz="0" w:space="0" w:color="auto"/>
                                            <w:bottom w:val="none" w:sz="0" w:space="0" w:color="auto"/>
                                            <w:right w:val="none" w:sz="0" w:space="0" w:color="auto"/>
                                          </w:divBdr>
                                        </w:div>
                                        <w:div w:id="1151940636">
                                          <w:marLeft w:val="0"/>
                                          <w:marRight w:val="0"/>
                                          <w:marTop w:val="0"/>
                                          <w:marBottom w:val="0"/>
                                          <w:divBdr>
                                            <w:top w:val="none" w:sz="0" w:space="0" w:color="auto"/>
                                            <w:left w:val="none" w:sz="0" w:space="0" w:color="auto"/>
                                            <w:bottom w:val="none" w:sz="0" w:space="0" w:color="auto"/>
                                            <w:right w:val="none" w:sz="0" w:space="0" w:color="auto"/>
                                          </w:divBdr>
                                        </w:div>
                                        <w:div w:id="1151940637">
                                          <w:marLeft w:val="0"/>
                                          <w:marRight w:val="0"/>
                                          <w:marTop w:val="0"/>
                                          <w:marBottom w:val="0"/>
                                          <w:divBdr>
                                            <w:top w:val="none" w:sz="0" w:space="0" w:color="auto"/>
                                            <w:left w:val="none" w:sz="0" w:space="0" w:color="auto"/>
                                            <w:bottom w:val="none" w:sz="0" w:space="0" w:color="auto"/>
                                            <w:right w:val="none" w:sz="0" w:space="0" w:color="auto"/>
                                          </w:divBdr>
                                        </w:div>
                                        <w:div w:id="1151940638">
                                          <w:marLeft w:val="0"/>
                                          <w:marRight w:val="0"/>
                                          <w:marTop w:val="0"/>
                                          <w:marBottom w:val="0"/>
                                          <w:divBdr>
                                            <w:top w:val="none" w:sz="0" w:space="0" w:color="auto"/>
                                            <w:left w:val="none" w:sz="0" w:space="0" w:color="auto"/>
                                            <w:bottom w:val="none" w:sz="0" w:space="0" w:color="auto"/>
                                            <w:right w:val="none" w:sz="0" w:space="0" w:color="auto"/>
                                          </w:divBdr>
                                        </w:div>
                                        <w:div w:id="1151940639">
                                          <w:marLeft w:val="0"/>
                                          <w:marRight w:val="0"/>
                                          <w:marTop w:val="0"/>
                                          <w:marBottom w:val="0"/>
                                          <w:divBdr>
                                            <w:top w:val="none" w:sz="0" w:space="0" w:color="auto"/>
                                            <w:left w:val="none" w:sz="0" w:space="0" w:color="auto"/>
                                            <w:bottom w:val="none" w:sz="0" w:space="0" w:color="auto"/>
                                            <w:right w:val="none" w:sz="0" w:space="0" w:color="auto"/>
                                          </w:divBdr>
                                        </w:div>
                                        <w:div w:id="1151940640">
                                          <w:marLeft w:val="0"/>
                                          <w:marRight w:val="0"/>
                                          <w:marTop w:val="0"/>
                                          <w:marBottom w:val="0"/>
                                          <w:divBdr>
                                            <w:top w:val="none" w:sz="0" w:space="0" w:color="auto"/>
                                            <w:left w:val="none" w:sz="0" w:space="0" w:color="auto"/>
                                            <w:bottom w:val="none" w:sz="0" w:space="0" w:color="auto"/>
                                            <w:right w:val="none" w:sz="0" w:space="0" w:color="auto"/>
                                          </w:divBdr>
                                        </w:div>
                                        <w:div w:id="1151940641">
                                          <w:marLeft w:val="0"/>
                                          <w:marRight w:val="0"/>
                                          <w:marTop w:val="0"/>
                                          <w:marBottom w:val="0"/>
                                          <w:divBdr>
                                            <w:top w:val="none" w:sz="0" w:space="0" w:color="auto"/>
                                            <w:left w:val="none" w:sz="0" w:space="0" w:color="auto"/>
                                            <w:bottom w:val="none" w:sz="0" w:space="0" w:color="auto"/>
                                            <w:right w:val="none" w:sz="0" w:space="0" w:color="auto"/>
                                          </w:divBdr>
                                        </w:div>
                                        <w:div w:id="1151940642">
                                          <w:marLeft w:val="0"/>
                                          <w:marRight w:val="0"/>
                                          <w:marTop w:val="0"/>
                                          <w:marBottom w:val="0"/>
                                          <w:divBdr>
                                            <w:top w:val="none" w:sz="0" w:space="0" w:color="auto"/>
                                            <w:left w:val="none" w:sz="0" w:space="0" w:color="auto"/>
                                            <w:bottom w:val="none" w:sz="0" w:space="0" w:color="auto"/>
                                            <w:right w:val="none" w:sz="0" w:space="0" w:color="auto"/>
                                          </w:divBdr>
                                        </w:div>
                                        <w:div w:id="1151940643">
                                          <w:marLeft w:val="0"/>
                                          <w:marRight w:val="0"/>
                                          <w:marTop w:val="0"/>
                                          <w:marBottom w:val="0"/>
                                          <w:divBdr>
                                            <w:top w:val="none" w:sz="0" w:space="0" w:color="auto"/>
                                            <w:left w:val="none" w:sz="0" w:space="0" w:color="auto"/>
                                            <w:bottom w:val="none" w:sz="0" w:space="0" w:color="auto"/>
                                            <w:right w:val="none" w:sz="0" w:space="0" w:color="auto"/>
                                          </w:divBdr>
                                        </w:div>
                                        <w:div w:id="1151940644">
                                          <w:marLeft w:val="0"/>
                                          <w:marRight w:val="0"/>
                                          <w:marTop w:val="0"/>
                                          <w:marBottom w:val="0"/>
                                          <w:divBdr>
                                            <w:top w:val="none" w:sz="0" w:space="0" w:color="auto"/>
                                            <w:left w:val="none" w:sz="0" w:space="0" w:color="auto"/>
                                            <w:bottom w:val="none" w:sz="0" w:space="0" w:color="auto"/>
                                            <w:right w:val="none" w:sz="0" w:space="0" w:color="auto"/>
                                          </w:divBdr>
                                        </w:div>
                                        <w:div w:id="1151940645">
                                          <w:marLeft w:val="0"/>
                                          <w:marRight w:val="0"/>
                                          <w:marTop w:val="0"/>
                                          <w:marBottom w:val="0"/>
                                          <w:divBdr>
                                            <w:top w:val="none" w:sz="0" w:space="0" w:color="auto"/>
                                            <w:left w:val="none" w:sz="0" w:space="0" w:color="auto"/>
                                            <w:bottom w:val="none" w:sz="0" w:space="0" w:color="auto"/>
                                            <w:right w:val="none" w:sz="0" w:space="0" w:color="auto"/>
                                          </w:divBdr>
                                        </w:div>
                                        <w:div w:id="1151940646">
                                          <w:marLeft w:val="0"/>
                                          <w:marRight w:val="0"/>
                                          <w:marTop w:val="0"/>
                                          <w:marBottom w:val="0"/>
                                          <w:divBdr>
                                            <w:top w:val="none" w:sz="0" w:space="0" w:color="auto"/>
                                            <w:left w:val="none" w:sz="0" w:space="0" w:color="auto"/>
                                            <w:bottom w:val="none" w:sz="0" w:space="0" w:color="auto"/>
                                            <w:right w:val="none" w:sz="0" w:space="0" w:color="auto"/>
                                          </w:divBdr>
                                        </w:div>
                                        <w:div w:id="1151940647">
                                          <w:marLeft w:val="0"/>
                                          <w:marRight w:val="0"/>
                                          <w:marTop w:val="0"/>
                                          <w:marBottom w:val="0"/>
                                          <w:divBdr>
                                            <w:top w:val="none" w:sz="0" w:space="0" w:color="auto"/>
                                            <w:left w:val="none" w:sz="0" w:space="0" w:color="auto"/>
                                            <w:bottom w:val="none" w:sz="0" w:space="0" w:color="auto"/>
                                            <w:right w:val="none" w:sz="0" w:space="0" w:color="auto"/>
                                          </w:divBdr>
                                        </w:div>
                                        <w:div w:id="1151940648">
                                          <w:marLeft w:val="0"/>
                                          <w:marRight w:val="0"/>
                                          <w:marTop w:val="0"/>
                                          <w:marBottom w:val="0"/>
                                          <w:divBdr>
                                            <w:top w:val="none" w:sz="0" w:space="0" w:color="auto"/>
                                            <w:left w:val="none" w:sz="0" w:space="0" w:color="auto"/>
                                            <w:bottom w:val="none" w:sz="0" w:space="0" w:color="auto"/>
                                            <w:right w:val="none" w:sz="0" w:space="0" w:color="auto"/>
                                          </w:divBdr>
                                        </w:div>
                                        <w:div w:id="1151940649">
                                          <w:marLeft w:val="0"/>
                                          <w:marRight w:val="0"/>
                                          <w:marTop w:val="0"/>
                                          <w:marBottom w:val="0"/>
                                          <w:divBdr>
                                            <w:top w:val="none" w:sz="0" w:space="0" w:color="auto"/>
                                            <w:left w:val="none" w:sz="0" w:space="0" w:color="auto"/>
                                            <w:bottom w:val="none" w:sz="0" w:space="0" w:color="auto"/>
                                            <w:right w:val="none" w:sz="0" w:space="0" w:color="auto"/>
                                          </w:divBdr>
                                        </w:div>
                                        <w:div w:id="1151940650">
                                          <w:marLeft w:val="0"/>
                                          <w:marRight w:val="0"/>
                                          <w:marTop w:val="0"/>
                                          <w:marBottom w:val="0"/>
                                          <w:divBdr>
                                            <w:top w:val="none" w:sz="0" w:space="0" w:color="auto"/>
                                            <w:left w:val="none" w:sz="0" w:space="0" w:color="auto"/>
                                            <w:bottom w:val="none" w:sz="0" w:space="0" w:color="auto"/>
                                            <w:right w:val="none" w:sz="0" w:space="0" w:color="auto"/>
                                          </w:divBdr>
                                        </w:div>
                                        <w:div w:id="1151940651">
                                          <w:marLeft w:val="0"/>
                                          <w:marRight w:val="0"/>
                                          <w:marTop w:val="0"/>
                                          <w:marBottom w:val="0"/>
                                          <w:divBdr>
                                            <w:top w:val="none" w:sz="0" w:space="0" w:color="auto"/>
                                            <w:left w:val="none" w:sz="0" w:space="0" w:color="auto"/>
                                            <w:bottom w:val="none" w:sz="0" w:space="0" w:color="auto"/>
                                            <w:right w:val="none" w:sz="0" w:space="0" w:color="auto"/>
                                          </w:divBdr>
                                        </w:div>
                                        <w:div w:id="1151940652">
                                          <w:marLeft w:val="0"/>
                                          <w:marRight w:val="0"/>
                                          <w:marTop w:val="0"/>
                                          <w:marBottom w:val="0"/>
                                          <w:divBdr>
                                            <w:top w:val="none" w:sz="0" w:space="0" w:color="auto"/>
                                            <w:left w:val="none" w:sz="0" w:space="0" w:color="auto"/>
                                            <w:bottom w:val="none" w:sz="0" w:space="0" w:color="auto"/>
                                            <w:right w:val="none" w:sz="0" w:space="0" w:color="auto"/>
                                          </w:divBdr>
                                        </w:div>
                                        <w:div w:id="1151940653">
                                          <w:marLeft w:val="0"/>
                                          <w:marRight w:val="0"/>
                                          <w:marTop w:val="0"/>
                                          <w:marBottom w:val="0"/>
                                          <w:divBdr>
                                            <w:top w:val="none" w:sz="0" w:space="0" w:color="auto"/>
                                            <w:left w:val="none" w:sz="0" w:space="0" w:color="auto"/>
                                            <w:bottom w:val="none" w:sz="0" w:space="0" w:color="auto"/>
                                            <w:right w:val="none" w:sz="0" w:space="0" w:color="auto"/>
                                          </w:divBdr>
                                        </w:div>
                                        <w:div w:id="1151940654">
                                          <w:marLeft w:val="0"/>
                                          <w:marRight w:val="0"/>
                                          <w:marTop w:val="0"/>
                                          <w:marBottom w:val="0"/>
                                          <w:divBdr>
                                            <w:top w:val="none" w:sz="0" w:space="0" w:color="auto"/>
                                            <w:left w:val="none" w:sz="0" w:space="0" w:color="auto"/>
                                            <w:bottom w:val="none" w:sz="0" w:space="0" w:color="auto"/>
                                            <w:right w:val="none" w:sz="0" w:space="0" w:color="auto"/>
                                          </w:divBdr>
                                        </w:div>
                                        <w:div w:id="1151940655">
                                          <w:marLeft w:val="0"/>
                                          <w:marRight w:val="0"/>
                                          <w:marTop w:val="0"/>
                                          <w:marBottom w:val="0"/>
                                          <w:divBdr>
                                            <w:top w:val="none" w:sz="0" w:space="0" w:color="auto"/>
                                            <w:left w:val="none" w:sz="0" w:space="0" w:color="auto"/>
                                            <w:bottom w:val="none" w:sz="0" w:space="0" w:color="auto"/>
                                            <w:right w:val="none" w:sz="0" w:space="0" w:color="auto"/>
                                          </w:divBdr>
                                        </w:div>
                                        <w:div w:id="1151940656">
                                          <w:marLeft w:val="0"/>
                                          <w:marRight w:val="0"/>
                                          <w:marTop w:val="0"/>
                                          <w:marBottom w:val="0"/>
                                          <w:divBdr>
                                            <w:top w:val="none" w:sz="0" w:space="0" w:color="auto"/>
                                            <w:left w:val="none" w:sz="0" w:space="0" w:color="auto"/>
                                            <w:bottom w:val="none" w:sz="0" w:space="0" w:color="auto"/>
                                            <w:right w:val="none" w:sz="0" w:space="0" w:color="auto"/>
                                          </w:divBdr>
                                        </w:div>
                                        <w:div w:id="1151940657">
                                          <w:marLeft w:val="0"/>
                                          <w:marRight w:val="0"/>
                                          <w:marTop w:val="0"/>
                                          <w:marBottom w:val="0"/>
                                          <w:divBdr>
                                            <w:top w:val="none" w:sz="0" w:space="0" w:color="auto"/>
                                            <w:left w:val="none" w:sz="0" w:space="0" w:color="auto"/>
                                            <w:bottom w:val="none" w:sz="0" w:space="0" w:color="auto"/>
                                            <w:right w:val="none" w:sz="0" w:space="0" w:color="auto"/>
                                          </w:divBdr>
                                        </w:div>
                                        <w:div w:id="1151940658">
                                          <w:marLeft w:val="0"/>
                                          <w:marRight w:val="0"/>
                                          <w:marTop w:val="0"/>
                                          <w:marBottom w:val="0"/>
                                          <w:divBdr>
                                            <w:top w:val="none" w:sz="0" w:space="0" w:color="auto"/>
                                            <w:left w:val="none" w:sz="0" w:space="0" w:color="auto"/>
                                            <w:bottom w:val="none" w:sz="0" w:space="0" w:color="auto"/>
                                            <w:right w:val="none" w:sz="0" w:space="0" w:color="auto"/>
                                          </w:divBdr>
                                        </w:div>
                                        <w:div w:id="1151940659">
                                          <w:marLeft w:val="0"/>
                                          <w:marRight w:val="0"/>
                                          <w:marTop w:val="0"/>
                                          <w:marBottom w:val="0"/>
                                          <w:divBdr>
                                            <w:top w:val="none" w:sz="0" w:space="0" w:color="auto"/>
                                            <w:left w:val="none" w:sz="0" w:space="0" w:color="auto"/>
                                            <w:bottom w:val="none" w:sz="0" w:space="0" w:color="auto"/>
                                            <w:right w:val="none" w:sz="0" w:space="0" w:color="auto"/>
                                          </w:divBdr>
                                        </w:div>
                                        <w:div w:id="1151940660">
                                          <w:marLeft w:val="0"/>
                                          <w:marRight w:val="0"/>
                                          <w:marTop w:val="0"/>
                                          <w:marBottom w:val="0"/>
                                          <w:divBdr>
                                            <w:top w:val="none" w:sz="0" w:space="0" w:color="auto"/>
                                            <w:left w:val="none" w:sz="0" w:space="0" w:color="auto"/>
                                            <w:bottom w:val="none" w:sz="0" w:space="0" w:color="auto"/>
                                            <w:right w:val="none" w:sz="0" w:space="0" w:color="auto"/>
                                          </w:divBdr>
                                        </w:div>
                                        <w:div w:id="1151940661">
                                          <w:marLeft w:val="0"/>
                                          <w:marRight w:val="0"/>
                                          <w:marTop w:val="0"/>
                                          <w:marBottom w:val="0"/>
                                          <w:divBdr>
                                            <w:top w:val="none" w:sz="0" w:space="0" w:color="auto"/>
                                            <w:left w:val="none" w:sz="0" w:space="0" w:color="auto"/>
                                            <w:bottom w:val="none" w:sz="0" w:space="0" w:color="auto"/>
                                            <w:right w:val="none" w:sz="0" w:space="0" w:color="auto"/>
                                          </w:divBdr>
                                        </w:div>
                                        <w:div w:id="1151940662">
                                          <w:marLeft w:val="0"/>
                                          <w:marRight w:val="0"/>
                                          <w:marTop w:val="0"/>
                                          <w:marBottom w:val="0"/>
                                          <w:divBdr>
                                            <w:top w:val="none" w:sz="0" w:space="0" w:color="auto"/>
                                            <w:left w:val="none" w:sz="0" w:space="0" w:color="auto"/>
                                            <w:bottom w:val="none" w:sz="0" w:space="0" w:color="auto"/>
                                            <w:right w:val="none" w:sz="0" w:space="0" w:color="auto"/>
                                          </w:divBdr>
                                        </w:div>
                                        <w:div w:id="1151940663">
                                          <w:marLeft w:val="0"/>
                                          <w:marRight w:val="0"/>
                                          <w:marTop w:val="0"/>
                                          <w:marBottom w:val="0"/>
                                          <w:divBdr>
                                            <w:top w:val="none" w:sz="0" w:space="0" w:color="auto"/>
                                            <w:left w:val="none" w:sz="0" w:space="0" w:color="auto"/>
                                            <w:bottom w:val="none" w:sz="0" w:space="0" w:color="auto"/>
                                            <w:right w:val="none" w:sz="0" w:space="0" w:color="auto"/>
                                          </w:divBdr>
                                        </w:div>
                                        <w:div w:id="1151940664">
                                          <w:marLeft w:val="0"/>
                                          <w:marRight w:val="0"/>
                                          <w:marTop w:val="0"/>
                                          <w:marBottom w:val="0"/>
                                          <w:divBdr>
                                            <w:top w:val="none" w:sz="0" w:space="0" w:color="auto"/>
                                            <w:left w:val="none" w:sz="0" w:space="0" w:color="auto"/>
                                            <w:bottom w:val="none" w:sz="0" w:space="0" w:color="auto"/>
                                            <w:right w:val="none" w:sz="0" w:space="0" w:color="auto"/>
                                          </w:divBdr>
                                        </w:div>
                                        <w:div w:id="1151940665">
                                          <w:marLeft w:val="0"/>
                                          <w:marRight w:val="0"/>
                                          <w:marTop w:val="0"/>
                                          <w:marBottom w:val="0"/>
                                          <w:divBdr>
                                            <w:top w:val="none" w:sz="0" w:space="0" w:color="auto"/>
                                            <w:left w:val="none" w:sz="0" w:space="0" w:color="auto"/>
                                            <w:bottom w:val="none" w:sz="0" w:space="0" w:color="auto"/>
                                            <w:right w:val="none" w:sz="0" w:space="0" w:color="auto"/>
                                          </w:divBdr>
                                        </w:div>
                                        <w:div w:id="1151940666">
                                          <w:marLeft w:val="0"/>
                                          <w:marRight w:val="0"/>
                                          <w:marTop w:val="0"/>
                                          <w:marBottom w:val="0"/>
                                          <w:divBdr>
                                            <w:top w:val="none" w:sz="0" w:space="0" w:color="auto"/>
                                            <w:left w:val="none" w:sz="0" w:space="0" w:color="auto"/>
                                            <w:bottom w:val="none" w:sz="0" w:space="0" w:color="auto"/>
                                            <w:right w:val="none" w:sz="0" w:space="0" w:color="auto"/>
                                          </w:divBdr>
                                        </w:div>
                                        <w:div w:id="1151940667">
                                          <w:marLeft w:val="0"/>
                                          <w:marRight w:val="0"/>
                                          <w:marTop w:val="0"/>
                                          <w:marBottom w:val="0"/>
                                          <w:divBdr>
                                            <w:top w:val="none" w:sz="0" w:space="0" w:color="auto"/>
                                            <w:left w:val="none" w:sz="0" w:space="0" w:color="auto"/>
                                            <w:bottom w:val="none" w:sz="0" w:space="0" w:color="auto"/>
                                            <w:right w:val="none" w:sz="0" w:space="0" w:color="auto"/>
                                          </w:divBdr>
                                        </w:div>
                                        <w:div w:id="1151940668">
                                          <w:marLeft w:val="0"/>
                                          <w:marRight w:val="0"/>
                                          <w:marTop w:val="0"/>
                                          <w:marBottom w:val="0"/>
                                          <w:divBdr>
                                            <w:top w:val="none" w:sz="0" w:space="0" w:color="auto"/>
                                            <w:left w:val="none" w:sz="0" w:space="0" w:color="auto"/>
                                            <w:bottom w:val="none" w:sz="0" w:space="0" w:color="auto"/>
                                            <w:right w:val="none" w:sz="0" w:space="0" w:color="auto"/>
                                          </w:divBdr>
                                        </w:div>
                                        <w:div w:id="1151940669">
                                          <w:marLeft w:val="0"/>
                                          <w:marRight w:val="0"/>
                                          <w:marTop w:val="0"/>
                                          <w:marBottom w:val="0"/>
                                          <w:divBdr>
                                            <w:top w:val="none" w:sz="0" w:space="0" w:color="auto"/>
                                            <w:left w:val="none" w:sz="0" w:space="0" w:color="auto"/>
                                            <w:bottom w:val="none" w:sz="0" w:space="0" w:color="auto"/>
                                            <w:right w:val="none" w:sz="0" w:space="0" w:color="auto"/>
                                          </w:divBdr>
                                        </w:div>
                                        <w:div w:id="1151940670">
                                          <w:marLeft w:val="0"/>
                                          <w:marRight w:val="0"/>
                                          <w:marTop w:val="0"/>
                                          <w:marBottom w:val="0"/>
                                          <w:divBdr>
                                            <w:top w:val="none" w:sz="0" w:space="0" w:color="auto"/>
                                            <w:left w:val="none" w:sz="0" w:space="0" w:color="auto"/>
                                            <w:bottom w:val="none" w:sz="0" w:space="0" w:color="auto"/>
                                            <w:right w:val="none" w:sz="0" w:space="0" w:color="auto"/>
                                          </w:divBdr>
                                        </w:div>
                                        <w:div w:id="1151940671">
                                          <w:marLeft w:val="0"/>
                                          <w:marRight w:val="0"/>
                                          <w:marTop w:val="0"/>
                                          <w:marBottom w:val="0"/>
                                          <w:divBdr>
                                            <w:top w:val="none" w:sz="0" w:space="0" w:color="auto"/>
                                            <w:left w:val="none" w:sz="0" w:space="0" w:color="auto"/>
                                            <w:bottom w:val="none" w:sz="0" w:space="0" w:color="auto"/>
                                            <w:right w:val="none" w:sz="0" w:space="0" w:color="auto"/>
                                          </w:divBdr>
                                        </w:div>
                                        <w:div w:id="1151940672">
                                          <w:marLeft w:val="0"/>
                                          <w:marRight w:val="0"/>
                                          <w:marTop w:val="0"/>
                                          <w:marBottom w:val="0"/>
                                          <w:divBdr>
                                            <w:top w:val="none" w:sz="0" w:space="0" w:color="auto"/>
                                            <w:left w:val="none" w:sz="0" w:space="0" w:color="auto"/>
                                            <w:bottom w:val="none" w:sz="0" w:space="0" w:color="auto"/>
                                            <w:right w:val="none" w:sz="0" w:space="0" w:color="auto"/>
                                          </w:divBdr>
                                        </w:div>
                                        <w:div w:id="1151940673">
                                          <w:marLeft w:val="0"/>
                                          <w:marRight w:val="0"/>
                                          <w:marTop w:val="0"/>
                                          <w:marBottom w:val="0"/>
                                          <w:divBdr>
                                            <w:top w:val="none" w:sz="0" w:space="0" w:color="auto"/>
                                            <w:left w:val="none" w:sz="0" w:space="0" w:color="auto"/>
                                            <w:bottom w:val="none" w:sz="0" w:space="0" w:color="auto"/>
                                            <w:right w:val="none" w:sz="0" w:space="0" w:color="auto"/>
                                          </w:divBdr>
                                        </w:div>
                                        <w:div w:id="1151940674">
                                          <w:marLeft w:val="0"/>
                                          <w:marRight w:val="0"/>
                                          <w:marTop w:val="0"/>
                                          <w:marBottom w:val="0"/>
                                          <w:divBdr>
                                            <w:top w:val="none" w:sz="0" w:space="0" w:color="auto"/>
                                            <w:left w:val="none" w:sz="0" w:space="0" w:color="auto"/>
                                            <w:bottom w:val="none" w:sz="0" w:space="0" w:color="auto"/>
                                            <w:right w:val="none" w:sz="0" w:space="0" w:color="auto"/>
                                          </w:divBdr>
                                        </w:div>
                                        <w:div w:id="1151940675">
                                          <w:marLeft w:val="0"/>
                                          <w:marRight w:val="0"/>
                                          <w:marTop w:val="0"/>
                                          <w:marBottom w:val="0"/>
                                          <w:divBdr>
                                            <w:top w:val="none" w:sz="0" w:space="0" w:color="auto"/>
                                            <w:left w:val="none" w:sz="0" w:space="0" w:color="auto"/>
                                            <w:bottom w:val="none" w:sz="0" w:space="0" w:color="auto"/>
                                            <w:right w:val="none" w:sz="0" w:space="0" w:color="auto"/>
                                          </w:divBdr>
                                        </w:div>
                                        <w:div w:id="1151940676">
                                          <w:marLeft w:val="0"/>
                                          <w:marRight w:val="0"/>
                                          <w:marTop w:val="0"/>
                                          <w:marBottom w:val="0"/>
                                          <w:divBdr>
                                            <w:top w:val="none" w:sz="0" w:space="0" w:color="auto"/>
                                            <w:left w:val="none" w:sz="0" w:space="0" w:color="auto"/>
                                            <w:bottom w:val="none" w:sz="0" w:space="0" w:color="auto"/>
                                            <w:right w:val="none" w:sz="0" w:space="0" w:color="auto"/>
                                          </w:divBdr>
                                        </w:div>
                                        <w:div w:id="1151940677">
                                          <w:marLeft w:val="0"/>
                                          <w:marRight w:val="0"/>
                                          <w:marTop w:val="0"/>
                                          <w:marBottom w:val="0"/>
                                          <w:divBdr>
                                            <w:top w:val="none" w:sz="0" w:space="0" w:color="auto"/>
                                            <w:left w:val="none" w:sz="0" w:space="0" w:color="auto"/>
                                            <w:bottom w:val="none" w:sz="0" w:space="0" w:color="auto"/>
                                            <w:right w:val="none" w:sz="0" w:space="0" w:color="auto"/>
                                          </w:divBdr>
                                        </w:div>
                                        <w:div w:id="1151940678">
                                          <w:marLeft w:val="0"/>
                                          <w:marRight w:val="0"/>
                                          <w:marTop w:val="0"/>
                                          <w:marBottom w:val="0"/>
                                          <w:divBdr>
                                            <w:top w:val="none" w:sz="0" w:space="0" w:color="auto"/>
                                            <w:left w:val="none" w:sz="0" w:space="0" w:color="auto"/>
                                            <w:bottom w:val="none" w:sz="0" w:space="0" w:color="auto"/>
                                            <w:right w:val="none" w:sz="0" w:space="0" w:color="auto"/>
                                          </w:divBdr>
                                        </w:div>
                                        <w:div w:id="1151940679">
                                          <w:marLeft w:val="0"/>
                                          <w:marRight w:val="0"/>
                                          <w:marTop w:val="0"/>
                                          <w:marBottom w:val="0"/>
                                          <w:divBdr>
                                            <w:top w:val="none" w:sz="0" w:space="0" w:color="auto"/>
                                            <w:left w:val="none" w:sz="0" w:space="0" w:color="auto"/>
                                            <w:bottom w:val="none" w:sz="0" w:space="0" w:color="auto"/>
                                            <w:right w:val="none" w:sz="0" w:space="0" w:color="auto"/>
                                          </w:divBdr>
                                        </w:div>
                                        <w:div w:id="1151940680">
                                          <w:marLeft w:val="0"/>
                                          <w:marRight w:val="0"/>
                                          <w:marTop w:val="0"/>
                                          <w:marBottom w:val="0"/>
                                          <w:divBdr>
                                            <w:top w:val="none" w:sz="0" w:space="0" w:color="auto"/>
                                            <w:left w:val="none" w:sz="0" w:space="0" w:color="auto"/>
                                            <w:bottom w:val="none" w:sz="0" w:space="0" w:color="auto"/>
                                            <w:right w:val="none" w:sz="0" w:space="0" w:color="auto"/>
                                          </w:divBdr>
                                        </w:div>
                                        <w:div w:id="1151940681">
                                          <w:marLeft w:val="0"/>
                                          <w:marRight w:val="0"/>
                                          <w:marTop w:val="0"/>
                                          <w:marBottom w:val="0"/>
                                          <w:divBdr>
                                            <w:top w:val="none" w:sz="0" w:space="0" w:color="auto"/>
                                            <w:left w:val="none" w:sz="0" w:space="0" w:color="auto"/>
                                            <w:bottom w:val="none" w:sz="0" w:space="0" w:color="auto"/>
                                            <w:right w:val="none" w:sz="0" w:space="0" w:color="auto"/>
                                          </w:divBdr>
                                        </w:div>
                                        <w:div w:id="1151940682">
                                          <w:marLeft w:val="0"/>
                                          <w:marRight w:val="0"/>
                                          <w:marTop w:val="0"/>
                                          <w:marBottom w:val="0"/>
                                          <w:divBdr>
                                            <w:top w:val="none" w:sz="0" w:space="0" w:color="auto"/>
                                            <w:left w:val="none" w:sz="0" w:space="0" w:color="auto"/>
                                            <w:bottom w:val="none" w:sz="0" w:space="0" w:color="auto"/>
                                            <w:right w:val="none" w:sz="0" w:space="0" w:color="auto"/>
                                          </w:divBdr>
                                        </w:div>
                                        <w:div w:id="1151940683">
                                          <w:marLeft w:val="0"/>
                                          <w:marRight w:val="0"/>
                                          <w:marTop w:val="0"/>
                                          <w:marBottom w:val="0"/>
                                          <w:divBdr>
                                            <w:top w:val="none" w:sz="0" w:space="0" w:color="auto"/>
                                            <w:left w:val="none" w:sz="0" w:space="0" w:color="auto"/>
                                            <w:bottom w:val="none" w:sz="0" w:space="0" w:color="auto"/>
                                            <w:right w:val="none" w:sz="0" w:space="0" w:color="auto"/>
                                          </w:divBdr>
                                        </w:div>
                                        <w:div w:id="1151940684">
                                          <w:marLeft w:val="0"/>
                                          <w:marRight w:val="0"/>
                                          <w:marTop w:val="0"/>
                                          <w:marBottom w:val="0"/>
                                          <w:divBdr>
                                            <w:top w:val="none" w:sz="0" w:space="0" w:color="auto"/>
                                            <w:left w:val="none" w:sz="0" w:space="0" w:color="auto"/>
                                            <w:bottom w:val="none" w:sz="0" w:space="0" w:color="auto"/>
                                            <w:right w:val="none" w:sz="0" w:space="0" w:color="auto"/>
                                          </w:divBdr>
                                        </w:div>
                                        <w:div w:id="1151940685">
                                          <w:marLeft w:val="0"/>
                                          <w:marRight w:val="0"/>
                                          <w:marTop w:val="0"/>
                                          <w:marBottom w:val="0"/>
                                          <w:divBdr>
                                            <w:top w:val="none" w:sz="0" w:space="0" w:color="auto"/>
                                            <w:left w:val="none" w:sz="0" w:space="0" w:color="auto"/>
                                            <w:bottom w:val="none" w:sz="0" w:space="0" w:color="auto"/>
                                            <w:right w:val="none" w:sz="0" w:space="0" w:color="auto"/>
                                          </w:divBdr>
                                        </w:div>
                                        <w:div w:id="1151940686">
                                          <w:marLeft w:val="0"/>
                                          <w:marRight w:val="0"/>
                                          <w:marTop w:val="0"/>
                                          <w:marBottom w:val="0"/>
                                          <w:divBdr>
                                            <w:top w:val="none" w:sz="0" w:space="0" w:color="auto"/>
                                            <w:left w:val="none" w:sz="0" w:space="0" w:color="auto"/>
                                            <w:bottom w:val="none" w:sz="0" w:space="0" w:color="auto"/>
                                            <w:right w:val="none" w:sz="0" w:space="0" w:color="auto"/>
                                          </w:divBdr>
                                        </w:div>
                                        <w:div w:id="1151940687">
                                          <w:marLeft w:val="0"/>
                                          <w:marRight w:val="0"/>
                                          <w:marTop w:val="0"/>
                                          <w:marBottom w:val="0"/>
                                          <w:divBdr>
                                            <w:top w:val="none" w:sz="0" w:space="0" w:color="auto"/>
                                            <w:left w:val="none" w:sz="0" w:space="0" w:color="auto"/>
                                            <w:bottom w:val="none" w:sz="0" w:space="0" w:color="auto"/>
                                            <w:right w:val="none" w:sz="0" w:space="0" w:color="auto"/>
                                          </w:divBdr>
                                        </w:div>
                                        <w:div w:id="1151940688">
                                          <w:marLeft w:val="0"/>
                                          <w:marRight w:val="0"/>
                                          <w:marTop w:val="0"/>
                                          <w:marBottom w:val="0"/>
                                          <w:divBdr>
                                            <w:top w:val="none" w:sz="0" w:space="0" w:color="auto"/>
                                            <w:left w:val="none" w:sz="0" w:space="0" w:color="auto"/>
                                            <w:bottom w:val="none" w:sz="0" w:space="0" w:color="auto"/>
                                            <w:right w:val="none" w:sz="0" w:space="0" w:color="auto"/>
                                          </w:divBdr>
                                        </w:div>
                                        <w:div w:id="1151940689">
                                          <w:marLeft w:val="0"/>
                                          <w:marRight w:val="0"/>
                                          <w:marTop w:val="0"/>
                                          <w:marBottom w:val="0"/>
                                          <w:divBdr>
                                            <w:top w:val="none" w:sz="0" w:space="0" w:color="auto"/>
                                            <w:left w:val="none" w:sz="0" w:space="0" w:color="auto"/>
                                            <w:bottom w:val="none" w:sz="0" w:space="0" w:color="auto"/>
                                            <w:right w:val="none" w:sz="0" w:space="0" w:color="auto"/>
                                          </w:divBdr>
                                        </w:div>
                                        <w:div w:id="1151940690">
                                          <w:marLeft w:val="0"/>
                                          <w:marRight w:val="0"/>
                                          <w:marTop w:val="0"/>
                                          <w:marBottom w:val="0"/>
                                          <w:divBdr>
                                            <w:top w:val="none" w:sz="0" w:space="0" w:color="auto"/>
                                            <w:left w:val="none" w:sz="0" w:space="0" w:color="auto"/>
                                            <w:bottom w:val="none" w:sz="0" w:space="0" w:color="auto"/>
                                            <w:right w:val="none" w:sz="0" w:space="0" w:color="auto"/>
                                          </w:divBdr>
                                        </w:div>
                                        <w:div w:id="1151940691">
                                          <w:marLeft w:val="0"/>
                                          <w:marRight w:val="0"/>
                                          <w:marTop w:val="0"/>
                                          <w:marBottom w:val="0"/>
                                          <w:divBdr>
                                            <w:top w:val="none" w:sz="0" w:space="0" w:color="auto"/>
                                            <w:left w:val="none" w:sz="0" w:space="0" w:color="auto"/>
                                            <w:bottom w:val="none" w:sz="0" w:space="0" w:color="auto"/>
                                            <w:right w:val="none" w:sz="0" w:space="0" w:color="auto"/>
                                          </w:divBdr>
                                        </w:div>
                                        <w:div w:id="1151940692">
                                          <w:marLeft w:val="0"/>
                                          <w:marRight w:val="0"/>
                                          <w:marTop w:val="0"/>
                                          <w:marBottom w:val="0"/>
                                          <w:divBdr>
                                            <w:top w:val="none" w:sz="0" w:space="0" w:color="auto"/>
                                            <w:left w:val="none" w:sz="0" w:space="0" w:color="auto"/>
                                            <w:bottom w:val="none" w:sz="0" w:space="0" w:color="auto"/>
                                            <w:right w:val="none" w:sz="0" w:space="0" w:color="auto"/>
                                          </w:divBdr>
                                        </w:div>
                                        <w:div w:id="1151940693">
                                          <w:marLeft w:val="0"/>
                                          <w:marRight w:val="0"/>
                                          <w:marTop w:val="0"/>
                                          <w:marBottom w:val="0"/>
                                          <w:divBdr>
                                            <w:top w:val="none" w:sz="0" w:space="0" w:color="auto"/>
                                            <w:left w:val="none" w:sz="0" w:space="0" w:color="auto"/>
                                            <w:bottom w:val="none" w:sz="0" w:space="0" w:color="auto"/>
                                            <w:right w:val="none" w:sz="0" w:space="0" w:color="auto"/>
                                          </w:divBdr>
                                        </w:div>
                                        <w:div w:id="1151940694">
                                          <w:marLeft w:val="0"/>
                                          <w:marRight w:val="0"/>
                                          <w:marTop w:val="0"/>
                                          <w:marBottom w:val="0"/>
                                          <w:divBdr>
                                            <w:top w:val="none" w:sz="0" w:space="0" w:color="auto"/>
                                            <w:left w:val="none" w:sz="0" w:space="0" w:color="auto"/>
                                            <w:bottom w:val="none" w:sz="0" w:space="0" w:color="auto"/>
                                            <w:right w:val="none" w:sz="0" w:space="0" w:color="auto"/>
                                          </w:divBdr>
                                        </w:div>
                                        <w:div w:id="1151940695">
                                          <w:marLeft w:val="0"/>
                                          <w:marRight w:val="0"/>
                                          <w:marTop w:val="0"/>
                                          <w:marBottom w:val="0"/>
                                          <w:divBdr>
                                            <w:top w:val="none" w:sz="0" w:space="0" w:color="auto"/>
                                            <w:left w:val="none" w:sz="0" w:space="0" w:color="auto"/>
                                            <w:bottom w:val="none" w:sz="0" w:space="0" w:color="auto"/>
                                            <w:right w:val="none" w:sz="0" w:space="0" w:color="auto"/>
                                          </w:divBdr>
                                        </w:div>
                                        <w:div w:id="1151940696">
                                          <w:marLeft w:val="0"/>
                                          <w:marRight w:val="0"/>
                                          <w:marTop w:val="0"/>
                                          <w:marBottom w:val="0"/>
                                          <w:divBdr>
                                            <w:top w:val="none" w:sz="0" w:space="0" w:color="auto"/>
                                            <w:left w:val="none" w:sz="0" w:space="0" w:color="auto"/>
                                            <w:bottom w:val="none" w:sz="0" w:space="0" w:color="auto"/>
                                            <w:right w:val="none" w:sz="0" w:space="0" w:color="auto"/>
                                          </w:divBdr>
                                        </w:div>
                                        <w:div w:id="1151940697">
                                          <w:marLeft w:val="0"/>
                                          <w:marRight w:val="0"/>
                                          <w:marTop w:val="0"/>
                                          <w:marBottom w:val="0"/>
                                          <w:divBdr>
                                            <w:top w:val="none" w:sz="0" w:space="0" w:color="auto"/>
                                            <w:left w:val="none" w:sz="0" w:space="0" w:color="auto"/>
                                            <w:bottom w:val="none" w:sz="0" w:space="0" w:color="auto"/>
                                            <w:right w:val="none" w:sz="0" w:space="0" w:color="auto"/>
                                          </w:divBdr>
                                        </w:div>
                                        <w:div w:id="1151940698">
                                          <w:marLeft w:val="0"/>
                                          <w:marRight w:val="0"/>
                                          <w:marTop w:val="0"/>
                                          <w:marBottom w:val="0"/>
                                          <w:divBdr>
                                            <w:top w:val="none" w:sz="0" w:space="0" w:color="auto"/>
                                            <w:left w:val="none" w:sz="0" w:space="0" w:color="auto"/>
                                            <w:bottom w:val="none" w:sz="0" w:space="0" w:color="auto"/>
                                            <w:right w:val="none" w:sz="0" w:space="0" w:color="auto"/>
                                          </w:divBdr>
                                        </w:div>
                                        <w:div w:id="1151940699">
                                          <w:marLeft w:val="0"/>
                                          <w:marRight w:val="0"/>
                                          <w:marTop w:val="0"/>
                                          <w:marBottom w:val="0"/>
                                          <w:divBdr>
                                            <w:top w:val="none" w:sz="0" w:space="0" w:color="auto"/>
                                            <w:left w:val="none" w:sz="0" w:space="0" w:color="auto"/>
                                            <w:bottom w:val="none" w:sz="0" w:space="0" w:color="auto"/>
                                            <w:right w:val="none" w:sz="0" w:space="0" w:color="auto"/>
                                          </w:divBdr>
                                        </w:div>
                                        <w:div w:id="1151940700">
                                          <w:marLeft w:val="0"/>
                                          <w:marRight w:val="0"/>
                                          <w:marTop w:val="0"/>
                                          <w:marBottom w:val="0"/>
                                          <w:divBdr>
                                            <w:top w:val="none" w:sz="0" w:space="0" w:color="auto"/>
                                            <w:left w:val="none" w:sz="0" w:space="0" w:color="auto"/>
                                            <w:bottom w:val="none" w:sz="0" w:space="0" w:color="auto"/>
                                            <w:right w:val="none" w:sz="0" w:space="0" w:color="auto"/>
                                          </w:divBdr>
                                        </w:div>
                                        <w:div w:id="1151940702">
                                          <w:marLeft w:val="0"/>
                                          <w:marRight w:val="0"/>
                                          <w:marTop w:val="0"/>
                                          <w:marBottom w:val="0"/>
                                          <w:divBdr>
                                            <w:top w:val="none" w:sz="0" w:space="0" w:color="auto"/>
                                            <w:left w:val="none" w:sz="0" w:space="0" w:color="auto"/>
                                            <w:bottom w:val="none" w:sz="0" w:space="0" w:color="auto"/>
                                            <w:right w:val="none" w:sz="0" w:space="0" w:color="auto"/>
                                          </w:divBdr>
                                        </w:div>
                                        <w:div w:id="1151940703">
                                          <w:marLeft w:val="0"/>
                                          <w:marRight w:val="0"/>
                                          <w:marTop w:val="0"/>
                                          <w:marBottom w:val="0"/>
                                          <w:divBdr>
                                            <w:top w:val="none" w:sz="0" w:space="0" w:color="auto"/>
                                            <w:left w:val="none" w:sz="0" w:space="0" w:color="auto"/>
                                            <w:bottom w:val="none" w:sz="0" w:space="0" w:color="auto"/>
                                            <w:right w:val="none" w:sz="0" w:space="0" w:color="auto"/>
                                          </w:divBdr>
                                        </w:div>
                                        <w:div w:id="1151940704">
                                          <w:marLeft w:val="0"/>
                                          <w:marRight w:val="0"/>
                                          <w:marTop w:val="0"/>
                                          <w:marBottom w:val="0"/>
                                          <w:divBdr>
                                            <w:top w:val="none" w:sz="0" w:space="0" w:color="auto"/>
                                            <w:left w:val="none" w:sz="0" w:space="0" w:color="auto"/>
                                            <w:bottom w:val="none" w:sz="0" w:space="0" w:color="auto"/>
                                            <w:right w:val="none" w:sz="0" w:space="0" w:color="auto"/>
                                          </w:divBdr>
                                        </w:div>
                                        <w:div w:id="1151940705">
                                          <w:marLeft w:val="0"/>
                                          <w:marRight w:val="0"/>
                                          <w:marTop w:val="0"/>
                                          <w:marBottom w:val="0"/>
                                          <w:divBdr>
                                            <w:top w:val="none" w:sz="0" w:space="0" w:color="auto"/>
                                            <w:left w:val="none" w:sz="0" w:space="0" w:color="auto"/>
                                            <w:bottom w:val="none" w:sz="0" w:space="0" w:color="auto"/>
                                            <w:right w:val="none" w:sz="0" w:space="0" w:color="auto"/>
                                          </w:divBdr>
                                        </w:div>
                                        <w:div w:id="1151940706">
                                          <w:marLeft w:val="0"/>
                                          <w:marRight w:val="0"/>
                                          <w:marTop w:val="0"/>
                                          <w:marBottom w:val="0"/>
                                          <w:divBdr>
                                            <w:top w:val="none" w:sz="0" w:space="0" w:color="auto"/>
                                            <w:left w:val="none" w:sz="0" w:space="0" w:color="auto"/>
                                            <w:bottom w:val="none" w:sz="0" w:space="0" w:color="auto"/>
                                            <w:right w:val="none" w:sz="0" w:space="0" w:color="auto"/>
                                          </w:divBdr>
                                        </w:div>
                                        <w:div w:id="1151940707">
                                          <w:marLeft w:val="0"/>
                                          <w:marRight w:val="0"/>
                                          <w:marTop w:val="0"/>
                                          <w:marBottom w:val="0"/>
                                          <w:divBdr>
                                            <w:top w:val="none" w:sz="0" w:space="0" w:color="auto"/>
                                            <w:left w:val="none" w:sz="0" w:space="0" w:color="auto"/>
                                            <w:bottom w:val="none" w:sz="0" w:space="0" w:color="auto"/>
                                            <w:right w:val="none" w:sz="0" w:space="0" w:color="auto"/>
                                          </w:divBdr>
                                        </w:div>
                                        <w:div w:id="1151940708">
                                          <w:marLeft w:val="0"/>
                                          <w:marRight w:val="0"/>
                                          <w:marTop w:val="0"/>
                                          <w:marBottom w:val="0"/>
                                          <w:divBdr>
                                            <w:top w:val="none" w:sz="0" w:space="0" w:color="auto"/>
                                            <w:left w:val="none" w:sz="0" w:space="0" w:color="auto"/>
                                            <w:bottom w:val="none" w:sz="0" w:space="0" w:color="auto"/>
                                            <w:right w:val="none" w:sz="0" w:space="0" w:color="auto"/>
                                          </w:divBdr>
                                        </w:div>
                                        <w:div w:id="1151940709">
                                          <w:marLeft w:val="0"/>
                                          <w:marRight w:val="0"/>
                                          <w:marTop w:val="0"/>
                                          <w:marBottom w:val="0"/>
                                          <w:divBdr>
                                            <w:top w:val="none" w:sz="0" w:space="0" w:color="auto"/>
                                            <w:left w:val="none" w:sz="0" w:space="0" w:color="auto"/>
                                            <w:bottom w:val="none" w:sz="0" w:space="0" w:color="auto"/>
                                            <w:right w:val="none" w:sz="0" w:space="0" w:color="auto"/>
                                          </w:divBdr>
                                        </w:div>
                                        <w:div w:id="1151940710">
                                          <w:marLeft w:val="0"/>
                                          <w:marRight w:val="0"/>
                                          <w:marTop w:val="0"/>
                                          <w:marBottom w:val="0"/>
                                          <w:divBdr>
                                            <w:top w:val="none" w:sz="0" w:space="0" w:color="auto"/>
                                            <w:left w:val="none" w:sz="0" w:space="0" w:color="auto"/>
                                            <w:bottom w:val="none" w:sz="0" w:space="0" w:color="auto"/>
                                            <w:right w:val="none" w:sz="0" w:space="0" w:color="auto"/>
                                          </w:divBdr>
                                        </w:div>
                                        <w:div w:id="1151940711">
                                          <w:marLeft w:val="0"/>
                                          <w:marRight w:val="0"/>
                                          <w:marTop w:val="0"/>
                                          <w:marBottom w:val="0"/>
                                          <w:divBdr>
                                            <w:top w:val="none" w:sz="0" w:space="0" w:color="auto"/>
                                            <w:left w:val="none" w:sz="0" w:space="0" w:color="auto"/>
                                            <w:bottom w:val="none" w:sz="0" w:space="0" w:color="auto"/>
                                            <w:right w:val="none" w:sz="0" w:space="0" w:color="auto"/>
                                          </w:divBdr>
                                        </w:div>
                                        <w:div w:id="1151940712">
                                          <w:marLeft w:val="0"/>
                                          <w:marRight w:val="0"/>
                                          <w:marTop w:val="0"/>
                                          <w:marBottom w:val="0"/>
                                          <w:divBdr>
                                            <w:top w:val="none" w:sz="0" w:space="0" w:color="auto"/>
                                            <w:left w:val="none" w:sz="0" w:space="0" w:color="auto"/>
                                            <w:bottom w:val="none" w:sz="0" w:space="0" w:color="auto"/>
                                            <w:right w:val="none" w:sz="0" w:space="0" w:color="auto"/>
                                          </w:divBdr>
                                        </w:div>
                                        <w:div w:id="1151940713">
                                          <w:marLeft w:val="0"/>
                                          <w:marRight w:val="0"/>
                                          <w:marTop w:val="0"/>
                                          <w:marBottom w:val="0"/>
                                          <w:divBdr>
                                            <w:top w:val="none" w:sz="0" w:space="0" w:color="auto"/>
                                            <w:left w:val="none" w:sz="0" w:space="0" w:color="auto"/>
                                            <w:bottom w:val="none" w:sz="0" w:space="0" w:color="auto"/>
                                            <w:right w:val="none" w:sz="0" w:space="0" w:color="auto"/>
                                          </w:divBdr>
                                        </w:div>
                                        <w:div w:id="1151940714">
                                          <w:marLeft w:val="0"/>
                                          <w:marRight w:val="0"/>
                                          <w:marTop w:val="0"/>
                                          <w:marBottom w:val="0"/>
                                          <w:divBdr>
                                            <w:top w:val="none" w:sz="0" w:space="0" w:color="auto"/>
                                            <w:left w:val="none" w:sz="0" w:space="0" w:color="auto"/>
                                            <w:bottom w:val="none" w:sz="0" w:space="0" w:color="auto"/>
                                            <w:right w:val="none" w:sz="0" w:space="0" w:color="auto"/>
                                          </w:divBdr>
                                        </w:div>
                                        <w:div w:id="1151940715">
                                          <w:marLeft w:val="0"/>
                                          <w:marRight w:val="0"/>
                                          <w:marTop w:val="0"/>
                                          <w:marBottom w:val="0"/>
                                          <w:divBdr>
                                            <w:top w:val="none" w:sz="0" w:space="0" w:color="auto"/>
                                            <w:left w:val="none" w:sz="0" w:space="0" w:color="auto"/>
                                            <w:bottom w:val="none" w:sz="0" w:space="0" w:color="auto"/>
                                            <w:right w:val="none" w:sz="0" w:space="0" w:color="auto"/>
                                          </w:divBdr>
                                        </w:div>
                                        <w:div w:id="1151940716">
                                          <w:marLeft w:val="0"/>
                                          <w:marRight w:val="0"/>
                                          <w:marTop w:val="0"/>
                                          <w:marBottom w:val="0"/>
                                          <w:divBdr>
                                            <w:top w:val="none" w:sz="0" w:space="0" w:color="auto"/>
                                            <w:left w:val="none" w:sz="0" w:space="0" w:color="auto"/>
                                            <w:bottom w:val="none" w:sz="0" w:space="0" w:color="auto"/>
                                            <w:right w:val="none" w:sz="0" w:space="0" w:color="auto"/>
                                          </w:divBdr>
                                        </w:div>
                                        <w:div w:id="1151940717">
                                          <w:marLeft w:val="0"/>
                                          <w:marRight w:val="0"/>
                                          <w:marTop w:val="0"/>
                                          <w:marBottom w:val="0"/>
                                          <w:divBdr>
                                            <w:top w:val="none" w:sz="0" w:space="0" w:color="auto"/>
                                            <w:left w:val="none" w:sz="0" w:space="0" w:color="auto"/>
                                            <w:bottom w:val="none" w:sz="0" w:space="0" w:color="auto"/>
                                            <w:right w:val="none" w:sz="0" w:space="0" w:color="auto"/>
                                          </w:divBdr>
                                        </w:div>
                                        <w:div w:id="1151940718">
                                          <w:marLeft w:val="0"/>
                                          <w:marRight w:val="0"/>
                                          <w:marTop w:val="0"/>
                                          <w:marBottom w:val="0"/>
                                          <w:divBdr>
                                            <w:top w:val="none" w:sz="0" w:space="0" w:color="auto"/>
                                            <w:left w:val="none" w:sz="0" w:space="0" w:color="auto"/>
                                            <w:bottom w:val="none" w:sz="0" w:space="0" w:color="auto"/>
                                            <w:right w:val="none" w:sz="0" w:space="0" w:color="auto"/>
                                          </w:divBdr>
                                        </w:div>
                                        <w:div w:id="1151940719">
                                          <w:marLeft w:val="0"/>
                                          <w:marRight w:val="0"/>
                                          <w:marTop w:val="0"/>
                                          <w:marBottom w:val="0"/>
                                          <w:divBdr>
                                            <w:top w:val="none" w:sz="0" w:space="0" w:color="auto"/>
                                            <w:left w:val="none" w:sz="0" w:space="0" w:color="auto"/>
                                            <w:bottom w:val="none" w:sz="0" w:space="0" w:color="auto"/>
                                            <w:right w:val="none" w:sz="0" w:space="0" w:color="auto"/>
                                          </w:divBdr>
                                        </w:div>
                                        <w:div w:id="1151940720">
                                          <w:marLeft w:val="0"/>
                                          <w:marRight w:val="0"/>
                                          <w:marTop w:val="0"/>
                                          <w:marBottom w:val="0"/>
                                          <w:divBdr>
                                            <w:top w:val="none" w:sz="0" w:space="0" w:color="auto"/>
                                            <w:left w:val="none" w:sz="0" w:space="0" w:color="auto"/>
                                            <w:bottom w:val="none" w:sz="0" w:space="0" w:color="auto"/>
                                            <w:right w:val="none" w:sz="0" w:space="0" w:color="auto"/>
                                          </w:divBdr>
                                        </w:div>
                                        <w:div w:id="1151940721">
                                          <w:marLeft w:val="0"/>
                                          <w:marRight w:val="0"/>
                                          <w:marTop w:val="0"/>
                                          <w:marBottom w:val="0"/>
                                          <w:divBdr>
                                            <w:top w:val="none" w:sz="0" w:space="0" w:color="auto"/>
                                            <w:left w:val="none" w:sz="0" w:space="0" w:color="auto"/>
                                            <w:bottom w:val="none" w:sz="0" w:space="0" w:color="auto"/>
                                            <w:right w:val="none" w:sz="0" w:space="0" w:color="auto"/>
                                          </w:divBdr>
                                        </w:div>
                                        <w:div w:id="1151940722">
                                          <w:marLeft w:val="0"/>
                                          <w:marRight w:val="0"/>
                                          <w:marTop w:val="0"/>
                                          <w:marBottom w:val="0"/>
                                          <w:divBdr>
                                            <w:top w:val="none" w:sz="0" w:space="0" w:color="auto"/>
                                            <w:left w:val="none" w:sz="0" w:space="0" w:color="auto"/>
                                            <w:bottom w:val="none" w:sz="0" w:space="0" w:color="auto"/>
                                            <w:right w:val="none" w:sz="0" w:space="0" w:color="auto"/>
                                          </w:divBdr>
                                        </w:div>
                                        <w:div w:id="1151940723">
                                          <w:marLeft w:val="0"/>
                                          <w:marRight w:val="0"/>
                                          <w:marTop w:val="0"/>
                                          <w:marBottom w:val="0"/>
                                          <w:divBdr>
                                            <w:top w:val="none" w:sz="0" w:space="0" w:color="auto"/>
                                            <w:left w:val="none" w:sz="0" w:space="0" w:color="auto"/>
                                            <w:bottom w:val="none" w:sz="0" w:space="0" w:color="auto"/>
                                            <w:right w:val="none" w:sz="0" w:space="0" w:color="auto"/>
                                          </w:divBdr>
                                        </w:div>
                                        <w:div w:id="1151940724">
                                          <w:marLeft w:val="0"/>
                                          <w:marRight w:val="0"/>
                                          <w:marTop w:val="0"/>
                                          <w:marBottom w:val="0"/>
                                          <w:divBdr>
                                            <w:top w:val="none" w:sz="0" w:space="0" w:color="auto"/>
                                            <w:left w:val="none" w:sz="0" w:space="0" w:color="auto"/>
                                            <w:bottom w:val="none" w:sz="0" w:space="0" w:color="auto"/>
                                            <w:right w:val="none" w:sz="0" w:space="0" w:color="auto"/>
                                          </w:divBdr>
                                        </w:div>
                                        <w:div w:id="1151940725">
                                          <w:marLeft w:val="0"/>
                                          <w:marRight w:val="0"/>
                                          <w:marTop w:val="0"/>
                                          <w:marBottom w:val="0"/>
                                          <w:divBdr>
                                            <w:top w:val="none" w:sz="0" w:space="0" w:color="auto"/>
                                            <w:left w:val="none" w:sz="0" w:space="0" w:color="auto"/>
                                            <w:bottom w:val="none" w:sz="0" w:space="0" w:color="auto"/>
                                            <w:right w:val="none" w:sz="0" w:space="0" w:color="auto"/>
                                          </w:divBdr>
                                        </w:div>
                                        <w:div w:id="1151940726">
                                          <w:marLeft w:val="0"/>
                                          <w:marRight w:val="0"/>
                                          <w:marTop w:val="0"/>
                                          <w:marBottom w:val="0"/>
                                          <w:divBdr>
                                            <w:top w:val="none" w:sz="0" w:space="0" w:color="auto"/>
                                            <w:left w:val="none" w:sz="0" w:space="0" w:color="auto"/>
                                            <w:bottom w:val="none" w:sz="0" w:space="0" w:color="auto"/>
                                            <w:right w:val="none" w:sz="0" w:space="0" w:color="auto"/>
                                          </w:divBdr>
                                        </w:div>
                                        <w:div w:id="1151940727">
                                          <w:marLeft w:val="0"/>
                                          <w:marRight w:val="0"/>
                                          <w:marTop w:val="0"/>
                                          <w:marBottom w:val="0"/>
                                          <w:divBdr>
                                            <w:top w:val="none" w:sz="0" w:space="0" w:color="auto"/>
                                            <w:left w:val="none" w:sz="0" w:space="0" w:color="auto"/>
                                            <w:bottom w:val="none" w:sz="0" w:space="0" w:color="auto"/>
                                            <w:right w:val="none" w:sz="0" w:space="0" w:color="auto"/>
                                          </w:divBdr>
                                        </w:div>
                                        <w:div w:id="1151940728">
                                          <w:marLeft w:val="0"/>
                                          <w:marRight w:val="0"/>
                                          <w:marTop w:val="0"/>
                                          <w:marBottom w:val="0"/>
                                          <w:divBdr>
                                            <w:top w:val="none" w:sz="0" w:space="0" w:color="auto"/>
                                            <w:left w:val="none" w:sz="0" w:space="0" w:color="auto"/>
                                            <w:bottom w:val="none" w:sz="0" w:space="0" w:color="auto"/>
                                            <w:right w:val="none" w:sz="0" w:space="0" w:color="auto"/>
                                          </w:divBdr>
                                        </w:div>
                                        <w:div w:id="1151940729">
                                          <w:marLeft w:val="0"/>
                                          <w:marRight w:val="0"/>
                                          <w:marTop w:val="0"/>
                                          <w:marBottom w:val="0"/>
                                          <w:divBdr>
                                            <w:top w:val="none" w:sz="0" w:space="0" w:color="auto"/>
                                            <w:left w:val="none" w:sz="0" w:space="0" w:color="auto"/>
                                            <w:bottom w:val="none" w:sz="0" w:space="0" w:color="auto"/>
                                            <w:right w:val="none" w:sz="0" w:space="0" w:color="auto"/>
                                          </w:divBdr>
                                        </w:div>
                                        <w:div w:id="1151940731">
                                          <w:marLeft w:val="0"/>
                                          <w:marRight w:val="0"/>
                                          <w:marTop w:val="0"/>
                                          <w:marBottom w:val="0"/>
                                          <w:divBdr>
                                            <w:top w:val="none" w:sz="0" w:space="0" w:color="auto"/>
                                            <w:left w:val="none" w:sz="0" w:space="0" w:color="auto"/>
                                            <w:bottom w:val="none" w:sz="0" w:space="0" w:color="auto"/>
                                            <w:right w:val="none" w:sz="0" w:space="0" w:color="auto"/>
                                          </w:divBdr>
                                        </w:div>
                                        <w:div w:id="1151940733">
                                          <w:marLeft w:val="0"/>
                                          <w:marRight w:val="0"/>
                                          <w:marTop w:val="0"/>
                                          <w:marBottom w:val="0"/>
                                          <w:divBdr>
                                            <w:top w:val="none" w:sz="0" w:space="0" w:color="auto"/>
                                            <w:left w:val="none" w:sz="0" w:space="0" w:color="auto"/>
                                            <w:bottom w:val="none" w:sz="0" w:space="0" w:color="auto"/>
                                            <w:right w:val="none" w:sz="0" w:space="0" w:color="auto"/>
                                          </w:divBdr>
                                        </w:div>
                                        <w:div w:id="1151940734">
                                          <w:marLeft w:val="0"/>
                                          <w:marRight w:val="0"/>
                                          <w:marTop w:val="0"/>
                                          <w:marBottom w:val="0"/>
                                          <w:divBdr>
                                            <w:top w:val="none" w:sz="0" w:space="0" w:color="auto"/>
                                            <w:left w:val="none" w:sz="0" w:space="0" w:color="auto"/>
                                            <w:bottom w:val="none" w:sz="0" w:space="0" w:color="auto"/>
                                            <w:right w:val="none" w:sz="0" w:space="0" w:color="auto"/>
                                          </w:divBdr>
                                        </w:div>
                                        <w:div w:id="1151940735">
                                          <w:marLeft w:val="0"/>
                                          <w:marRight w:val="0"/>
                                          <w:marTop w:val="0"/>
                                          <w:marBottom w:val="0"/>
                                          <w:divBdr>
                                            <w:top w:val="none" w:sz="0" w:space="0" w:color="auto"/>
                                            <w:left w:val="none" w:sz="0" w:space="0" w:color="auto"/>
                                            <w:bottom w:val="none" w:sz="0" w:space="0" w:color="auto"/>
                                            <w:right w:val="none" w:sz="0" w:space="0" w:color="auto"/>
                                          </w:divBdr>
                                        </w:div>
                                        <w:div w:id="1151940736">
                                          <w:marLeft w:val="0"/>
                                          <w:marRight w:val="0"/>
                                          <w:marTop w:val="0"/>
                                          <w:marBottom w:val="0"/>
                                          <w:divBdr>
                                            <w:top w:val="none" w:sz="0" w:space="0" w:color="auto"/>
                                            <w:left w:val="none" w:sz="0" w:space="0" w:color="auto"/>
                                            <w:bottom w:val="none" w:sz="0" w:space="0" w:color="auto"/>
                                            <w:right w:val="none" w:sz="0" w:space="0" w:color="auto"/>
                                          </w:divBdr>
                                        </w:div>
                                        <w:div w:id="1151940737">
                                          <w:marLeft w:val="0"/>
                                          <w:marRight w:val="0"/>
                                          <w:marTop w:val="0"/>
                                          <w:marBottom w:val="0"/>
                                          <w:divBdr>
                                            <w:top w:val="none" w:sz="0" w:space="0" w:color="auto"/>
                                            <w:left w:val="none" w:sz="0" w:space="0" w:color="auto"/>
                                            <w:bottom w:val="none" w:sz="0" w:space="0" w:color="auto"/>
                                            <w:right w:val="none" w:sz="0" w:space="0" w:color="auto"/>
                                          </w:divBdr>
                                        </w:div>
                                        <w:div w:id="1151940738">
                                          <w:marLeft w:val="0"/>
                                          <w:marRight w:val="0"/>
                                          <w:marTop w:val="0"/>
                                          <w:marBottom w:val="0"/>
                                          <w:divBdr>
                                            <w:top w:val="none" w:sz="0" w:space="0" w:color="auto"/>
                                            <w:left w:val="none" w:sz="0" w:space="0" w:color="auto"/>
                                            <w:bottom w:val="none" w:sz="0" w:space="0" w:color="auto"/>
                                            <w:right w:val="none" w:sz="0" w:space="0" w:color="auto"/>
                                          </w:divBdr>
                                        </w:div>
                                        <w:div w:id="1151940739">
                                          <w:marLeft w:val="0"/>
                                          <w:marRight w:val="0"/>
                                          <w:marTop w:val="0"/>
                                          <w:marBottom w:val="0"/>
                                          <w:divBdr>
                                            <w:top w:val="none" w:sz="0" w:space="0" w:color="auto"/>
                                            <w:left w:val="none" w:sz="0" w:space="0" w:color="auto"/>
                                            <w:bottom w:val="none" w:sz="0" w:space="0" w:color="auto"/>
                                            <w:right w:val="none" w:sz="0" w:space="0" w:color="auto"/>
                                          </w:divBdr>
                                        </w:div>
                                        <w:div w:id="1151940740">
                                          <w:marLeft w:val="0"/>
                                          <w:marRight w:val="0"/>
                                          <w:marTop w:val="0"/>
                                          <w:marBottom w:val="0"/>
                                          <w:divBdr>
                                            <w:top w:val="none" w:sz="0" w:space="0" w:color="auto"/>
                                            <w:left w:val="none" w:sz="0" w:space="0" w:color="auto"/>
                                            <w:bottom w:val="none" w:sz="0" w:space="0" w:color="auto"/>
                                            <w:right w:val="none" w:sz="0" w:space="0" w:color="auto"/>
                                          </w:divBdr>
                                        </w:div>
                                        <w:div w:id="1151940741">
                                          <w:marLeft w:val="0"/>
                                          <w:marRight w:val="0"/>
                                          <w:marTop w:val="0"/>
                                          <w:marBottom w:val="0"/>
                                          <w:divBdr>
                                            <w:top w:val="none" w:sz="0" w:space="0" w:color="auto"/>
                                            <w:left w:val="none" w:sz="0" w:space="0" w:color="auto"/>
                                            <w:bottom w:val="none" w:sz="0" w:space="0" w:color="auto"/>
                                            <w:right w:val="none" w:sz="0" w:space="0" w:color="auto"/>
                                          </w:divBdr>
                                        </w:div>
                                        <w:div w:id="1151940742">
                                          <w:marLeft w:val="0"/>
                                          <w:marRight w:val="0"/>
                                          <w:marTop w:val="0"/>
                                          <w:marBottom w:val="0"/>
                                          <w:divBdr>
                                            <w:top w:val="none" w:sz="0" w:space="0" w:color="auto"/>
                                            <w:left w:val="none" w:sz="0" w:space="0" w:color="auto"/>
                                            <w:bottom w:val="none" w:sz="0" w:space="0" w:color="auto"/>
                                            <w:right w:val="none" w:sz="0" w:space="0" w:color="auto"/>
                                          </w:divBdr>
                                        </w:div>
                                        <w:div w:id="1151940743">
                                          <w:marLeft w:val="0"/>
                                          <w:marRight w:val="0"/>
                                          <w:marTop w:val="0"/>
                                          <w:marBottom w:val="0"/>
                                          <w:divBdr>
                                            <w:top w:val="none" w:sz="0" w:space="0" w:color="auto"/>
                                            <w:left w:val="none" w:sz="0" w:space="0" w:color="auto"/>
                                            <w:bottom w:val="none" w:sz="0" w:space="0" w:color="auto"/>
                                            <w:right w:val="none" w:sz="0" w:space="0" w:color="auto"/>
                                          </w:divBdr>
                                        </w:div>
                                        <w:div w:id="1151940744">
                                          <w:marLeft w:val="0"/>
                                          <w:marRight w:val="0"/>
                                          <w:marTop w:val="0"/>
                                          <w:marBottom w:val="0"/>
                                          <w:divBdr>
                                            <w:top w:val="none" w:sz="0" w:space="0" w:color="auto"/>
                                            <w:left w:val="none" w:sz="0" w:space="0" w:color="auto"/>
                                            <w:bottom w:val="none" w:sz="0" w:space="0" w:color="auto"/>
                                            <w:right w:val="none" w:sz="0" w:space="0" w:color="auto"/>
                                          </w:divBdr>
                                        </w:div>
                                        <w:div w:id="1151940745">
                                          <w:marLeft w:val="0"/>
                                          <w:marRight w:val="0"/>
                                          <w:marTop w:val="0"/>
                                          <w:marBottom w:val="0"/>
                                          <w:divBdr>
                                            <w:top w:val="none" w:sz="0" w:space="0" w:color="auto"/>
                                            <w:left w:val="none" w:sz="0" w:space="0" w:color="auto"/>
                                            <w:bottom w:val="none" w:sz="0" w:space="0" w:color="auto"/>
                                            <w:right w:val="none" w:sz="0" w:space="0" w:color="auto"/>
                                          </w:divBdr>
                                        </w:div>
                                        <w:div w:id="1151940746">
                                          <w:marLeft w:val="0"/>
                                          <w:marRight w:val="0"/>
                                          <w:marTop w:val="0"/>
                                          <w:marBottom w:val="0"/>
                                          <w:divBdr>
                                            <w:top w:val="none" w:sz="0" w:space="0" w:color="auto"/>
                                            <w:left w:val="none" w:sz="0" w:space="0" w:color="auto"/>
                                            <w:bottom w:val="none" w:sz="0" w:space="0" w:color="auto"/>
                                            <w:right w:val="none" w:sz="0" w:space="0" w:color="auto"/>
                                          </w:divBdr>
                                        </w:div>
                                        <w:div w:id="1151940747">
                                          <w:marLeft w:val="0"/>
                                          <w:marRight w:val="0"/>
                                          <w:marTop w:val="0"/>
                                          <w:marBottom w:val="0"/>
                                          <w:divBdr>
                                            <w:top w:val="none" w:sz="0" w:space="0" w:color="auto"/>
                                            <w:left w:val="none" w:sz="0" w:space="0" w:color="auto"/>
                                            <w:bottom w:val="none" w:sz="0" w:space="0" w:color="auto"/>
                                            <w:right w:val="none" w:sz="0" w:space="0" w:color="auto"/>
                                          </w:divBdr>
                                        </w:div>
                                        <w:div w:id="1151940748">
                                          <w:marLeft w:val="0"/>
                                          <w:marRight w:val="0"/>
                                          <w:marTop w:val="0"/>
                                          <w:marBottom w:val="0"/>
                                          <w:divBdr>
                                            <w:top w:val="none" w:sz="0" w:space="0" w:color="auto"/>
                                            <w:left w:val="none" w:sz="0" w:space="0" w:color="auto"/>
                                            <w:bottom w:val="none" w:sz="0" w:space="0" w:color="auto"/>
                                            <w:right w:val="none" w:sz="0" w:space="0" w:color="auto"/>
                                          </w:divBdr>
                                        </w:div>
                                        <w:div w:id="1151940749">
                                          <w:marLeft w:val="0"/>
                                          <w:marRight w:val="0"/>
                                          <w:marTop w:val="0"/>
                                          <w:marBottom w:val="0"/>
                                          <w:divBdr>
                                            <w:top w:val="none" w:sz="0" w:space="0" w:color="auto"/>
                                            <w:left w:val="none" w:sz="0" w:space="0" w:color="auto"/>
                                            <w:bottom w:val="none" w:sz="0" w:space="0" w:color="auto"/>
                                            <w:right w:val="none" w:sz="0" w:space="0" w:color="auto"/>
                                          </w:divBdr>
                                        </w:div>
                                        <w:div w:id="1151940750">
                                          <w:marLeft w:val="0"/>
                                          <w:marRight w:val="0"/>
                                          <w:marTop w:val="0"/>
                                          <w:marBottom w:val="0"/>
                                          <w:divBdr>
                                            <w:top w:val="none" w:sz="0" w:space="0" w:color="auto"/>
                                            <w:left w:val="none" w:sz="0" w:space="0" w:color="auto"/>
                                            <w:bottom w:val="none" w:sz="0" w:space="0" w:color="auto"/>
                                            <w:right w:val="none" w:sz="0" w:space="0" w:color="auto"/>
                                          </w:divBdr>
                                        </w:div>
                                        <w:div w:id="1151940751">
                                          <w:marLeft w:val="0"/>
                                          <w:marRight w:val="0"/>
                                          <w:marTop w:val="0"/>
                                          <w:marBottom w:val="0"/>
                                          <w:divBdr>
                                            <w:top w:val="none" w:sz="0" w:space="0" w:color="auto"/>
                                            <w:left w:val="none" w:sz="0" w:space="0" w:color="auto"/>
                                            <w:bottom w:val="none" w:sz="0" w:space="0" w:color="auto"/>
                                            <w:right w:val="none" w:sz="0" w:space="0" w:color="auto"/>
                                          </w:divBdr>
                                        </w:div>
                                        <w:div w:id="1151940752">
                                          <w:marLeft w:val="0"/>
                                          <w:marRight w:val="0"/>
                                          <w:marTop w:val="0"/>
                                          <w:marBottom w:val="0"/>
                                          <w:divBdr>
                                            <w:top w:val="none" w:sz="0" w:space="0" w:color="auto"/>
                                            <w:left w:val="none" w:sz="0" w:space="0" w:color="auto"/>
                                            <w:bottom w:val="none" w:sz="0" w:space="0" w:color="auto"/>
                                            <w:right w:val="none" w:sz="0" w:space="0" w:color="auto"/>
                                          </w:divBdr>
                                        </w:div>
                                        <w:div w:id="1151940753">
                                          <w:marLeft w:val="0"/>
                                          <w:marRight w:val="0"/>
                                          <w:marTop w:val="0"/>
                                          <w:marBottom w:val="0"/>
                                          <w:divBdr>
                                            <w:top w:val="none" w:sz="0" w:space="0" w:color="auto"/>
                                            <w:left w:val="none" w:sz="0" w:space="0" w:color="auto"/>
                                            <w:bottom w:val="none" w:sz="0" w:space="0" w:color="auto"/>
                                            <w:right w:val="none" w:sz="0" w:space="0" w:color="auto"/>
                                          </w:divBdr>
                                        </w:div>
                                        <w:div w:id="1151940754">
                                          <w:marLeft w:val="0"/>
                                          <w:marRight w:val="0"/>
                                          <w:marTop w:val="0"/>
                                          <w:marBottom w:val="0"/>
                                          <w:divBdr>
                                            <w:top w:val="none" w:sz="0" w:space="0" w:color="auto"/>
                                            <w:left w:val="none" w:sz="0" w:space="0" w:color="auto"/>
                                            <w:bottom w:val="none" w:sz="0" w:space="0" w:color="auto"/>
                                            <w:right w:val="none" w:sz="0" w:space="0" w:color="auto"/>
                                          </w:divBdr>
                                        </w:div>
                                        <w:div w:id="1151940755">
                                          <w:marLeft w:val="0"/>
                                          <w:marRight w:val="0"/>
                                          <w:marTop w:val="0"/>
                                          <w:marBottom w:val="0"/>
                                          <w:divBdr>
                                            <w:top w:val="none" w:sz="0" w:space="0" w:color="auto"/>
                                            <w:left w:val="none" w:sz="0" w:space="0" w:color="auto"/>
                                            <w:bottom w:val="none" w:sz="0" w:space="0" w:color="auto"/>
                                            <w:right w:val="none" w:sz="0" w:space="0" w:color="auto"/>
                                          </w:divBdr>
                                        </w:div>
                                        <w:div w:id="1151940756">
                                          <w:marLeft w:val="0"/>
                                          <w:marRight w:val="0"/>
                                          <w:marTop w:val="0"/>
                                          <w:marBottom w:val="0"/>
                                          <w:divBdr>
                                            <w:top w:val="none" w:sz="0" w:space="0" w:color="auto"/>
                                            <w:left w:val="none" w:sz="0" w:space="0" w:color="auto"/>
                                            <w:bottom w:val="none" w:sz="0" w:space="0" w:color="auto"/>
                                            <w:right w:val="none" w:sz="0" w:space="0" w:color="auto"/>
                                          </w:divBdr>
                                        </w:div>
                                        <w:div w:id="1151940757">
                                          <w:marLeft w:val="0"/>
                                          <w:marRight w:val="0"/>
                                          <w:marTop w:val="0"/>
                                          <w:marBottom w:val="0"/>
                                          <w:divBdr>
                                            <w:top w:val="none" w:sz="0" w:space="0" w:color="auto"/>
                                            <w:left w:val="none" w:sz="0" w:space="0" w:color="auto"/>
                                            <w:bottom w:val="none" w:sz="0" w:space="0" w:color="auto"/>
                                            <w:right w:val="none" w:sz="0" w:space="0" w:color="auto"/>
                                          </w:divBdr>
                                        </w:div>
                                        <w:div w:id="1151940758">
                                          <w:marLeft w:val="0"/>
                                          <w:marRight w:val="0"/>
                                          <w:marTop w:val="0"/>
                                          <w:marBottom w:val="0"/>
                                          <w:divBdr>
                                            <w:top w:val="none" w:sz="0" w:space="0" w:color="auto"/>
                                            <w:left w:val="none" w:sz="0" w:space="0" w:color="auto"/>
                                            <w:bottom w:val="none" w:sz="0" w:space="0" w:color="auto"/>
                                            <w:right w:val="none" w:sz="0" w:space="0" w:color="auto"/>
                                          </w:divBdr>
                                        </w:div>
                                        <w:div w:id="1151940759">
                                          <w:marLeft w:val="0"/>
                                          <w:marRight w:val="0"/>
                                          <w:marTop w:val="0"/>
                                          <w:marBottom w:val="0"/>
                                          <w:divBdr>
                                            <w:top w:val="none" w:sz="0" w:space="0" w:color="auto"/>
                                            <w:left w:val="none" w:sz="0" w:space="0" w:color="auto"/>
                                            <w:bottom w:val="none" w:sz="0" w:space="0" w:color="auto"/>
                                            <w:right w:val="none" w:sz="0" w:space="0" w:color="auto"/>
                                          </w:divBdr>
                                        </w:div>
                                        <w:div w:id="1151940760">
                                          <w:marLeft w:val="0"/>
                                          <w:marRight w:val="0"/>
                                          <w:marTop w:val="0"/>
                                          <w:marBottom w:val="0"/>
                                          <w:divBdr>
                                            <w:top w:val="none" w:sz="0" w:space="0" w:color="auto"/>
                                            <w:left w:val="none" w:sz="0" w:space="0" w:color="auto"/>
                                            <w:bottom w:val="none" w:sz="0" w:space="0" w:color="auto"/>
                                            <w:right w:val="none" w:sz="0" w:space="0" w:color="auto"/>
                                          </w:divBdr>
                                        </w:div>
                                        <w:div w:id="1151940761">
                                          <w:marLeft w:val="0"/>
                                          <w:marRight w:val="0"/>
                                          <w:marTop w:val="0"/>
                                          <w:marBottom w:val="0"/>
                                          <w:divBdr>
                                            <w:top w:val="none" w:sz="0" w:space="0" w:color="auto"/>
                                            <w:left w:val="none" w:sz="0" w:space="0" w:color="auto"/>
                                            <w:bottom w:val="none" w:sz="0" w:space="0" w:color="auto"/>
                                            <w:right w:val="none" w:sz="0" w:space="0" w:color="auto"/>
                                          </w:divBdr>
                                        </w:div>
                                        <w:div w:id="1151940763">
                                          <w:marLeft w:val="0"/>
                                          <w:marRight w:val="0"/>
                                          <w:marTop w:val="0"/>
                                          <w:marBottom w:val="0"/>
                                          <w:divBdr>
                                            <w:top w:val="none" w:sz="0" w:space="0" w:color="auto"/>
                                            <w:left w:val="none" w:sz="0" w:space="0" w:color="auto"/>
                                            <w:bottom w:val="none" w:sz="0" w:space="0" w:color="auto"/>
                                            <w:right w:val="none" w:sz="0" w:space="0" w:color="auto"/>
                                          </w:divBdr>
                                        </w:div>
                                        <w:div w:id="1151940764">
                                          <w:marLeft w:val="0"/>
                                          <w:marRight w:val="0"/>
                                          <w:marTop w:val="0"/>
                                          <w:marBottom w:val="0"/>
                                          <w:divBdr>
                                            <w:top w:val="none" w:sz="0" w:space="0" w:color="auto"/>
                                            <w:left w:val="none" w:sz="0" w:space="0" w:color="auto"/>
                                            <w:bottom w:val="none" w:sz="0" w:space="0" w:color="auto"/>
                                            <w:right w:val="none" w:sz="0" w:space="0" w:color="auto"/>
                                          </w:divBdr>
                                        </w:div>
                                        <w:div w:id="1151940765">
                                          <w:marLeft w:val="0"/>
                                          <w:marRight w:val="0"/>
                                          <w:marTop w:val="0"/>
                                          <w:marBottom w:val="0"/>
                                          <w:divBdr>
                                            <w:top w:val="none" w:sz="0" w:space="0" w:color="auto"/>
                                            <w:left w:val="none" w:sz="0" w:space="0" w:color="auto"/>
                                            <w:bottom w:val="none" w:sz="0" w:space="0" w:color="auto"/>
                                            <w:right w:val="none" w:sz="0" w:space="0" w:color="auto"/>
                                          </w:divBdr>
                                        </w:div>
                                        <w:div w:id="1151940766">
                                          <w:marLeft w:val="0"/>
                                          <w:marRight w:val="0"/>
                                          <w:marTop w:val="0"/>
                                          <w:marBottom w:val="0"/>
                                          <w:divBdr>
                                            <w:top w:val="none" w:sz="0" w:space="0" w:color="auto"/>
                                            <w:left w:val="none" w:sz="0" w:space="0" w:color="auto"/>
                                            <w:bottom w:val="none" w:sz="0" w:space="0" w:color="auto"/>
                                            <w:right w:val="none" w:sz="0" w:space="0" w:color="auto"/>
                                          </w:divBdr>
                                        </w:div>
                                        <w:div w:id="1151940767">
                                          <w:marLeft w:val="0"/>
                                          <w:marRight w:val="0"/>
                                          <w:marTop w:val="0"/>
                                          <w:marBottom w:val="0"/>
                                          <w:divBdr>
                                            <w:top w:val="none" w:sz="0" w:space="0" w:color="auto"/>
                                            <w:left w:val="none" w:sz="0" w:space="0" w:color="auto"/>
                                            <w:bottom w:val="none" w:sz="0" w:space="0" w:color="auto"/>
                                            <w:right w:val="none" w:sz="0" w:space="0" w:color="auto"/>
                                          </w:divBdr>
                                        </w:div>
                                        <w:div w:id="1151940768">
                                          <w:marLeft w:val="0"/>
                                          <w:marRight w:val="0"/>
                                          <w:marTop w:val="0"/>
                                          <w:marBottom w:val="0"/>
                                          <w:divBdr>
                                            <w:top w:val="none" w:sz="0" w:space="0" w:color="auto"/>
                                            <w:left w:val="none" w:sz="0" w:space="0" w:color="auto"/>
                                            <w:bottom w:val="none" w:sz="0" w:space="0" w:color="auto"/>
                                            <w:right w:val="none" w:sz="0" w:space="0" w:color="auto"/>
                                          </w:divBdr>
                                        </w:div>
                                        <w:div w:id="1151940769">
                                          <w:marLeft w:val="0"/>
                                          <w:marRight w:val="0"/>
                                          <w:marTop w:val="0"/>
                                          <w:marBottom w:val="0"/>
                                          <w:divBdr>
                                            <w:top w:val="none" w:sz="0" w:space="0" w:color="auto"/>
                                            <w:left w:val="none" w:sz="0" w:space="0" w:color="auto"/>
                                            <w:bottom w:val="none" w:sz="0" w:space="0" w:color="auto"/>
                                            <w:right w:val="none" w:sz="0" w:space="0" w:color="auto"/>
                                          </w:divBdr>
                                        </w:div>
                                        <w:div w:id="1151940770">
                                          <w:marLeft w:val="0"/>
                                          <w:marRight w:val="0"/>
                                          <w:marTop w:val="0"/>
                                          <w:marBottom w:val="0"/>
                                          <w:divBdr>
                                            <w:top w:val="none" w:sz="0" w:space="0" w:color="auto"/>
                                            <w:left w:val="none" w:sz="0" w:space="0" w:color="auto"/>
                                            <w:bottom w:val="none" w:sz="0" w:space="0" w:color="auto"/>
                                            <w:right w:val="none" w:sz="0" w:space="0" w:color="auto"/>
                                          </w:divBdr>
                                        </w:div>
                                        <w:div w:id="1151940771">
                                          <w:marLeft w:val="0"/>
                                          <w:marRight w:val="0"/>
                                          <w:marTop w:val="0"/>
                                          <w:marBottom w:val="0"/>
                                          <w:divBdr>
                                            <w:top w:val="none" w:sz="0" w:space="0" w:color="auto"/>
                                            <w:left w:val="none" w:sz="0" w:space="0" w:color="auto"/>
                                            <w:bottom w:val="none" w:sz="0" w:space="0" w:color="auto"/>
                                            <w:right w:val="none" w:sz="0" w:space="0" w:color="auto"/>
                                          </w:divBdr>
                                        </w:div>
                                        <w:div w:id="1151940772">
                                          <w:marLeft w:val="0"/>
                                          <w:marRight w:val="0"/>
                                          <w:marTop w:val="0"/>
                                          <w:marBottom w:val="0"/>
                                          <w:divBdr>
                                            <w:top w:val="none" w:sz="0" w:space="0" w:color="auto"/>
                                            <w:left w:val="none" w:sz="0" w:space="0" w:color="auto"/>
                                            <w:bottom w:val="none" w:sz="0" w:space="0" w:color="auto"/>
                                            <w:right w:val="none" w:sz="0" w:space="0" w:color="auto"/>
                                          </w:divBdr>
                                        </w:div>
                                        <w:div w:id="1151940773">
                                          <w:marLeft w:val="0"/>
                                          <w:marRight w:val="0"/>
                                          <w:marTop w:val="0"/>
                                          <w:marBottom w:val="0"/>
                                          <w:divBdr>
                                            <w:top w:val="none" w:sz="0" w:space="0" w:color="auto"/>
                                            <w:left w:val="none" w:sz="0" w:space="0" w:color="auto"/>
                                            <w:bottom w:val="none" w:sz="0" w:space="0" w:color="auto"/>
                                            <w:right w:val="none" w:sz="0" w:space="0" w:color="auto"/>
                                          </w:divBdr>
                                        </w:div>
                                        <w:div w:id="1151940774">
                                          <w:marLeft w:val="0"/>
                                          <w:marRight w:val="0"/>
                                          <w:marTop w:val="0"/>
                                          <w:marBottom w:val="0"/>
                                          <w:divBdr>
                                            <w:top w:val="none" w:sz="0" w:space="0" w:color="auto"/>
                                            <w:left w:val="none" w:sz="0" w:space="0" w:color="auto"/>
                                            <w:bottom w:val="none" w:sz="0" w:space="0" w:color="auto"/>
                                            <w:right w:val="none" w:sz="0" w:space="0" w:color="auto"/>
                                          </w:divBdr>
                                        </w:div>
                                        <w:div w:id="1151940775">
                                          <w:marLeft w:val="0"/>
                                          <w:marRight w:val="0"/>
                                          <w:marTop w:val="0"/>
                                          <w:marBottom w:val="0"/>
                                          <w:divBdr>
                                            <w:top w:val="none" w:sz="0" w:space="0" w:color="auto"/>
                                            <w:left w:val="none" w:sz="0" w:space="0" w:color="auto"/>
                                            <w:bottom w:val="none" w:sz="0" w:space="0" w:color="auto"/>
                                            <w:right w:val="none" w:sz="0" w:space="0" w:color="auto"/>
                                          </w:divBdr>
                                        </w:div>
                                        <w:div w:id="1151940776">
                                          <w:marLeft w:val="0"/>
                                          <w:marRight w:val="0"/>
                                          <w:marTop w:val="0"/>
                                          <w:marBottom w:val="0"/>
                                          <w:divBdr>
                                            <w:top w:val="none" w:sz="0" w:space="0" w:color="auto"/>
                                            <w:left w:val="none" w:sz="0" w:space="0" w:color="auto"/>
                                            <w:bottom w:val="none" w:sz="0" w:space="0" w:color="auto"/>
                                            <w:right w:val="none" w:sz="0" w:space="0" w:color="auto"/>
                                          </w:divBdr>
                                        </w:div>
                                        <w:div w:id="1151940777">
                                          <w:marLeft w:val="0"/>
                                          <w:marRight w:val="0"/>
                                          <w:marTop w:val="0"/>
                                          <w:marBottom w:val="0"/>
                                          <w:divBdr>
                                            <w:top w:val="none" w:sz="0" w:space="0" w:color="auto"/>
                                            <w:left w:val="none" w:sz="0" w:space="0" w:color="auto"/>
                                            <w:bottom w:val="none" w:sz="0" w:space="0" w:color="auto"/>
                                            <w:right w:val="none" w:sz="0" w:space="0" w:color="auto"/>
                                          </w:divBdr>
                                        </w:div>
                                        <w:div w:id="1151940778">
                                          <w:marLeft w:val="0"/>
                                          <w:marRight w:val="0"/>
                                          <w:marTop w:val="0"/>
                                          <w:marBottom w:val="0"/>
                                          <w:divBdr>
                                            <w:top w:val="none" w:sz="0" w:space="0" w:color="auto"/>
                                            <w:left w:val="none" w:sz="0" w:space="0" w:color="auto"/>
                                            <w:bottom w:val="none" w:sz="0" w:space="0" w:color="auto"/>
                                            <w:right w:val="none" w:sz="0" w:space="0" w:color="auto"/>
                                          </w:divBdr>
                                        </w:div>
                                        <w:div w:id="1151940779">
                                          <w:marLeft w:val="0"/>
                                          <w:marRight w:val="0"/>
                                          <w:marTop w:val="0"/>
                                          <w:marBottom w:val="0"/>
                                          <w:divBdr>
                                            <w:top w:val="none" w:sz="0" w:space="0" w:color="auto"/>
                                            <w:left w:val="none" w:sz="0" w:space="0" w:color="auto"/>
                                            <w:bottom w:val="none" w:sz="0" w:space="0" w:color="auto"/>
                                            <w:right w:val="none" w:sz="0" w:space="0" w:color="auto"/>
                                          </w:divBdr>
                                        </w:div>
                                        <w:div w:id="1151940780">
                                          <w:marLeft w:val="0"/>
                                          <w:marRight w:val="0"/>
                                          <w:marTop w:val="0"/>
                                          <w:marBottom w:val="0"/>
                                          <w:divBdr>
                                            <w:top w:val="none" w:sz="0" w:space="0" w:color="auto"/>
                                            <w:left w:val="none" w:sz="0" w:space="0" w:color="auto"/>
                                            <w:bottom w:val="none" w:sz="0" w:space="0" w:color="auto"/>
                                            <w:right w:val="none" w:sz="0" w:space="0" w:color="auto"/>
                                          </w:divBdr>
                                        </w:div>
                                        <w:div w:id="1151940781">
                                          <w:marLeft w:val="0"/>
                                          <w:marRight w:val="0"/>
                                          <w:marTop w:val="0"/>
                                          <w:marBottom w:val="0"/>
                                          <w:divBdr>
                                            <w:top w:val="none" w:sz="0" w:space="0" w:color="auto"/>
                                            <w:left w:val="none" w:sz="0" w:space="0" w:color="auto"/>
                                            <w:bottom w:val="none" w:sz="0" w:space="0" w:color="auto"/>
                                            <w:right w:val="none" w:sz="0" w:space="0" w:color="auto"/>
                                          </w:divBdr>
                                        </w:div>
                                        <w:div w:id="1151940783">
                                          <w:marLeft w:val="0"/>
                                          <w:marRight w:val="0"/>
                                          <w:marTop w:val="0"/>
                                          <w:marBottom w:val="0"/>
                                          <w:divBdr>
                                            <w:top w:val="none" w:sz="0" w:space="0" w:color="auto"/>
                                            <w:left w:val="none" w:sz="0" w:space="0" w:color="auto"/>
                                            <w:bottom w:val="none" w:sz="0" w:space="0" w:color="auto"/>
                                            <w:right w:val="none" w:sz="0" w:space="0" w:color="auto"/>
                                          </w:divBdr>
                                        </w:div>
                                        <w:div w:id="1151940784">
                                          <w:marLeft w:val="0"/>
                                          <w:marRight w:val="0"/>
                                          <w:marTop w:val="0"/>
                                          <w:marBottom w:val="0"/>
                                          <w:divBdr>
                                            <w:top w:val="none" w:sz="0" w:space="0" w:color="auto"/>
                                            <w:left w:val="none" w:sz="0" w:space="0" w:color="auto"/>
                                            <w:bottom w:val="none" w:sz="0" w:space="0" w:color="auto"/>
                                            <w:right w:val="none" w:sz="0" w:space="0" w:color="auto"/>
                                          </w:divBdr>
                                        </w:div>
                                        <w:div w:id="1151940785">
                                          <w:marLeft w:val="0"/>
                                          <w:marRight w:val="0"/>
                                          <w:marTop w:val="0"/>
                                          <w:marBottom w:val="0"/>
                                          <w:divBdr>
                                            <w:top w:val="none" w:sz="0" w:space="0" w:color="auto"/>
                                            <w:left w:val="none" w:sz="0" w:space="0" w:color="auto"/>
                                            <w:bottom w:val="none" w:sz="0" w:space="0" w:color="auto"/>
                                            <w:right w:val="none" w:sz="0" w:space="0" w:color="auto"/>
                                          </w:divBdr>
                                        </w:div>
                                        <w:div w:id="1151940786">
                                          <w:marLeft w:val="0"/>
                                          <w:marRight w:val="0"/>
                                          <w:marTop w:val="0"/>
                                          <w:marBottom w:val="0"/>
                                          <w:divBdr>
                                            <w:top w:val="none" w:sz="0" w:space="0" w:color="auto"/>
                                            <w:left w:val="none" w:sz="0" w:space="0" w:color="auto"/>
                                            <w:bottom w:val="none" w:sz="0" w:space="0" w:color="auto"/>
                                            <w:right w:val="none" w:sz="0" w:space="0" w:color="auto"/>
                                          </w:divBdr>
                                        </w:div>
                                        <w:div w:id="1151940787">
                                          <w:marLeft w:val="0"/>
                                          <w:marRight w:val="0"/>
                                          <w:marTop w:val="0"/>
                                          <w:marBottom w:val="0"/>
                                          <w:divBdr>
                                            <w:top w:val="none" w:sz="0" w:space="0" w:color="auto"/>
                                            <w:left w:val="none" w:sz="0" w:space="0" w:color="auto"/>
                                            <w:bottom w:val="none" w:sz="0" w:space="0" w:color="auto"/>
                                            <w:right w:val="none" w:sz="0" w:space="0" w:color="auto"/>
                                          </w:divBdr>
                                        </w:div>
                                        <w:div w:id="1151940788">
                                          <w:marLeft w:val="0"/>
                                          <w:marRight w:val="0"/>
                                          <w:marTop w:val="0"/>
                                          <w:marBottom w:val="0"/>
                                          <w:divBdr>
                                            <w:top w:val="none" w:sz="0" w:space="0" w:color="auto"/>
                                            <w:left w:val="none" w:sz="0" w:space="0" w:color="auto"/>
                                            <w:bottom w:val="none" w:sz="0" w:space="0" w:color="auto"/>
                                            <w:right w:val="none" w:sz="0" w:space="0" w:color="auto"/>
                                          </w:divBdr>
                                        </w:div>
                                        <w:div w:id="1151940789">
                                          <w:marLeft w:val="0"/>
                                          <w:marRight w:val="0"/>
                                          <w:marTop w:val="0"/>
                                          <w:marBottom w:val="0"/>
                                          <w:divBdr>
                                            <w:top w:val="none" w:sz="0" w:space="0" w:color="auto"/>
                                            <w:left w:val="none" w:sz="0" w:space="0" w:color="auto"/>
                                            <w:bottom w:val="none" w:sz="0" w:space="0" w:color="auto"/>
                                            <w:right w:val="none" w:sz="0" w:space="0" w:color="auto"/>
                                          </w:divBdr>
                                        </w:div>
                                        <w:div w:id="1151940791">
                                          <w:marLeft w:val="0"/>
                                          <w:marRight w:val="0"/>
                                          <w:marTop w:val="0"/>
                                          <w:marBottom w:val="0"/>
                                          <w:divBdr>
                                            <w:top w:val="none" w:sz="0" w:space="0" w:color="auto"/>
                                            <w:left w:val="none" w:sz="0" w:space="0" w:color="auto"/>
                                            <w:bottom w:val="none" w:sz="0" w:space="0" w:color="auto"/>
                                            <w:right w:val="none" w:sz="0" w:space="0" w:color="auto"/>
                                          </w:divBdr>
                                        </w:div>
                                        <w:div w:id="1151940792">
                                          <w:marLeft w:val="0"/>
                                          <w:marRight w:val="0"/>
                                          <w:marTop w:val="0"/>
                                          <w:marBottom w:val="0"/>
                                          <w:divBdr>
                                            <w:top w:val="none" w:sz="0" w:space="0" w:color="auto"/>
                                            <w:left w:val="none" w:sz="0" w:space="0" w:color="auto"/>
                                            <w:bottom w:val="none" w:sz="0" w:space="0" w:color="auto"/>
                                            <w:right w:val="none" w:sz="0" w:space="0" w:color="auto"/>
                                          </w:divBdr>
                                        </w:div>
                                        <w:div w:id="1151940793">
                                          <w:marLeft w:val="0"/>
                                          <w:marRight w:val="0"/>
                                          <w:marTop w:val="0"/>
                                          <w:marBottom w:val="0"/>
                                          <w:divBdr>
                                            <w:top w:val="none" w:sz="0" w:space="0" w:color="auto"/>
                                            <w:left w:val="none" w:sz="0" w:space="0" w:color="auto"/>
                                            <w:bottom w:val="none" w:sz="0" w:space="0" w:color="auto"/>
                                            <w:right w:val="none" w:sz="0" w:space="0" w:color="auto"/>
                                          </w:divBdr>
                                        </w:div>
                                        <w:div w:id="1151940794">
                                          <w:marLeft w:val="0"/>
                                          <w:marRight w:val="0"/>
                                          <w:marTop w:val="0"/>
                                          <w:marBottom w:val="0"/>
                                          <w:divBdr>
                                            <w:top w:val="none" w:sz="0" w:space="0" w:color="auto"/>
                                            <w:left w:val="none" w:sz="0" w:space="0" w:color="auto"/>
                                            <w:bottom w:val="none" w:sz="0" w:space="0" w:color="auto"/>
                                            <w:right w:val="none" w:sz="0" w:space="0" w:color="auto"/>
                                          </w:divBdr>
                                        </w:div>
                                        <w:div w:id="1151940795">
                                          <w:marLeft w:val="0"/>
                                          <w:marRight w:val="0"/>
                                          <w:marTop w:val="0"/>
                                          <w:marBottom w:val="0"/>
                                          <w:divBdr>
                                            <w:top w:val="none" w:sz="0" w:space="0" w:color="auto"/>
                                            <w:left w:val="none" w:sz="0" w:space="0" w:color="auto"/>
                                            <w:bottom w:val="none" w:sz="0" w:space="0" w:color="auto"/>
                                            <w:right w:val="none" w:sz="0" w:space="0" w:color="auto"/>
                                          </w:divBdr>
                                        </w:div>
                                        <w:div w:id="1151940796">
                                          <w:marLeft w:val="0"/>
                                          <w:marRight w:val="0"/>
                                          <w:marTop w:val="0"/>
                                          <w:marBottom w:val="0"/>
                                          <w:divBdr>
                                            <w:top w:val="none" w:sz="0" w:space="0" w:color="auto"/>
                                            <w:left w:val="none" w:sz="0" w:space="0" w:color="auto"/>
                                            <w:bottom w:val="none" w:sz="0" w:space="0" w:color="auto"/>
                                            <w:right w:val="none" w:sz="0" w:space="0" w:color="auto"/>
                                          </w:divBdr>
                                        </w:div>
                                        <w:div w:id="1151940797">
                                          <w:marLeft w:val="0"/>
                                          <w:marRight w:val="0"/>
                                          <w:marTop w:val="0"/>
                                          <w:marBottom w:val="0"/>
                                          <w:divBdr>
                                            <w:top w:val="none" w:sz="0" w:space="0" w:color="auto"/>
                                            <w:left w:val="none" w:sz="0" w:space="0" w:color="auto"/>
                                            <w:bottom w:val="none" w:sz="0" w:space="0" w:color="auto"/>
                                            <w:right w:val="none" w:sz="0" w:space="0" w:color="auto"/>
                                          </w:divBdr>
                                        </w:div>
                                        <w:div w:id="1151940798">
                                          <w:marLeft w:val="0"/>
                                          <w:marRight w:val="0"/>
                                          <w:marTop w:val="0"/>
                                          <w:marBottom w:val="0"/>
                                          <w:divBdr>
                                            <w:top w:val="none" w:sz="0" w:space="0" w:color="auto"/>
                                            <w:left w:val="none" w:sz="0" w:space="0" w:color="auto"/>
                                            <w:bottom w:val="none" w:sz="0" w:space="0" w:color="auto"/>
                                            <w:right w:val="none" w:sz="0" w:space="0" w:color="auto"/>
                                          </w:divBdr>
                                        </w:div>
                                        <w:div w:id="1151940799">
                                          <w:marLeft w:val="0"/>
                                          <w:marRight w:val="0"/>
                                          <w:marTop w:val="0"/>
                                          <w:marBottom w:val="0"/>
                                          <w:divBdr>
                                            <w:top w:val="none" w:sz="0" w:space="0" w:color="auto"/>
                                            <w:left w:val="none" w:sz="0" w:space="0" w:color="auto"/>
                                            <w:bottom w:val="none" w:sz="0" w:space="0" w:color="auto"/>
                                            <w:right w:val="none" w:sz="0" w:space="0" w:color="auto"/>
                                          </w:divBdr>
                                        </w:div>
                                        <w:div w:id="1151940800">
                                          <w:marLeft w:val="0"/>
                                          <w:marRight w:val="0"/>
                                          <w:marTop w:val="0"/>
                                          <w:marBottom w:val="0"/>
                                          <w:divBdr>
                                            <w:top w:val="none" w:sz="0" w:space="0" w:color="auto"/>
                                            <w:left w:val="none" w:sz="0" w:space="0" w:color="auto"/>
                                            <w:bottom w:val="none" w:sz="0" w:space="0" w:color="auto"/>
                                            <w:right w:val="none" w:sz="0" w:space="0" w:color="auto"/>
                                          </w:divBdr>
                                        </w:div>
                                        <w:div w:id="1151940801">
                                          <w:marLeft w:val="0"/>
                                          <w:marRight w:val="0"/>
                                          <w:marTop w:val="0"/>
                                          <w:marBottom w:val="0"/>
                                          <w:divBdr>
                                            <w:top w:val="none" w:sz="0" w:space="0" w:color="auto"/>
                                            <w:left w:val="none" w:sz="0" w:space="0" w:color="auto"/>
                                            <w:bottom w:val="none" w:sz="0" w:space="0" w:color="auto"/>
                                            <w:right w:val="none" w:sz="0" w:space="0" w:color="auto"/>
                                          </w:divBdr>
                                        </w:div>
                                        <w:div w:id="1151940802">
                                          <w:marLeft w:val="0"/>
                                          <w:marRight w:val="0"/>
                                          <w:marTop w:val="0"/>
                                          <w:marBottom w:val="0"/>
                                          <w:divBdr>
                                            <w:top w:val="none" w:sz="0" w:space="0" w:color="auto"/>
                                            <w:left w:val="none" w:sz="0" w:space="0" w:color="auto"/>
                                            <w:bottom w:val="none" w:sz="0" w:space="0" w:color="auto"/>
                                            <w:right w:val="none" w:sz="0" w:space="0" w:color="auto"/>
                                          </w:divBdr>
                                        </w:div>
                                        <w:div w:id="1151940803">
                                          <w:marLeft w:val="0"/>
                                          <w:marRight w:val="0"/>
                                          <w:marTop w:val="0"/>
                                          <w:marBottom w:val="0"/>
                                          <w:divBdr>
                                            <w:top w:val="none" w:sz="0" w:space="0" w:color="auto"/>
                                            <w:left w:val="none" w:sz="0" w:space="0" w:color="auto"/>
                                            <w:bottom w:val="none" w:sz="0" w:space="0" w:color="auto"/>
                                            <w:right w:val="none" w:sz="0" w:space="0" w:color="auto"/>
                                          </w:divBdr>
                                        </w:div>
                                        <w:div w:id="1151940804">
                                          <w:marLeft w:val="0"/>
                                          <w:marRight w:val="0"/>
                                          <w:marTop w:val="0"/>
                                          <w:marBottom w:val="0"/>
                                          <w:divBdr>
                                            <w:top w:val="none" w:sz="0" w:space="0" w:color="auto"/>
                                            <w:left w:val="none" w:sz="0" w:space="0" w:color="auto"/>
                                            <w:bottom w:val="none" w:sz="0" w:space="0" w:color="auto"/>
                                            <w:right w:val="none" w:sz="0" w:space="0" w:color="auto"/>
                                          </w:divBdr>
                                        </w:div>
                                        <w:div w:id="1151940805">
                                          <w:marLeft w:val="0"/>
                                          <w:marRight w:val="0"/>
                                          <w:marTop w:val="0"/>
                                          <w:marBottom w:val="0"/>
                                          <w:divBdr>
                                            <w:top w:val="none" w:sz="0" w:space="0" w:color="auto"/>
                                            <w:left w:val="none" w:sz="0" w:space="0" w:color="auto"/>
                                            <w:bottom w:val="none" w:sz="0" w:space="0" w:color="auto"/>
                                            <w:right w:val="none" w:sz="0" w:space="0" w:color="auto"/>
                                          </w:divBdr>
                                        </w:div>
                                        <w:div w:id="11519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37561.htm?fr=aladdin" TargetMode="External"/><Relationship Id="rId13" Type="http://schemas.openxmlformats.org/officeDocument/2006/relationships/hyperlink" Target="http://baike.baidu.com/view/437561.htm?fr=aladdin" TargetMode="External"/><Relationship Id="rId18" Type="http://schemas.openxmlformats.org/officeDocument/2006/relationships/hyperlink" Target="http://baike.baidu.com/view/220956.htm" TargetMode="External"/><Relationship Id="rId26" Type="http://schemas.openxmlformats.org/officeDocument/2006/relationships/hyperlink" Target="http://baike.baidu.com/view/437561.htm?fr=aladdin" TargetMode="External"/><Relationship Id="rId3" Type="http://schemas.openxmlformats.org/officeDocument/2006/relationships/webSettings" Target="webSettings.xml"/><Relationship Id="rId21" Type="http://schemas.openxmlformats.org/officeDocument/2006/relationships/hyperlink" Target="http://baike.baidu.com/view/1134674.htm" TargetMode="External"/><Relationship Id="rId7" Type="http://schemas.openxmlformats.org/officeDocument/2006/relationships/hyperlink" Target="http://baike.baidu.com/view/437557.htm" TargetMode="External"/><Relationship Id="rId12" Type="http://schemas.openxmlformats.org/officeDocument/2006/relationships/hyperlink" Target="http://baike.baidu.com/view/399368.htm" TargetMode="External"/><Relationship Id="rId17" Type="http://schemas.openxmlformats.org/officeDocument/2006/relationships/hyperlink" Target="http://baike.baidu.com/view/437561.htm?fr=aladdin" TargetMode="External"/><Relationship Id="rId25" Type="http://schemas.openxmlformats.org/officeDocument/2006/relationships/hyperlink" Target="http://baike.baidu.com/view/4685.ht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baike.baidu.com/view/3826949.htm" TargetMode="External"/><Relationship Id="rId20" Type="http://schemas.openxmlformats.org/officeDocument/2006/relationships/hyperlink" Target="http://baike.baidu.com/view/3822885.htm" TargetMode="External"/><Relationship Id="rId29" Type="http://schemas.openxmlformats.org/officeDocument/2006/relationships/hyperlink" Target="http://baike.baidu.com/view/437561.htm?fr=aladdin" TargetMode="External"/><Relationship Id="rId1" Type="http://schemas.openxmlformats.org/officeDocument/2006/relationships/styles" Target="styles.xml"/><Relationship Id="rId6" Type="http://schemas.openxmlformats.org/officeDocument/2006/relationships/hyperlink" Target="http://baike.baidu.com/view/437561.htm?fr=aladdin" TargetMode="External"/><Relationship Id="rId11" Type="http://schemas.openxmlformats.org/officeDocument/2006/relationships/hyperlink" Target="http://baike.baidu.com/view/1237944.htm" TargetMode="External"/><Relationship Id="rId24" Type="http://schemas.openxmlformats.org/officeDocument/2006/relationships/hyperlink" Target="http://baike.baidu.com/view/437561.htm?fr=aladdin"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baike.baidu.com/view/1410335.htm" TargetMode="External"/><Relationship Id="rId23" Type="http://schemas.openxmlformats.org/officeDocument/2006/relationships/hyperlink" Target="http://baike.baidu.com/view/1983760.htm" TargetMode="External"/><Relationship Id="rId28" Type="http://schemas.openxmlformats.org/officeDocument/2006/relationships/hyperlink" Target="http://baike.baidu.com/view/437561.htm?fr=aladdin" TargetMode="External"/><Relationship Id="rId10" Type="http://schemas.openxmlformats.org/officeDocument/2006/relationships/hyperlink" Target="http://baike.baidu.com/view/437561.htm?fr=aladdin" TargetMode="External"/><Relationship Id="rId19" Type="http://schemas.openxmlformats.org/officeDocument/2006/relationships/hyperlink" Target="http://baike.baidu.com/view/3824671.htm" TargetMode="External"/><Relationship Id="rId31" Type="http://schemas.openxmlformats.org/officeDocument/2006/relationships/hyperlink" Target="http://baike.baidu.com/view/2729874.htm" TargetMode="External"/><Relationship Id="rId4" Type="http://schemas.openxmlformats.org/officeDocument/2006/relationships/footnotes" Target="footnotes.xml"/><Relationship Id="rId9" Type="http://schemas.openxmlformats.org/officeDocument/2006/relationships/hyperlink" Target="http://baike.baidu.com/view/3822948.htm" TargetMode="External"/><Relationship Id="rId14" Type="http://schemas.openxmlformats.org/officeDocument/2006/relationships/hyperlink" Target="http://baike.baidu.com/view/39377.htm" TargetMode="External"/><Relationship Id="rId22" Type="http://schemas.openxmlformats.org/officeDocument/2006/relationships/hyperlink" Target="http://baike.baidu.com/view/2302009.htm" TargetMode="External"/><Relationship Id="rId27" Type="http://schemas.openxmlformats.org/officeDocument/2006/relationships/hyperlink" Target="http://baike.baidu.com/view/3823442.htm" TargetMode="External"/><Relationship Id="rId30" Type="http://schemas.openxmlformats.org/officeDocument/2006/relationships/hyperlink" Target="http://baike.baidu.com/view/437561.htm?fr=ala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22</Pages>
  <Words>3037</Words>
  <Characters>17314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530La</dc:creator>
  <cp:keywords/>
  <dc:description/>
  <cp:lastModifiedBy>刁琳琳</cp:lastModifiedBy>
  <cp:revision>3</cp:revision>
  <dcterms:created xsi:type="dcterms:W3CDTF">2014-06-25T05:50:00Z</dcterms:created>
  <dcterms:modified xsi:type="dcterms:W3CDTF">2014-06-25T06:25:00Z</dcterms:modified>
</cp:coreProperties>
</file>