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eastAsia="方正仿宋简体" w:cs="方正仿宋简体"/>
          <w:b/>
          <w:bCs/>
          <w:color w:val="000000"/>
          <w:sz w:val="32"/>
          <w:szCs w:val="32"/>
          <w:lang w:eastAsia="zh-CN"/>
        </w:rPr>
      </w:pPr>
      <w:r>
        <w:rPr>
          <w:rFonts w:hint="eastAsia" w:eastAsia="方正仿宋简体" w:cs="方正仿宋简体"/>
          <w:b/>
          <w:bCs/>
          <w:color w:val="000000"/>
          <w:sz w:val="32"/>
          <w:szCs w:val="32"/>
          <w:lang w:eastAsia="zh-CN"/>
        </w:rPr>
        <w:t>市公路事业发展中心</w:t>
      </w:r>
    </w:p>
    <w:p>
      <w:pPr>
        <w:spacing w:line="600" w:lineRule="exact"/>
        <w:jc w:val="center"/>
        <w:rPr>
          <w:rFonts w:eastAsia="方正仿宋简体"/>
          <w:b/>
          <w:bCs/>
          <w:color w:val="000000"/>
          <w:sz w:val="32"/>
          <w:szCs w:val="32"/>
        </w:rPr>
      </w:pPr>
      <w:r>
        <w:rPr>
          <w:rFonts w:hint="eastAsia" w:eastAsia="方正仿宋简体" w:cs="方正仿宋简体"/>
          <w:b/>
          <w:bCs/>
          <w:color w:val="000000"/>
          <w:sz w:val="32"/>
          <w:szCs w:val="32"/>
        </w:rPr>
        <w:t>落实</w:t>
      </w:r>
      <w:r>
        <w:rPr>
          <w:rFonts w:eastAsia="方正仿宋简体"/>
          <w:b/>
          <w:bCs/>
          <w:color w:val="000000"/>
          <w:sz w:val="32"/>
          <w:szCs w:val="32"/>
        </w:rPr>
        <w:t>2020</w:t>
      </w:r>
      <w:r>
        <w:rPr>
          <w:rFonts w:hint="eastAsia" w:eastAsia="方正仿宋简体" w:cs="方正仿宋简体"/>
          <w:b/>
          <w:bCs/>
          <w:color w:val="000000"/>
          <w:sz w:val="32"/>
          <w:szCs w:val="32"/>
        </w:rPr>
        <w:t>年政府工作报告第</w:t>
      </w:r>
      <w:r>
        <w:rPr>
          <w:rFonts w:hint="eastAsia" w:eastAsia="方正仿宋简体" w:cs="方正仿宋简体"/>
          <w:b/>
          <w:bCs/>
          <w:color w:val="FF0000"/>
          <w:sz w:val="32"/>
          <w:szCs w:val="32"/>
          <w:lang w:eastAsia="zh-CN"/>
        </w:rPr>
        <w:t>四</w:t>
      </w:r>
      <w:r>
        <w:rPr>
          <w:rFonts w:hint="eastAsia" w:eastAsia="方正仿宋简体" w:cs="方正仿宋简体"/>
          <w:b/>
          <w:bCs/>
          <w:color w:val="000000"/>
          <w:sz w:val="32"/>
          <w:szCs w:val="32"/>
        </w:rPr>
        <w:t>季度工作进展、取得成效、后续措施</w:t>
      </w:r>
    </w:p>
    <w:tbl>
      <w:tblPr>
        <w:tblStyle w:val="2"/>
        <w:tblW w:w="876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919"/>
        <w:gridCol w:w="2140"/>
        <w:gridCol w:w="1815"/>
        <w:gridCol w:w="11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blHeader/>
          <w:jc w:val="center"/>
        </w:trPr>
        <w:tc>
          <w:tcPr>
            <w:tcW w:w="722" w:type="dxa"/>
            <w:tcBorders>
              <w:top w:val="single" w:color="auto" w:sz="12" w:space="0"/>
            </w:tcBorders>
            <w:vAlign w:val="center"/>
          </w:tcPr>
          <w:p>
            <w:pPr>
              <w:spacing w:line="300" w:lineRule="exact"/>
              <w:jc w:val="center"/>
              <w:rPr>
                <w:rFonts w:eastAsia="黑体"/>
                <w:sz w:val="24"/>
                <w:szCs w:val="24"/>
              </w:rPr>
            </w:pPr>
            <w:r>
              <w:rPr>
                <w:rFonts w:hint="eastAsia" w:eastAsia="黑体" w:cs="黑体"/>
                <w:sz w:val="24"/>
                <w:szCs w:val="24"/>
              </w:rPr>
              <w:t>序号</w:t>
            </w:r>
          </w:p>
        </w:tc>
        <w:tc>
          <w:tcPr>
            <w:tcW w:w="2919" w:type="dxa"/>
            <w:tcBorders>
              <w:top w:val="single" w:color="auto" w:sz="12" w:space="0"/>
            </w:tcBorders>
            <w:vAlign w:val="center"/>
          </w:tcPr>
          <w:p>
            <w:pPr>
              <w:spacing w:line="300" w:lineRule="exact"/>
              <w:jc w:val="center"/>
              <w:rPr>
                <w:rFonts w:eastAsia="黑体"/>
                <w:sz w:val="24"/>
                <w:szCs w:val="24"/>
              </w:rPr>
            </w:pPr>
            <w:r>
              <w:rPr>
                <w:rFonts w:hint="eastAsia" w:eastAsia="黑体" w:cs="黑体"/>
                <w:sz w:val="24"/>
                <w:szCs w:val="24"/>
              </w:rPr>
              <w:t>任务目标</w:t>
            </w:r>
          </w:p>
        </w:tc>
        <w:tc>
          <w:tcPr>
            <w:tcW w:w="2140" w:type="dxa"/>
            <w:tcBorders>
              <w:top w:val="single" w:color="auto" w:sz="12" w:space="0"/>
            </w:tcBorders>
            <w:vAlign w:val="center"/>
          </w:tcPr>
          <w:p>
            <w:pPr>
              <w:spacing w:line="300" w:lineRule="exact"/>
              <w:jc w:val="center"/>
              <w:rPr>
                <w:rFonts w:eastAsia="黑体"/>
                <w:sz w:val="24"/>
                <w:szCs w:val="24"/>
              </w:rPr>
            </w:pPr>
            <w:r>
              <w:rPr>
                <w:rFonts w:hint="eastAsia" w:eastAsia="黑体" w:cs="黑体"/>
                <w:sz w:val="24"/>
                <w:szCs w:val="24"/>
              </w:rPr>
              <w:t>工作进展及取得成效</w:t>
            </w:r>
          </w:p>
        </w:tc>
        <w:tc>
          <w:tcPr>
            <w:tcW w:w="1815" w:type="dxa"/>
            <w:tcBorders>
              <w:top w:val="single" w:color="auto" w:sz="12" w:space="0"/>
            </w:tcBorders>
            <w:vAlign w:val="center"/>
          </w:tcPr>
          <w:p>
            <w:pPr>
              <w:spacing w:line="300" w:lineRule="exact"/>
              <w:jc w:val="center"/>
              <w:rPr>
                <w:rFonts w:eastAsia="黑体"/>
                <w:sz w:val="24"/>
                <w:szCs w:val="24"/>
              </w:rPr>
            </w:pPr>
            <w:r>
              <w:rPr>
                <w:rFonts w:hint="eastAsia" w:eastAsia="黑体" w:cs="黑体"/>
                <w:sz w:val="24"/>
                <w:szCs w:val="24"/>
              </w:rPr>
              <w:t>后续措施</w:t>
            </w:r>
          </w:p>
        </w:tc>
        <w:tc>
          <w:tcPr>
            <w:tcW w:w="1170" w:type="dxa"/>
            <w:tcBorders>
              <w:top w:val="single" w:color="auto" w:sz="12" w:space="0"/>
            </w:tcBorders>
            <w:vAlign w:val="center"/>
          </w:tcPr>
          <w:p>
            <w:pPr>
              <w:autoSpaceDE w:val="0"/>
              <w:spacing w:line="300" w:lineRule="exact"/>
              <w:jc w:val="center"/>
              <w:rPr>
                <w:rFonts w:eastAsia="黑体"/>
                <w:sz w:val="24"/>
                <w:szCs w:val="24"/>
              </w:rPr>
            </w:pPr>
            <w:r>
              <w:rPr>
                <w:rFonts w:hint="eastAsia" w:eastAsia="黑体" w:cs="黑体"/>
                <w:sz w:val="24"/>
                <w:szCs w:val="24"/>
              </w:rPr>
              <w:t>主办单位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735" w:hRule="atLeast"/>
          <w:tblHeader/>
          <w:jc w:val="center"/>
        </w:trPr>
        <w:tc>
          <w:tcPr>
            <w:tcW w:w="722" w:type="dxa"/>
            <w:vAlign w:val="center"/>
          </w:tcPr>
          <w:p>
            <w:pPr>
              <w:spacing w:line="300" w:lineRule="exact"/>
              <w:jc w:val="center"/>
              <w:rPr>
                <w:rFonts w:eastAsia="黑体"/>
                <w:sz w:val="24"/>
                <w:szCs w:val="24"/>
              </w:rPr>
            </w:pPr>
            <w:r>
              <w:rPr>
                <w:rFonts w:eastAsia="黑体"/>
                <w:sz w:val="24"/>
                <w:szCs w:val="24"/>
              </w:rPr>
              <w:t>1</w:t>
            </w:r>
          </w:p>
        </w:tc>
        <w:tc>
          <w:tcPr>
            <w:tcW w:w="2919" w:type="dxa"/>
            <w:vAlign w:val="center"/>
          </w:tcPr>
          <w:p>
            <w:pPr>
              <w:spacing w:line="300" w:lineRule="exact"/>
              <w:rPr>
                <w:rFonts w:eastAsia="黑体"/>
                <w:sz w:val="24"/>
                <w:szCs w:val="24"/>
              </w:rPr>
            </w:pPr>
            <w:r>
              <w:rPr>
                <w:rFonts w:hint="eastAsia" w:cs="宋体"/>
                <w:sz w:val="24"/>
                <w:szCs w:val="24"/>
              </w:rPr>
              <w:t>建成通车董梁高速、枣菏高速，提速推进新机场高速。</w:t>
            </w:r>
          </w:p>
        </w:tc>
        <w:tc>
          <w:tcPr>
            <w:tcW w:w="2140" w:type="dxa"/>
            <w:vAlign w:val="center"/>
          </w:tcPr>
          <w:p>
            <w:pPr>
              <w:spacing w:line="300" w:lineRule="exact"/>
              <w:jc w:val="left"/>
              <w:rPr>
                <w:rFonts w:hint="eastAsia" w:eastAsia="黑体"/>
                <w:sz w:val="24"/>
                <w:szCs w:val="24"/>
              </w:rPr>
            </w:pPr>
            <w:r>
              <w:rPr>
                <w:rFonts w:hint="eastAsia" w:eastAsia="黑体"/>
                <w:sz w:val="24"/>
                <w:szCs w:val="24"/>
              </w:rPr>
              <w:t>①董梁高速济宁段:已建成通车。</w:t>
            </w:r>
          </w:p>
          <w:p>
            <w:pPr>
              <w:spacing w:line="300" w:lineRule="exact"/>
              <w:jc w:val="left"/>
              <w:rPr>
                <w:rFonts w:hint="eastAsia" w:eastAsia="黑体"/>
                <w:sz w:val="24"/>
                <w:szCs w:val="24"/>
              </w:rPr>
            </w:pPr>
            <w:r>
              <w:rPr>
                <w:rFonts w:hint="eastAsia" w:eastAsia="黑体"/>
                <w:sz w:val="24"/>
                <w:szCs w:val="24"/>
              </w:rPr>
              <w:t>②枣菏高速济宁段:已建成通车。</w:t>
            </w:r>
          </w:p>
          <w:p>
            <w:pPr>
              <w:rPr>
                <w:rFonts w:hint="eastAsia" w:ascii="黑体" w:hAnsi="黑体" w:eastAsia="黑体" w:cs="黑体"/>
                <w:sz w:val="24"/>
                <w:szCs w:val="24"/>
              </w:rPr>
            </w:pPr>
            <w:r>
              <w:rPr>
                <w:rFonts w:hint="eastAsia" w:ascii="黑体" w:hAnsi="黑体" w:eastAsia="黑体" w:cs="黑体"/>
                <w:sz w:val="24"/>
                <w:szCs w:val="24"/>
              </w:rPr>
              <w:t>③济宁新机场高速</w:t>
            </w:r>
            <w:r>
              <w:rPr>
                <w:rFonts w:hint="eastAsia" w:ascii="黑体" w:hAnsi="黑体" w:eastAsia="黑体" w:cs="黑体"/>
                <w:sz w:val="24"/>
                <w:szCs w:val="24"/>
                <w:lang w:eastAsia="zh-CN"/>
              </w:rPr>
              <w:t>：</w:t>
            </w:r>
            <w:r>
              <w:rPr>
                <w:rFonts w:hint="eastAsia" w:ascii="黑体" w:hAnsi="黑体" w:eastAsia="黑体" w:cs="黑体"/>
                <w:sz w:val="24"/>
                <w:szCs w:val="24"/>
              </w:rPr>
              <w:t>累计完成清表57.4km，占总量59.729公里的96.1%；路基填方266.26万m3，占总量694.2万m3的38.4%； CFG桩</w:t>
            </w:r>
            <w:r>
              <w:rPr>
                <w:rFonts w:hint="eastAsia" w:ascii="黑体" w:hAnsi="黑体" w:eastAsia="黑体" w:cs="黑体"/>
                <w:sz w:val="24"/>
                <w:szCs w:val="24"/>
                <w:lang w:val="en-US" w:eastAsia="zh-CN"/>
              </w:rPr>
              <w:t>完成</w:t>
            </w:r>
            <w:r>
              <w:rPr>
                <w:rFonts w:hint="eastAsia" w:ascii="黑体" w:hAnsi="黑体" w:eastAsia="黑体" w:cs="黑体"/>
                <w:sz w:val="24"/>
                <w:szCs w:val="24"/>
              </w:rPr>
              <w:t>49.9288万m，占总量65万米的76.8%；桩基4537颗，占总量5340颗的85.0%；墩柱1940个，占总量3169个的61.2%；预制梁板1522片，占总量9117片的16.7%，梁板安装640片，占总量的7%。</w:t>
            </w:r>
          </w:p>
          <w:p>
            <w:pPr>
              <w:spacing w:line="300" w:lineRule="exact"/>
              <w:jc w:val="left"/>
              <w:rPr>
                <w:rFonts w:hint="eastAsia" w:eastAsia="黑体"/>
                <w:sz w:val="24"/>
                <w:szCs w:val="24"/>
                <w:lang w:eastAsia="zh-CN"/>
              </w:rPr>
            </w:pPr>
          </w:p>
        </w:tc>
        <w:tc>
          <w:tcPr>
            <w:tcW w:w="1815" w:type="dxa"/>
            <w:vAlign w:val="center"/>
          </w:tcPr>
          <w:p>
            <w:pP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研究</w:t>
            </w:r>
            <w:r>
              <w:rPr>
                <w:rFonts w:hint="eastAsia" w:ascii="黑体" w:hAnsi="黑体" w:eastAsia="黑体" w:cs="黑体"/>
                <w:sz w:val="24"/>
                <w:szCs w:val="24"/>
              </w:rPr>
              <w:t>制定2021年度</w:t>
            </w:r>
            <w:r>
              <w:rPr>
                <w:rFonts w:hint="eastAsia" w:ascii="黑体" w:hAnsi="黑体" w:eastAsia="黑体" w:cs="黑体"/>
                <w:sz w:val="24"/>
                <w:szCs w:val="24"/>
                <w:lang w:val="en-US" w:eastAsia="zh-CN"/>
              </w:rPr>
              <w:t>工程建设</w:t>
            </w:r>
            <w:r>
              <w:rPr>
                <w:rFonts w:hint="eastAsia" w:ascii="黑体" w:hAnsi="黑体" w:eastAsia="黑体" w:cs="黑体"/>
                <w:sz w:val="24"/>
                <w:szCs w:val="24"/>
              </w:rPr>
              <w:t>计划。投资</w:t>
            </w:r>
            <w:r>
              <w:rPr>
                <w:rFonts w:hint="eastAsia" w:ascii="黑体" w:hAnsi="黑体" w:eastAsia="黑体" w:cs="黑体"/>
                <w:sz w:val="24"/>
                <w:szCs w:val="24"/>
                <w:lang w:val="en-US" w:eastAsia="zh-CN"/>
              </w:rPr>
              <w:t>方面，</w:t>
            </w:r>
            <w:r>
              <w:rPr>
                <w:rFonts w:hint="eastAsia" w:ascii="黑体" w:hAnsi="黑体" w:eastAsia="黑体" w:cs="黑体"/>
                <w:sz w:val="24"/>
                <w:szCs w:val="24"/>
              </w:rPr>
              <w:t>2021年计划投资242926万元，其中建安费205909万元，建设其他费19017万元，预备费18000万元。形象进度</w:t>
            </w:r>
            <w:r>
              <w:rPr>
                <w:rFonts w:hint="eastAsia" w:ascii="黑体" w:hAnsi="黑体" w:eastAsia="黑体" w:cs="黑体"/>
                <w:sz w:val="24"/>
                <w:szCs w:val="24"/>
                <w:lang w:val="en-US" w:eastAsia="zh-CN"/>
              </w:rPr>
              <w:t>方面，</w:t>
            </w:r>
            <w:r>
              <w:rPr>
                <w:rFonts w:hint="eastAsia" w:ascii="黑体" w:hAnsi="黑体" w:eastAsia="黑体" w:cs="黑体"/>
                <w:sz w:val="24"/>
                <w:szCs w:val="24"/>
              </w:rPr>
              <w:t>2021年6月30日前，路基填方全部完成；202</w:t>
            </w:r>
            <w:r>
              <w:rPr>
                <w:rFonts w:hint="eastAsia" w:ascii="黑体" w:hAnsi="黑体" w:eastAsia="黑体" w:cs="黑体"/>
                <w:sz w:val="24"/>
                <w:szCs w:val="24"/>
                <w:lang w:val="en-US" w:eastAsia="zh-CN"/>
              </w:rPr>
              <w:t>1</w:t>
            </w:r>
            <w:r>
              <w:rPr>
                <w:rFonts w:hint="eastAsia" w:ascii="黑体" w:hAnsi="黑体" w:eastAsia="黑体" w:cs="黑体"/>
                <w:sz w:val="24"/>
                <w:szCs w:val="24"/>
              </w:rPr>
              <w:t>年12月31日前，水泥稳定基层、沥青下面层全部完成，梁板预制及安装全部完成，房建完成主体工程。</w:t>
            </w:r>
            <w:r>
              <w:rPr>
                <w:rFonts w:hint="eastAsia" w:ascii="黑体" w:hAnsi="黑体" w:eastAsia="黑体" w:cs="黑体"/>
                <w:sz w:val="24"/>
                <w:szCs w:val="24"/>
                <w:lang w:val="en-US" w:eastAsia="zh-CN"/>
              </w:rPr>
              <w:t xml:space="preserve"> </w:t>
            </w:r>
          </w:p>
          <w:p>
            <w:pPr>
              <w:spacing w:line="300" w:lineRule="exact"/>
              <w:jc w:val="left"/>
              <w:rPr>
                <w:rFonts w:eastAsia="黑体"/>
                <w:sz w:val="24"/>
                <w:szCs w:val="24"/>
              </w:rPr>
            </w:pPr>
          </w:p>
        </w:tc>
        <w:tc>
          <w:tcPr>
            <w:tcW w:w="1170" w:type="dxa"/>
            <w:vAlign w:val="center"/>
          </w:tcPr>
          <w:p>
            <w:pPr>
              <w:autoSpaceDE w:val="0"/>
              <w:spacing w:line="300" w:lineRule="exact"/>
              <w:jc w:val="left"/>
              <w:rPr>
                <w:rFonts w:hint="eastAsia" w:cs="宋体"/>
                <w:b/>
                <w:bCs/>
                <w:sz w:val="24"/>
                <w:szCs w:val="24"/>
              </w:rPr>
            </w:pPr>
            <w:r>
              <w:rPr>
                <w:rFonts w:hint="eastAsia" w:cs="宋体"/>
                <w:b/>
                <w:bCs/>
                <w:sz w:val="24"/>
                <w:szCs w:val="24"/>
              </w:rPr>
              <w:t xml:space="preserve">市交通运输局 </w:t>
            </w:r>
          </w:p>
          <w:p>
            <w:pPr>
              <w:autoSpaceDE w:val="0"/>
              <w:spacing w:line="300" w:lineRule="exact"/>
              <w:jc w:val="left"/>
              <w:rPr>
                <w:rFonts w:eastAsia="黑体"/>
                <w:sz w:val="24"/>
                <w:szCs w:val="24"/>
              </w:rPr>
            </w:pPr>
            <w:r>
              <w:rPr>
                <w:rFonts w:hint="eastAsia" w:cs="宋体"/>
                <w:b/>
                <w:bCs/>
                <w:sz w:val="24"/>
                <w:szCs w:val="24"/>
              </w:rPr>
              <w:t>市公路事业发展中心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35" w:hRule="atLeast"/>
          <w:tblHeader/>
          <w:jc w:val="center"/>
        </w:trPr>
        <w:tc>
          <w:tcPr>
            <w:tcW w:w="722" w:type="dxa"/>
            <w:vAlign w:val="center"/>
          </w:tcPr>
          <w:p>
            <w:pPr>
              <w:spacing w:line="300" w:lineRule="exact"/>
              <w:jc w:val="center"/>
              <w:rPr>
                <w:rFonts w:hint="eastAsia" w:eastAsia="黑体"/>
                <w:sz w:val="24"/>
                <w:szCs w:val="24"/>
                <w:lang w:val="en-US" w:eastAsia="zh-CN"/>
              </w:rPr>
            </w:pPr>
            <w:r>
              <w:rPr>
                <w:rFonts w:hint="eastAsia" w:eastAsia="黑体"/>
                <w:sz w:val="24"/>
                <w:szCs w:val="24"/>
                <w:lang w:val="en-US" w:eastAsia="zh-CN"/>
              </w:rPr>
              <w:t>2</w:t>
            </w:r>
          </w:p>
        </w:tc>
        <w:tc>
          <w:tcPr>
            <w:tcW w:w="2919" w:type="dxa"/>
            <w:vAlign w:val="center"/>
          </w:tcPr>
          <w:p>
            <w:pPr>
              <w:spacing w:line="300" w:lineRule="exact"/>
              <w:rPr>
                <w:rFonts w:hint="eastAsia" w:cs="宋体"/>
                <w:sz w:val="24"/>
                <w:szCs w:val="24"/>
              </w:rPr>
            </w:pPr>
            <w:r>
              <w:rPr>
                <w:rFonts w:hint="eastAsia" w:cs="宋体"/>
                <w:sz w:val="24"/>
                <w:szCs w:val="24"/>
              </w:rPr>
              <w:t>积极对接央企省企。深化与中建、中铁建、山东高速、齐鲁交通等企业合作，鼓励在我市设立分支机构，以大集团实</w:t>
            </w:r>
            <w:bookmarkStart w:id="0" w:name="_GoBack"/>
            <w:bookmarkEnd w:id="0"/>
            <w:r>
              <w:rPr>
                <w:rFonts w:hint="eastAsia" w:cs="宋体"/>
                <w:sz w:val="24"/>
                <w:szCs w:val="24"/>
              </w:rPr>
              <w:t>施大项目。</w:t>
            </w:r>
          </w:p>
        </w:tc>
        <w:tc>
          <w:tcPr>
            <w:tcW w:w="2140" w:type="dxa"/>
            <w:vAlign w:val="center"/>
          </w:tcPr>
          <w:p>
            <w:pPr>
              <w:spacing w:line="300" w:lineRule="exact"/>
              <w:jc w:val="left"/>
              <w:rPr>
                <w:rFonts w:hint="eastAsia" w:eastAsia="黑体"/>
                <w:sz w:val="24"/>
                <w:szCs w:val="24"/>
              </w:rPr>
            </w:pPr>
            <w:r>
              <w:rPr>
                <w:rFonts w:hint="eastAsia" w:eastAsia="黑体"/>
                <w:sz w:val="24"/>
                <w:szCs w:val="24"/>
              </w:rPr>
              <w:t>济宁公路勘测设计研究院与山高集团合作组建的济宁市鸿翔公路勘察设计研究院有限公司业务拓展取得实质性进展，2020年计划目标产值1.05亿元，目前已实现产值1.1亿元。</w:t>
            </w:r>
          </w:p>
        </w:tc>
        <w:tc>
          <w:tcPr>
            <w:tcW w:w="1815" w:type="dxa"/>
            <w:vAlign w:val="center"/>
          </w:tcPr>
          <w:p>
            <w:pPr>
              <w:spacing w:line="300" w:lineRule="exact"/>
              <w:jc w:val="center"/>
              <w:rPr>
                <w:rFonts w:hint="eastAsia" w:eastAsia="黑体"/>
                <w:sz w:val="24"/>
                <w:szCs w:val="24"/>
              </w:rPr>
            </w:pPr>
            <w:r>
              <w:rPr>
                <w:rFonts w:hint="eastAsia" w:eastAsia="黑体"/>
                <w:sz w:val="24"/>
                <w:szCs w:val="24"/>
              </w:rPr>
              <w:t>积极做好与山东高速集团和齐鲁高速发展集团合并后的沟通对接，继续深化具合作事项。</w:t>
            </w:r>
          </w:p>
        </w:tc>
        <w:tc>
          <w:tcPr>
            <w:tcW w:w="1170" w:type="dxa"/>
            <w:vAlign w:val="center"/>
          </w:tcPr>
          <w:p>
            <w:pPr>
              <w:autoSpaceDE w:val="0"/>
              <w:spacing w:line="300" w:lineRule="exact"/>
              <w:jc w:val="left"/>
              <w:rPr>
                <w:rFonts w:hint="eastAsia" w:cs="宋体"/>
                <w:b/>
                <w:bCs/>
                <w:sz w:val="24"/>
                <w:szCs w:val="24"/>
              </w:rPr>
            </w:pPr>
            <w:r>
              <w:rPr>
                <w:rFonts w:hint="eastAsia" w:cs="宋体"/>
                <w:b/>
                <w:bCs/>
                <w:sz w:val="24"/>
                <w:szCs w:val="24"/>
              </w:rPr>
              <w:t>市住房城乡建设局</w:t>
            </w:r>
          </w:p>
          <w:p>
            <w:pPr>
              <w:autoSpaceDE w:val="0"/>
              <w:spacing w:line="300" w:lineRule="exact"/>
              <w:jc w:val="both"/>
              <w:rPr>
                <w:rFonts w:hint="eastAsia" w:cs="宋体"/>
                <w:b/>
                <w:bCs/>
                <w:sz w:val="24"/>
                <w:szCs w:val="24"/>
              </w:rPr>
            </w:pPr>
            <w:r>
              <w:rPr>
                <w:rFonts w:hint="eastAsia" w:cs="宋体"/>
                <w:b/>
                <w:bCs/>
                <w:sz w:val="24"/>
                <w:szCs w:val="24"/>
              </w:rPr>
              <w:t>市交通运输局</w:t>
            </w:r>
          </w:p>
          <w:p>
            <w:pPr>
              <w:autoSpaceDE w:val="0"/>
              <w:spacing w:line="300" w:lineRule="exact"/>
              <w:jc w:val="both"/>
              <w:rPr>
                <w:rFonts w:hint="eastAsia" w:cs="宋体"/>
                <w:b/>
                <w:bCs/>
                <w:sz w:val="24"/>
                <w:szCs w:val="24"/>
              </w:rPr>
            </w:pPr>
            <w:r>
              <w:rPr>
                <w:rFonts w:hint="eastAsia" w:cs="宋体"/>
                <w:b/>
                <w:bCs/>
                <w:sz w:val="24"/>
                <w:szCs w:val="24"/>
              </w:rPr>
              <w:t>市国资委</w:t>
            </w:r>
          </w:p>
          <w:p>
            <w:pPr>
              <w:autoSpaceDE w:val="0"/>
              <w:spacing w:line="300" w:lineRule="exact"/>
              <w:jc w:val="both"/>
              <w:rPr>
                <w:rFonts w:hint="eastAsia" w:cs="宋体"/>
                <w:b/>
                <w:bCs/>
                <w:sz w:val="24"/>
                <w:szCs w:val="24"/>
              </w:rPr>
            </w:pPr>
            <w:r>
              <w:rPr>
                <w:rFonts w:hint="eastAsia" w:cs="宋体"/>
                <w:b/>
                <w:bCs/>
                <w:sz w:val="24"/>
                <w:szCs w:val="24"/>
              </w:rPr>
              <w:t>市公路事业发展中心</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F85C4D"/>
    <w:rsid w:val="01835947"/>
    <w:rsid w:val="03BC1781"/>
    <w:rsid w:val="04F26D11"/>
    <w:rsid w:val="057C4E4B"/>
    <w:rsid w:val="06A36332"/>
    <w:rsid w:val="08597AC1"/>
    <w:rsid w:val="0A8276C7"/>
    <w:rsid w:val="0AE07C37"/>
    <w:rsid w:val="0CD87C0D"/>
    <w:rsid w:val="0F0D2D7D"/>
    <w:rsid w:val="111757C0"/>
    <w:rsid w:val="115D087C"/>
    <w:rsid w:val="11DA5C74"/>
    <w:rsid w:val="12AA3764"/>
    <w:rsid w:val="13155BA9"/>
    <w:rsid w:val="13F27044"/>
    <w:rsid w:val="16760914"/>
    <w:rsid w:val="173E4068"/>
    <w:rsid w:val="188C0ABB"/>
    <w:rsid w:val="19CE1CB2"/>
    <w:rsid w:val="19EE5816"/>
    <w:rsid w:val="1A261CA9"/>
    <w:rsid w:val="1B5F628B"/>
    <w:rsid w:val="1BE469C3"/>
    <w:rsid w:val="1C3954E5"/>
    <w:rsid w:val="1D2100DE"/>
    <w:rsid w:val="1DDC6FC4"/>
    <w:rsid w:val="1F401F6A"/>
    <w:rsid w:val="211A2EC9"/>
    <w:rsid w:val="21BC292F"/>
    <w:rsid w:val="22C571AA"/>
    <w:rsid w:val="24AF6B56"/>
    <w:rsid w:val="252062EC"/>
    <w:rsid w:val="26831864"/>
    <w:rsid w:val="26B9330E"/>
    <w:rsid w:val="26F85C4D"/>
    <w:rsid w:val="27D43304"/>
    <w:rsid w:val="2845197F"/>
    <w:rsid w:val="28B432AD"/>
    <w:rsid w:val="2A98255E"/>
    <w:rsid w:val="2AD6444C"/>
    <w:rsid w:val="2C56586F"/>
    <w:rsid w:val="2CDF058E"/>
    <w:rsid w:val="2CFD7814"/>
    <w:rsid w:val="32EE644D"/>
    <w:rsid w:val="333929CD"/>
    <w:rsid w:val="337F1356"/>
    <w:rsid w:val="35721E17"/>
    <w:rsid w:val="35C54139"/>
    <w:rsid w:val="38D7139A"/>
    <w:rsid w:val="39FC7598"/>
    <w:rsid w:val="3B1E74C6"/>
    <w:rsid w:val="3B5D2033"/>
    <w:rsid w:val="3BF338AB"/>
    <w:rsid w:val="3C683290"/>
    <w:rsid w:val="3CEB30FD"/>
    <w:rsid w:val="3D056773"/>
    <w:rsid w:val="3D9215E7"/>
    <w:rsid w:val="3DAB21DD"/>
    <w:rsid w:val="3DF60EC5"/>
    <w:rsid w:val="422370D9"/>
    <w:rsid w:val="434A564F"/>
    <w:rsid w:val="45066510"/>
    <w:rsid w:val="45783CAD"/>
    <w:rsid w:val="46961072"/>
    <w:rsid w:val="486842C6"/>
    <w:rsid w:val="487E0543"/>
    <w:rsid w:val="49EB43B8"/>
    <w:rsid w:val="4EB20ED1"/>
    <w:rsid w:val="4F47498F"/>
    <w:rsid w:val="51687FC2"/>
    <w:rsid w:val="534E6F8A"/>
    <w:rsid w:val="53A04D35"/>
    <w:rsid w:val="548074FF"/>
    <w:rsid w:val="54812E2F"/>
    <w:rsid w:val="55CF2666"/>
    <w:rsid w:val="59726512"/>
    <w:rsid w:val="5B905778"/>
    <w:rsid w:val="5CCA0B75"/>
    <w:rsid w:val="5D3D5E8B"/>
    <w:rsid w:val="5DE109CB"/>
    <w:rsid w:val="5E5B6A3D"/>
    <w:rsid w:val="61B1357F"/>
    <w:rsid w:val="61DB5D9F"/>
    <w:rsid w:val="62974CB6"/>
    <w:rsid w:val="63F134FD"/>
    <w:rsid w:val="64F245F1"/>
    <w:rsid w:val="65F800D9"/>
    <w:rsid w:val="67A230E2"/>
    <w:rsid w:val="6AEE30D3"/>
    <w:rsid w:val="6BD26C08"/>
    <w:rsid w:val="6D092D15"/>
    <w:rsid w:val="6D66063C"/>
    <w:rsid w:val="6D7C299F"/>
    <w:rsid w:val="6DC0151E"/>
    <w:rsid w:val="70F93980"/>
    <w:rsid w:val="722B01C9"/>
    <w:rsid w:val="72435FF9"/>
    <w:rsid w:val="731364E4"/>
    <w:rsid w:val="736F1F45"/>
    <w:rsid w:val="74B634CE"/>
    <w:rsid w:val="74F1344E"/>
    <w:rsid w:val="75192883"/>
    <w:rsid w:val="77394D36"/>
    <w:rsid w:val="785010D7"/>
    <w:rsid w:val="788D11CA"/>
    <w:rsid w:val="7AD817E6"/>
    <w:rsid w:val="7AFA6C45"/>
    <w:rsid w:val="7B9004D2"/>
    <w:rsid w:val="7BC35C91"/>
    <w:rsid w:val="7BE1059A"/>
    <w:rsid w:val="7DD612E8"/>
    <w:rsid w:val="7E296000"/>
    <w:rsid w:val="7E32365F"/>
    <w:rsid w:val="7F0E7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2021-01-08T02:05:00Z</dcterms:created>
  <dc:creator>上善若水</dc:creator>
  <cp:lastModifiedBy>上善若水</cp:lastModifiedBy>
  <dcterms:modified xsi:type="dcterms:W3CDTF">2021-01-08T02:40:59Z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