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E1" w:rsidRPr="00346067" w:rsidRDefault="007312AE">
      <w:pPr>
        <w:pStyle w:val="1"/>
        <w:rPr>
          <w:rFonts w:ascii="Times New Roman"/>
        </w:rPr>
      </w:pPr>
      <w:bookmarkStart w:id="0" w:name="_Toc110078581"/>
      <w:bookmarkStart w:id="1" w:name="_Toc128756536"/>
      <w:r w:rsidRPr="00346067">
        <w:rPr>
          <w:rFonts w:ascii="Times New Roman"/>
        </w:rPr>
        <w:t>四、支持引导新能源产业健康有序发展</w:t>
      </w:r>
      <w:bookmarkEnd w:id="0"/>
      <w:bookmarkEnd w:id="1"/>
    </w:p>
    <w:p w:rsidR="004707E1" w:rsidRPr="00346067" w:rsidRDefault="007312AE">
      <w:r w:rsidRPr="00346067">
        <w:t>经过</w:t>
      </w:r>
      <w:r w:rsidR="008A53ED" w:rsidRPr="00346067">
        <w:rPr>
          <w:rFonts w:hint="eastAsia"/>
        </w:rPr>
        <w:t>多</w:t>
      </w:r>
      <w:r w:rsidR="008A53ED" w:rsidRPr="00346067">
        <w:t>年</w:t>
      </w:r>
      <w:r w:rsidRPr="00346067">
        <w:t>培育，我国已经打造出一条技术成熟、产业链完备的新能源产业体系，具备了全球领先的竞争优势。在落实双碳目标的新形势下，面对更大规模与更高质量的发展要求，我国新能源产业仍需进一步强化创新驱动，统筹发展与安全，促进形成以国内大循环为主体、国内国际双循环相互促进的新格局。针对于此，《实施方案》从强化科技创新能力、保障产业链供应链安全、提高国际化水平等方面支持引导新能源产业健康有序发展。</w:t>
      </w:r>
    </w:p>
    <w:p w:rsidR="004707E1" w:rsidRPr="00346067" w:rsidRDefault="007312AE">
      <w:pPr>
        <w:pStyle w:val="2"/>
        <w:rPr>
          <w:rFonts w:ascii="Times New Roman"/>
        </w:rPr>
      </w:pPr>
      <w:bookmarkStart w:id="2" w:name="_Toc128756537"/>
      <w:r w:rsidRPr="00346067">
        <w:rPr>
          <w:rFonts w:ascii="Times New Roman"/>
        </w:rPr>
        <w:t>（十二）推进科技创新与产业升级</w:t>
      </w:r>
      <w:bookmarkEnd w:id="2"/>
    </w:p>
    <w:p w:rsidR="004707E1" w:rsidRPr="00346067" w:rsidRDefault="007312AE">
      <w:pPr>
        <w:rPr>
          <w:rFonts w:eastAsia="方正楷体_GBK"/>
        </w:rPr>
      </w:pPr>
      <w:r w:rsidRPr="00346067">
        <w:rPr>
          <w:rFonts w:eastAsia="方正楷体_GBK"/>
        </w:rPr>
        <w:t>主要政策点</w:t>
      </w:r>
      <w:r w:rsidRPr="00346067">
        <w:rPr>
          <w:rFonts w:eastAsia="方正楷体_GBK"/>
        </w:rPr>
        <w:t>1</w:t>
      </w:r>
      <w:r w:rsidRPr="00346067">
        <w:rPr>
          <w:rFonts w:eastAsia="方正楷体_GBK"/>
        </w:rPr>
        <w:t>：建立产学研一体化平台，建设国家级新能源实验室和研发平台，加大基础理论研究投入，超前布局前沿技术和颠覆性技术。</w:t>
      </w:r>
    </w:p>
    <w:p w:rsidR="004707E1" w:rsidRPr="00346067" w:rsidRDefault="007312AE">
      <w:pPr>
        <w:spacing w:line="540" w:lineRule="exact"/>
      </w:pPr>
      <w:r w:rsidRPr="00346067">
        <w:t>过去十多年，我国新能源产业体系日臻成熟，科技创新实力领跑全球。风电</w:t>
      </w:r>
      <w:r w:rsidR="002556F3">
        <w:rPr>
          <w:rFonts w:hint="eastAsia"/>
        </w:rPr>
        <w:t>方面</w:t>
      </w:r>
      <w:r w:rsidRPr="00346067">
        <w:t>，我国已具备</w:t>
      </w:r>
      <w:r w:rsidR="00332524" w:rsidRPr="00346067">
        <w:t>大</w:t>
      </w:r>
      <w:r w:rsidRPr="00346067">
        <w:t>兆瓦级风电整机</w:t>
      </w:r>
      <w:r w:rsidR="002153E9">
        <w:rPr>
          <w:rFonts w:hint="eastAsia"/>
        </w:rPr>
        <w:t>和</w:t>
      </w:r>
      <w:r w:rsidRPr="00346067">
        <w:t>关键核心部件</w:t>
      </w:r>
      <w:r w:rsidR="002153E9">
        <w:rPr>
          <w:rFonts w:hint="eastAsia"/>
        </w:rPr>
        <w:t>的</w:t>
      </w:r>
      <w:r w:rsidRPr="00346067">
        <w:t>自主研发制造能力，机组设备制造基本实现系列化、标准化</w:t>
      </w:r>
      <w:r w:rsidR="00332524">
        <w:rPr>
          <w:rFonts w:hint="eastAsia"/>
        </w:rPr>
        <w:t>和型谱化</w:t>
      </w:r>
      <w:r w:rsidRPr="00346067">
        <w:t>，机型涵盖双馈、直驱和混合式</w:t>
      </w:r>
      <w:r w:rsidR="00304F36">
        <w:rPr>
          <w:rFonts w:hint="eastAsia"/>
        </w:rPr>
        <w:t>技术路线</w:t>
      </w:r>
      <w:r w:rsidRPr="00346067">
        <w:t>，单机容量最大达到</w:t>
      </w:r>
      <w:r w:rsidRPr="00346067">
        <w:t>1</w:t>
      </w:r>
      <w:r w:rsidR="00332524">
        <w:rPr>
          <w:rFonts w:hint="eastAsia"/>
        </w:rPr>
        <w:t>8</w:t>
      </w:r>
      <w:r w:rsidRPr="00346067">
        <w:t>兆瓦</w:t>
      </w:r>
      <w:r w:rsidR="002153E9">
        <w:rPr>
          <w:rFonts w:hint="eastAsia"/>
        </w:rPr>
        <w:t>，</w:t>
      </w:r>
      <w:r w:rsidRPr="00346067">
        <w:t>设备技术水平和可靠性不断提高，通过高塔架、翼型优化、独立变桨、场群控制、新材料应用和精准测风等技术创新，</w:t>
      </w:r>
      <w:r w:rsidR="002556F3" w:rsidRPr="00346067">
        <w:t>推动</w:t>
      </w:r>
      <w:r w:rsidRPr="00346067">
        <w:t>发电效率较十年前提高了</w:t>
      </w:r>
      <w:r w:rsidRPr="00346067">
        <w:t>30%</w:t>
      </w:r>
      <w:r w:rsidRPr="00346067">
        <w:t>，成本下降超过</w:t>
      </w:r>
      <w:r w:rsidRPr="00346067">
        <w:t>50%</w:t>
      </w:r>
      <w:r w:rsidRPr="00346067">
        <w:t>。光伏</w:t>
      </w:r>
      <w:r w:rsidR="002556F3">
        <w:rPr>
          <w:rFonts w:hint="eastAsia"/>
        </w:rPr>
        <w:t>方面，</w:t>
      </w:r>
      <w:r w:rsidR="002556F3" w:rsidRPr="00346067">
        <w:t>我国</w:t>
      </w:r>
      <w:r w:rsidRPr="00346067">
        <w:t>更是在产业规模、技术创新能力</w:t>
      </w:r>
      <w:r w:rsidR="002556F3">
        <w:rPr>
          <w:rFonts w:hint="eastAsia"/>
        </w:rPr>
        <w:t>以及</w:t>
      </w:r>
      <w:r w:rsidRPr="00346067">
        <w:t>成本经济性等方面占据</w:t>
      </w:r>
      <w:r w:rsidR="002153E9">
        <w:rPr>
          <w:rFonts w:hint="eastAsia"/>
        </w:rPr>
        <w:t>了</w:t>
      </w:r>
      <w:r w:rsidR="002153E9" w:rsidRPr="00346067">
        <w:t>全球</w:t>
      </w:r>
      <w:r w:rsidRPr="00346067">
        <w:t>优势地位，</w:t>
      </w:r>
      <w:r w:rsidR="002556F3">
        <w:rPr>
          <w:rFonts w:hint="eastAsia"/>
        </w:rPr>
        <w:t>推动</w:t>
      </w:r>
      <w:r w:rsidRPr="00346067">
        <w:t>光伏发电在全球部分国家成为</w:t>
      </w:r>
      <w:r w:rsidRPr="00346067">
        <w:rPr>
          <w:rFonts w:hint="eastAsia"/>
        </w:rPr>
        <w:t>单位造价最低</w:t>
      </w:r>
      <w:r w:rsidRPr="00346067">
        <w:t>的电源</w:t>
      </w:r>
      <w:r w:rsidRPr="00346067">
        <w:rPr>
          <w:rFonts w:hint="eastAsia"/>
        </w:rPr>
        <w:t>品种</w:t>
      </w:r>
      <w:r w:rsidRPr="00346067">
        <w:t>。</w:t>
      </w:r>
      <w:r w:rsidR="002556F3">
        <w:rPr>
          <w:rFonts w:hint="eastAsia"/>
        </w:rPr>
        <w:t>目前</w:t>
      </w:r>
      <w:r w:rsidR="00304F36">
        <w:rPr>
          <w:rFonts w:hint="eastAsia"/>
        </w:rPr>
        <w:t>，</w:t>
      </w:r>
      <w:r w:rsidR="008D75AF">
        <w:rPr>
          <w:rFonts w:hint="eastAsia"/>
        </w:rPr>
        <w:t>我国已建成了国家光伏、储能实证实验平台（大庆基地），为</w:t>
      </w:r>
      <w:r w:rsidR="008D75AF" w:rsidRPr="00346067">
        <w:t>有效支撑共性技术研发工作</w:t>
      </w:r>
      <w:r w:rsidR="002556F3">
        <w:rPr>
          <w:rFonts w:hint="eastAsia"/>
        </w:rPr>
        <w:t>、</w:t>
      </w:r>
      <w:r w:rsidR="008D75AF">
        <w:rPr>
          <w:rFonts w:hint="eastAsia"/>
        </w:rPr>
        <w:t>充分发挥产学研用结合能力</w:t>
      </w:r>
      <w:r w:rsidR="008D75AF">
        <w:rPr>
          <w:rFonts w:hint="eastAsia"/>
        </w:rPr>
        <w:lastRenderedPageBreak/>
        <w:t>起到了重要作用。</w:t>
      </w:r>
    </w:p>
    <w:p w:rsidR="004707E1" w:rsidRPr="00346067" w:rsidRDefault="008A53ED">
      <w:pPr>
        <w:spacing w:line="540" w:lineRule="exact"/>
      </w:pPr>
      <w:r w:rsidRPr="00346067">
        <w:rPr>
          <w:rFonts w:hint="eastAsia"/>
        </w:rPr>
        <w:t>下一步</w:t>
      </w:r>
      <w:r w:rsidR="007312AE" w:rsidRPr="00346067">
        <w:t>，通过加快技术创新进一步提升新能源经济性仍是业界必须推进的重点工作</w:t>
      </w:r>
      <w:r w:rsidR="002556F3">
        <w:rPr>
          <w:rFonts w:hint="eastAsia"/>
        </w:rPr>
        <w:t>，</w:t>
      </w:r>
      <w:r w:rsidR="007312AE" w:rsidRPr="00346067">
        <w:t>尤其是强化基础理论研究</w:t>
      </w:r>
      <w:r w:rsidR="002556F3">
        <w:rPr>
          <w:rFonts w:hint="eastAsia"/>
        </w:rPr>
        <w:t>、</w:t>
      </w:r>
      <w:r w:rsidR="007312AE" w:rsidRPr="00346067">
        <w:t>超前布局前沿技术和颠覆性技术，将是新能源产业能否持续提高竞争力、不断拓宽发展空间的关键所在。以光伏为例，虽然</w:t>
      </w:r>
      <w:r w:rsidR="00F713CD" w:rsidRPr="00346067">
        <w:t>我国</w:t>
      </w:r>
      <w:r w:rsidR="007312AE" w:rsidRPr="00346067">
        <w:t>在产业化技术</w:t>
      </w:r>
      <w:r w:rsidR="00F713CD">
        <w:rPr>
          <w:rFonts w:hint="eastAsia"/>
        </w:rPr>
        <w:t>方面</w:t>
      </w:r>
      <w:r w:rsidR="007312AE" w:rsidRPr="00346067">
        <w:t>已处于全球第一梯队，但研发创新能力仍有待提升：一是原理性研究积累不足。</w:t>
      </w:r>
      <w:r w:rsidR="006C4BBD">
        <w:rPr>
          <w:rFonts w:hint="eastAsia"/>
        </w:rPr>
        <w:t>在</w:t>
      </w:r>
      <w:r w:rsidR="007312AE" w:rsidRPr="00346067">
        <w:t>我国</w:t>
      </w:r>
      <w:r w:rsidR="006C4BBD">
        <w:rPr>
          <w:rFonts w:hint="eastAsia"/>
        </w:rPr>
        <w:t>已实现</w:t>
      </w:r>
      <w:r w:rsidR="007312AE" w:rsidRPr="00346067">
        <w:t>大规模量产</w:t>
      </w:r>
      <w:r w:rsidR="00304F36">
        <w:rPr>
          <w:rFonts w:hint="eastAsia"/>
        </w:rPr>
        <w:t>、</w:t>
      </w:r>
      <w:r w:rsidR="007312AE" w:rsidRPr="00346067">
        <w:t>在实验室不断打破效率世界纪录的</w:t>
      </w:r>
      <w:r w:rsidR="007312AE" w:rsidRPr="00346067">
        <w:t>PERC</w:t>
      </w:r>
      <w:r w:rsidR="007312AE" w:rsidRPr="00346067">
        <w:t>电池技术，其结构原理来自海外高校科研院所</w:t>
      </w:r>
      <w:r w:rsidR="006C4BBD">
        <w:rPr>
          <w:rFonts w:hint="eastAsia"/>
        </w:rPr>
        <w:t>；</w:t>
      </w:r>
      <w:r w:rsidR="007312AE" w:rsidRPr="00346067">
        <w:t>TOPCON</w:t>
      </w:r>
      <w:r w:rsidR="007312AE" w:rsidRPr="00346067">
        <w:t>、</w:t>
      </w:r>
      <w:r w:rsidR="007312AE" w:rsidRPr="00346067">
        <w:t>HIT</w:t>
      </w:r>
      <w:r w:rsidR="007312AE" w:rsidRPr="00346067">
        <w:t>、</w:t>
      </w:r>
      <w:r w:rsidR="007312AE" w:rsidRPr="00346067">
        <w:t>IBC</w:t>
      </w:r>
      <w:r w:rsidR="007312AE" w:rsidRPr="00346067">
        <w:t>等有望</w:t>
      </w:r>
      <w:r w:rsidR="006C4BBD">
        <w:rPr>
          <w:rFonts w:hint="eastAsia"/>
        </w:rPr>
        <w:t>实现</w:t>
      </w:r>
      <w:r w:rsidR="007312AE" w:rsidRPr="00346067">
        <w:t>量产的高效电池技术，其电池结构原创发明人同样来自海外</w:t>
      </w:r>
      <w:r w:rsidR="006C4BBD">
        <w:rPr>
          <w:rFonts w:hint="eastAsia"/>
        </w:rPr>
        <w:t>。</w:t>
      </w:r>
      <w:r w:rsidR="007312AE" w:rsidRPr="00346067">
        <w:t>这给我国光伏产业的国际化发展埋下知识产权纠纷</w:t>
      </w:r>
      <w:r w:rsidR="007A3D49">
        <w:rPr>
          <w:rFonts w:hint="eastAsia"/>
        </w:rPr>
        <w:t>的</w:t>
      </w:r>
      <w:r w:rsidR="007312AE" w:rsidRPr="00346067">
        <w:t>隐患。二是前沿性研究滞后。虽然我国晶硅电池研发</w:t>
      </w:r>
      <w:r w:rsidR="006C4BBD">
        <w:rPr>
          <w:rFonts w:hint="eastAsia"/>
        </w:rPr>
        <w:t>水平</w:t>
      </w:r>
      <w:r w:rsidR="007312AE" w:rsidRPr="00346067">
        <w:t>后来居上，不断创造世界纪录，但在叠层电池等前沿技术</w:t>
      </w:r>
      <w:r w:rsidR="00DC7981">
        <w:rPr>
          <w:rFonts w:hint="eastAsia"/>
        </w:rPr>
        <w:t>方面</w:t>
      </w:r>
      <w:r w:rsidR="007312AE" w:rsidRPr="00346067">
        <w:t>的研发储备不足，一旦出现产业化颠覆性技术，可能对我国光伏产业带来沉重打击。三是国家级实验室</w:t>
      </w:r>
      <w:r w:rsidR="008D75AF">
        <w:rPr>
          <w:rFonts w:hint="eastAsia"/>
        </w:rPr>
        <w:t>数量不多</w:t>
      </w:r>
      <w:r w:rsidR="007312AE" w:rsidRPr="00346067">
        <w:t>。光伏产业基础较好的国家基本上建有国家级研发实验室，如德国的弗劳恩霍夫实验室、美国的</w:t>
      </w:r>
      <w:r w:rsidR="007312AE" w:rsidRPr="00346067">
        <w:t>NREL</w:t>
      </w:r>
      <w:r w:rsidR="007312AE" w:rsidRPr="00346067">
        <w:t>实验室和日本的</w:t>
      </w:r>
      <w:r w:rsidR="007312AE" w:rsidRPr="00346067">
        <w:t>NEDO</w:t>
      </w:r>
      <w:r w:rsidR="007312AE" w:rsidRPr="00346067">
        <w:t>等，其通过与企业联合研发、政府合同服务等方式开展共性关键技术研发，屡次创造不同电池类型的转换效率世界纪录，并能通过产学研用紧密结合的运营模式快速实现产业化。</w:t>
      </w:r>
    </w:p>
    <w:p w:rsidR="004707E1" w:rsidRPr="00346067" w:rsidRDefault="007312AE">
      <w:pPr>
        <w:spacing w:line="540" w:lineRule="exact"/>
      </w:pPr>
      <w:r w:rsidRPr="00346067">
        <w:t>《</w:t>
      </w:r>
      <w:r w:rsidR="00E855E9" w:rsidRPr="00346067">
        <w:rPr>
          <w:rFonts w:ascii="方正仿宋_GBK" w:hAnsi="方正仿宋_GBK" w:hint="eastAsia"/>
        </w:rPr>
        <w:t>“</w:t>
      </w:r>
      <w:r w:rsidRPr="00346067">
        <w:t>十四五</w:t>
      </w:r>
      <w:r w:rsidR="00E855E9" w:rsidRPr="00346067">
        <w:rPr>
          <w:rFonts w:ascii="方正仿宋_GBK" w:hAnsi="方正仿宋_GBK" w:hint="eastAsia"/>
        </w:rPr>
        <w:t>”</w:t>
      </w:r>
      <w:r w:rsidRPr="00346067">
        <w:t>能源领域科技创新规划》将</w:t>
      </w:r>
      <w:r w:rsidR="00E855E9" w:rsidRPr="00346067">
        <w:rPr>
          <w:rFonts w:ascii="方正仿宋_GBK" w:hAnsi="方正仿宋_GBK" w:hint="eastAsia"/>
        </w:rPr>
        <w:t>“</w:t>
      </w:r>
      <w:r w:rsidRPr="00346067">
        <w:t>先进可再生能源发电及综合利用技术</w:t>
      </w:r>
      <w:r w:rsidR="00E855E9" w:rsidRPr="00346067">
        <w:rPr>
          <w:rFonts w:ascii="方正仿宋_GBK" w:hAnsi="方正仿宋_GBK" w:hint="eastAsia"/>
        </w:rPr>
        <w:t>”</w:t>
      </w:r>
      <w:r w:rsidRPr="00346067">
        <w:t>列为一项重点任务，并提出开展新型高效低成本风电技术研究、开发</w:t>
      </w:r>
      <w:r w:rsidRPr="00346067">
        <w:t>15</w:t>
      </w:r>
      <w:r w:rsidRPr="00346067">
        <w:t>兆瓦及以上海上风电机组、研发远海深水区域漂浮式风电机组；建设晶体硅</w:t>
      </w:r>
      <w:r w:rsidRPr="00346067">
        <w:t>/</w:t>
      </w:r>
      <w:r w:rsidRPr="00346067">
        <w:t>钙钛矿、钙钛矿</w:t>
      </w:r>
      <w:r w:rsidRPr="00346067">
        <w:t>/</w:t>
      </w:r>
      <w:r w:rsidRPr="00346067">
        <w:t>钙钛矿等高效叠层电池制备及产业化生产线，开展钙钛矿光伏电池应用示范；</w:t>
      </w:r>
      <w:r w:rsidRPr="00346067">
        <w:lastRenderedPageBreak/>
        <w:t>开展高效低成本光伏电池技术研究和应用示范等</w:t>
      </w:r>
      <w:r w:rsidR="00DC7981">
        <w:rPr>
          <w:rFonts w:hint="eastAsia"/>
        </w:rPr>
        <w:t>研究工作</w:t>
      </w:r>
      <w:r w:rsidRPr="00346067">
        <w:t>。</w:t>
      </w:r>
    </w:p>
    <w:p w:rsidR="004707E1" w:rsidRPr="00346067" w:rsidRDefault="007312AE">
      <w:pPr>
        <w:spacing w:line="540" w:lineRule="exact"/>
      </w:pPr>
      <w:r w:rsidRPr="00346067">
        <w:t>为更好地支撑这些研究工作开展，下一步将尽快出台具体支持措施，包括建立产学研一体化平台</w:t>
      </w:r>
      <w:r w:rsidR="00DC7981">
        <w:rPr>
          <w:rFonts w:hint="eastAsia"/>
        </w:rPr>
        <w:t>、</w:t>
      </w:r>
      <w:r w:rsidRPr="00346067">
        <w:t>建设国家级新能源实验室</w:t>
      </w:r>
      <w:r w:rsidR="00DC7981">
        <w:rPr>
          <w:rFonts w:hint="eastAsia"/>
        </w:rPr>
        <w:t>，</w:t>
      </w:r>
      <w:r w:rsidRPr="00346067">
        <w:t>支持第三方机构通过政企合作的方式打造行业亟需的公共实验、测试平台和设施</w:t>
      </w:r>
      <w:r w:rsidR="00DC7981">
        <w:rPr>
          <w:rFonts w:hint="eastAsia"/>
        </w:rPr>
        <w:t>等</w:t>
      </w:r>
      <w:r w:rsidRPr="00346067">
        <w:t>。</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6D425C" w:rsidRPr="00346067" w:rsidTr="003475D8">
        <w:trPr>
          <w:trHeight w:val="520"/>
          <w:jc w:val="center"/>
        </w:trPr>
        <w:tc>
          <w:tcPr>
            <w:tcW w:w="8744" w:type="dxa"/>
          </w:tcPr>
          <w:p w:rsidR="006D425C" w:rsidRPr="00900F6C" w:rsidRDefault="006D425C" w:rsidP="006D425C">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1</w:t>
            </w:r>
            <w:r w:rsidR="00A71232" w:rsidRPr="00900F6C">
              <w:rPr>
                <w:sz w:val="30"/>
                <w:szCs w:val="30"/>
              </w:rPr>
              <w:fldChar w:fldCharType="end"/>
            </w:r>
            <w:r w:rsidRPr="006A68F6">
              <w:rPr>
                <w:rFonts w:hint="eastAsia"/>
                <w:sz w:val="30"/>
                <w:szCs w:val="30"/>
              </w:rPr>
              <w:t>国家光伏、储能实证实验平台助推行业技术进步</w:t>
            </w:r>
          </w:p>
        </w:tc>
      </w:tr>
      <w:tr w:rsidR="006D425C" w:rsidRPr="00346067" w:rsidTr="003475D8">
        <w:trPr>
          <w:jc w:val="center"/>
        </w:trPr>
        <w:tc>
          <w:tcPr>
            <w:tcW w:w="8744" w:type="dxa"/>
          </w:tcPr>
          <w:p w:rsidR="00766E36" w:rsidRDefault="0068351B" w:rsidP="003475D8">
            <w:pPr>
              <w:spacing w:line="520" w:lineRule="exact"/>
              <w:ind w:firstLine="560"/>
              <w:rPr>
                <w:sz w:val="28"/>
              </w:rPr>
            </w:pPr>
            <w:r>
              <w:rPr>
                <w:rFonts w:hint="eastAsia"/>
                <w:sz w:val="28"/>
              </w:rPr>
              <w:t>随着我国光伏、储能产业的发展，相关技术进步迅速，光伏组件、逆变器、储能等关键设备</w:t>
            </w:r>
            <w:r w:rsidR="00B61712">
              <w:rPr>
                <w:rFonts w:hint="eastAsia"/>
                <w:sz w:val="28"/>
              </w:rPr>
              <w:t>以及</w:t>
            </w:r>
            <w:r>
              <w:rPr>
                <w:rFonts w:hint="eastAsia"/>
                <w:sz w:val="28"/>
              </w:rPr>
              <w:t>产品理论研究、技术研发和实验室水平不断提升，户外实际运行专业性</w:t>
            </w:r>
            <w:r w:rsidR="00B61712">
              <w:rPr>
                <w:rFonts w:hint="eastAsia"/>
                <w:sz w:val="28"/>
              </w:rPr>
              <w:t>和</w:t>
            </w:r>
            <w:r>
              <w:rPr>
                <w:rFonts w:hint="eastAsia"/>
                <w:sz w:val="28"/>
              </w:rPr>
              <w:t>系统性研究</w:t>
            </w:r>
            <w:r w:rsidR="00766E36">
              <w:rPr>
                <w:rFonts w:hint="eastAsia"/>
                <w:sz w:val="28"/>
              </w:rPr>
              <w:t>检测</w:t>
            </w:r>
            <w:r>
              <w:rPr>
                <w:rFonts w:hint="eastAsia"/>
                <w:sz w:val="28"/>
              </w:rPr>
              <w:t>能力也需同步</w:t>
            </w:r>
            <w:r w:rsidR="008D75AF">
              <w:rPr>
                <w:rFonts w:hint="eastAsia"/>
                <w:sz w:val="28"/>
              </w:rPr>
              <w:t>跟进</w:t>
            </w:r>
            <w:r>
              <w:rPr>
                <w:rFonts w:hint="eastAsia"/>
                <w:sz w:val="28"/>
              </w:rPr>
              <w:t>。</w:t>
            </w:r>
          </w:p>
          <w:p w:rsidR="006D425C" w:rsidRDefault="0068351B" w:rsidP="003475D8">
            <w:pPr>
              <w:spacing w:line="520" w:lineRule="exact"/>
              <w:ind w:firstLine="560"/>
              <w:rPr>
                <w:sz w:val="28"/>
              </w:rPr>
            </w:pPr>
            <w:r>
              <w:rPr>
                <w:rFonts w:hint="eastAsia"/>
                <w:sz w:val="28"/>
              </w:rPr>
              <w:t>国家光伏、储能实证实验平台（大庆基地）位于黑龙江省大庆市，是国家能源局批准的首个国家级光伏、储能</w:t>
            </w:r>
            <w:r w:rsidR="000D3FFD">
              <w:rPr>
                <w:rFonts w:hint="eastAsia"/>
                <w:sz w:val="28"/>
              </w:rPr>
              <w:t>户外</w:t>
            </w:r>
            <w:r>
              <w:rPr>
                <w:rFonts w:hint="eastAsia"/>
                <w:sz w:val="28"/>
              </w:rPr>
              <w:t>实证实验平台，由国家电投黄河公司建设运维。</w:t>
            </w:r>
            <w:r w:rsidR="000D3FFD">
              <w:rPr>
                <w:rFonts w:hint="eastAsia"/>
                <w:sz w:val="28"/>
              </w:rPr>
              <w:t>平台可开展光伏</w:t>
            </w:r>
            <w:r w:rsidR="00B61712">
              <w:rPr>
                <w:rFonts w:hint="eastAsia"/>
                <w:sz w:val="28"/>
              </w:rPr>
              <w:t>和</w:t>
            </w:r>
            <w:r w:rsidR="000D3FFD">
              <w:rPr>
                <w:rFonts w:hint="eastAsia"/>
                <w:sz w:val="28"/>
              </w:rPr>
              <w:t>储能关键设备、产品、系统的户外实证实验检测工作，为新技术、新产品、新方案实际应用效果提供科学的检验对照数据支撑，为国家制定产业政策和技术标准提供科学依据，对推动行业技术进步、成果转化、产业发展具有重要意义。</w:t>
            </w:r>
            <w:r w:rsidR="0048771A">
              <w:rPr>
                <w:rFonts w:hint="eastAsia"/>
                <w:sz w:val="28"/>
              </w:rPr>
              <w:t>“十四五”期间，国家光伏、储能实证实验平台规划</w:t>
            </w:r>
            <w:r w:rsidR="00766E36">
              <w:rPr>
                <w:rFonts w:hint="eastAsia"/>
                <w:sz w:val="28"/>
              </w:rPr>
              <w:t>布置</w:t>
            </w:r>
            <w:r w:rsidR="0048771A">
              <w:rPr>
                <w:rFonts w:hint="eastAsia"/>
                <w:sz w:val="28"/>
              </w:rPr>
              <w:t>实证实验方案约</w:t>
            </w:r>
            <w:r w:rsidR="0048771A">
              <w:rPr>
                <w:rFonts w:hint="eastAsia"/>
                <w:sz w:val="28"/>
              </w:rPr>
              <w:t>640</w:t>
            </w:r>
            <w:r w:rsidR="0048771A">
              <w:rPr>
                <w:rFonts w:hint="eastAsia"/>
                <w:sz w:val="28"/>
              </w:rPr>
              <w:t>种，折算规模</w:t>
            </w:r>
            <w:r w:rsidR="0048771A">
              <w:rPr>
                <w:rFonts w:hint="eastAsia"/>
                <w:sz w:val="28"/>
              </w:rPr>
              <w:t>105</w:t>
            </w:r>
            <w:r w:rsidR="0048771A">
              <w:rPr>
                <w:rFonts w:hint="eastAsia"/>
                <w:sz w:val="28"/>
              </w:rPr>
              <w:t>万千瓦，逐年分期实施，</w:t>
            </w:r>
            <w:r w:rsidR="0048771A">
              <w:rPr>
                <w:rFonts w:hint="eastAsia"/>
                <w:sz w:val="28"/>
              </w:rPr>
              <w:t>2021</w:t>
            </w:r>
            <w:r w:rsidR="0048771A">
              <w:rPr>
                <w:rFonts w:hint="eastAsia"/>
                <w:sz w:val="28"/>
              </w:rPr>
              <w:t>年折算规模</w:t>
            </w:r>
            <w:r w:rsidR="0048771A">
              <w:rPr>
                <w:rFonts w:hint="eastAsia"/>
                <w:sz w:val="28"/>
              </w:rPr>
              <w:t>20</w:t>
            </w:r>
            <w:r w:rsidR="0048771A">
              <w:rPr>
                <w:rFonts w:hint="eastAsia"/>
                <w:sz w:val="28"/>
              </w:rPr>
              <w:t>万千瓦，</w:t>
            </w:r>
            <w:r w:rsidR="0048771A">
              <w:rPr>
                <w:rFonts w:hint="eastAsia"/>
                <w:sz w:val="28"/>
              </w:rPr>
              <w:t>2022-202</w:t>
            </w:r>
            <w:r w:rsidR="00766E36">
              <w:rPr>
                <w:rFonts w:hint="eastAsia"/>
                <w:sz w:val="28"/>
              </w:rPr>
              <w:t>5</w:t>
            </w:r>
            <w:r w:rsidR="0048771A">
              <w:rPr>
                <w:rFonts w:hint="eastAsia"/>
                <w:sz w:val="28"/>
              </w:rPr>
              <w:t>每年折算规模分别约</w:t>
            </w:r>
            <w:r w:rsidR="0048771A">
              <w:rPr>
                <w:rFonts w:hint="eastAsia"/>
                <w:sz w:val="28"/>
              </w:rPr>
              <w:t>15</w:t>
            </w:r>
            <w:r w:rsidR="0048771A">
              <w:rPr>
                <w:rFonts w:hint="eastAsia"/>
                <w:sz w:val="28"/>
              </w:rPr>
              <w:t>万千瓦、</w:t>
            </w:r>
            <w:r w:rsidR="00766E36">
              <w:rPr>
                <w:rFonts w:hint="eastAsia"/>
                <w:sz w:val="28"/>
              </w:rPr>
              <w:t>15</w:t>
            </w:r>
            <w:r w:rsidR="00766E36">
              <w:rPr>
                <w:rFonts w:hint="eastAsia"/>
                <w:sz w:val="28"/>
              </w:rPr>
              <w:t>万千瓦、</w:t>
            </w:r>
            <w:r w:rsidR="0048771A">
              <w:rPr>
                <w:rFonts w:hint="eastAsia"/>
                <w:sz w:val="28"/>
              </w:rPr>
              <w:t>30</w:t>
            </w:r>
            <w:r w:rsidR="0048771A">
              <w:rPr>
                <w:rFonts w:hint="eastAsia"/>
                <w:sz w:val="28"/>
              </w:rPr>
              <w:t>万千瓦、</w:t>
            </w:r>
            <w:r w:rsidR="0048771A">
              <w:rPr>
                <w:rFonts w:hint="eastAsia"/>
                <w:sz w:val="28"/>
              </w:rPr>
              <w:t>25</w:t>
            </w:r>
            <w:r w:rsidR="0048771A">
              <w:rPr>
                <w:rFonts w:hint="eastAsia"/>
                <w:sz w:val="28"/>
              </w:rPr>
              <w:t>万千瓦，总投资约</w:t>
            </w:r>
            <w:r w:rsidR="0048771A">
              <w:rPr>
                <w:rFonts w:hint="eastAsia"/>
                <w:sz w:val="28"/>
              </w:rPr>
              <w:t>60</w:t>
            </w:r>
            <w:r w:rsidR="0048771A">
              <w:rPr>
                <w:rFonts w:hint="eastAsia"/>
                <w:sz w:val="28"/>
              </w:rPr>
              <w:t>亿元。完全</w:t>
            </w:r>
            <w:r w:rsidR="00766E36">
              <w:rPr>
                <w:rFonts w:hint="eastAsia"/>
                <w:sz w:val="28"/>
              </w:rPr>
              <w:t>建成</w:t>
            </w:r>
            <w:r w:rsidR="0048771A">
              <w:rPr>
                <w:rFonts w:hint="eastAsia"/>
                <w:sz w:val="28"/>
              </w:rPr>
              <w:t>后，每年折算减少碳排放</w:t>
            </w:r>
            <w:r w:rsidR="0048771A">
              <w:rPr>
                <w:rFonts w:hint="eastAsia"/>
                <w:sz w:val="28"/>
              </w:rPr>
              <w:t>140</w:t>
            </w:r>
            <w:r w:rsidR="0048771A">
              <w:rPr>
                <w:rFonts w:hint="eastAsia"/>
                <w:sz w:val="28"/>
              </w:rPr>
              <w:t>万吨。</w:t>
            </w:r>
            <w:r w:rsidR="00766E36">
              <w:rPr>
                <w:rFonts w:hint="eastAsia"/>
                <w:sz w:val="28"/>
              </w:rPr>
              <w:t>目前，一期工程于</w:t>
            </w:r>
            <w:r w:rsidR="00766E36">
              <w:rPr>
                <w:rFonts w:hint="eastAsia"/>
                <w:sz w:val="28"/>
              </w:rPr>
              <w:t>2021</w:t>
            </w:r>
            <w:r w:rsidR="00766E36">
              <w:rPr>
                <w:rFonts w:hint="eastAsia"/>
                <w:sz w:val="28"/>
              </w:rPr>
              <w:t>年</w:t>
            </w:r>
            <w:r w:rsidR="00766E36">
              <w:rPr>
                <w:rFonts w:hint="eastAsia"/>
                <w:sz w:val="28"/>
              </w:rPr>
              <w:t>11</w:t>
            </w:r>
            <w:r w:rsidR="00766E36">
              <w:rPr>
                <w:rFonts w:hint="eastAsia"/>
                <w:sz w:val="28"/>
              </w:rPr>
              <w:t>月启动运行，布置了</w:t>
            </w:r>
            <w:r w:rsidR="00766E36">
              <w:rPr>
                <w:rFonts w:hint="eastAsia"/>
                <w:sz w:val="28"/>
              </w:rPr>
              <w:t>6</w:t>
            </w:r>
            <w:r w:rsidR="00766E36">
              <w:rPr>
                <w:rFonts w:hint="eastAsia"/>
                <w:sz w:val="28"/>
              </w:rPr>
              <w:t>个实验区、</w:t>
            </w:r>
            <w:r w:rsidR="00766E36">
              <w:rPr>
                <w:rFonts w:hint="eastAsia"/>
                <w:sz w:val="28"/>
              </w:rPr>
              <w:t>161</w:t>
            </w:r>
            <w:r w:rsidR="00766E36">
              <w:rPr>
                <w:rFonts w:hint="eastAsia"/>
                <w:sz w:val="28"/>
              </w:rPr>
              <w:t>种实证实验方案，二期工程于</w:t>
            </w:r>
            <w:r w:rsidR="00766E36">
              <w:rPr>
                <w:rFonts w:hint="eastAsia"/>
                <w:sz w:val="28"/>
              </w:rPr>
              <w:t>2022</w:t>
            </w:r>
            <w:r w:rsidR="00766E36">
              <w:rPr>
                <w:rFonts w:hint="eastAsia"/>
                <w:sz w:val="28"/>
              </w:rPr>
              <w:t>年</w:t>
            </w:r>
            <w:r w:rsidR="00766E36">
              <w:rPr>
                <w:rFonts w:hint="eastAsia"/>
                <w:sz w:val="28"/>
              </w:rPr>
              <w:t>5</w:t>
            </w:r>
            <w:r w:rsidR="00766E36">
              <w:rPr>
                <w:rFonts w:hint="eastAsia"/>
                <w:sz w:val="28"/>
              </w:rPr>
              <w:t>月开工建设，布置了</w:t>
            </w:r>
            <w:r w:rsidR="00766E36">
              <w:rPr>
                <w:rFonts w:hint="eastAsia"/>
                <w:sz w:val="28"/>
              </w:rPr>
              <w:t>4</w:t>
            </w:r>
            <w:r w:rsidR="00766E36">
              <w:rPr>
                <w:rFonts w:hint="eastAsia"/>
                <w:sz w:val="28"/>
              </w:rPr>
              <w:t>个实验区、</w:t>
            </w:r>
            <w:r w:rsidR="00766E36">
              <w:rPr>
                <w:rFonts w:hint="eastAsia"/>
                <w:sz w:val="28"/>
              </w:rPr>
              <w:t>111</w:t>
            </w:r>
            <w:r w:rsidR="00766E36">
              <w:rPr>
                <w:rFonts w:hint="eastAsia"/>
                <w:sz w:val="28"/>
              </w:rPr>
              <w:t>种实证实验方案。</w:t>
            </w:r>
          </w:p>
          <w:p w:rsidR="006D425C" w:rsidRDefault="00937F62" w:rsidP="00766E36">
            <w:pPr>
              <w:spacing w:line="240" w:lineRule="auto"/>
              <w:ind w:firstLineChars="0" w:firstLine="0"/>
              <w:rPr>
                <w:sz w:val="28"/>
              </w:rPr>
            </w:pPr>
            <w:r>
              <w:rPr>
                <w:noProof/>
                <w:sz w:val="28"/>
              </w:rPr>
              <w:lastRenderedPageBreak/>
              <w:drawing>
                <wp:inline distT="0" distB="0" distL="0" distR="0">
                  <wp:extent cx="5410200" cy="347472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410200" cy="3474720"/>
                          </a:xfrm>
                          <a:prstGeom prst="rect">
                            <a:avLst/>
                          </a:prstGeom>
                          <a:noFill/>
                          <a:ln w="9525">
                            <a:noFill/>
                            <a:miter lim="800000"/>
                            <a:headEnd/>
                            <a:tailEnd/>
                          </a:ln>
                        </pic:spPr>
                      </pic:pic>
                    </a:graphicData>
                  </a:graphic>
                </wp:inline>
              </w:drawing>
            </w:r>
          </w:p>
          <w:p w:rsidR="006D425C" w:rsidRPr="00346067" w:rsidRDefault="006D425C" w:rsidP="008D75AF">
            <w:pPr>
              <w:spacing w:line="520" w:lineRule="exact"/>
              <w:ind w:firstLineChars="0" w:firstLine="0"/>
              <w:jc w:val="center"/>
              <w:rPr>
                <w:rFonts w:eastAsia="仿宋"/>
                <w:sz w:val="28"/>
                <w:szCs w:val="32"/>
              </w:rPr>
            </w:pPr>
            <w:r w:rsidRPr="00346067">
              <w:rPr>
                <w:sz w:val="28"/>
              </w:rPr>
              <w:t>图</w:t>
            </w:r>
            <w:r w:rsidRPr="00346067">
              <w:rPr>
                <w:sz w:val="28"/>
              </w:rPr>
              <w:t xml:space="preserve">4-1 </w:t>
            </w:r>
            <w:r w:rsidR="00766E36" w:rsidRPr="008D75AF">
              <w:rPr>
                <w:rFonts w:hint="eastAsia"/>
                <w:sz w:val="28"/>
              </w:rPr>
              <w:t>国家光伏、储能实证实验平台（大庆基地）</w:t>
            </w:r>
          </w:p>
        </w:tc>
      </w:tr>
    </w:tbl>
    <w:p w:rsidR="006D425C" w:rsidRPr="00346067" w:rsidRDefault="006D425C">
      <w:pPr>
        <w:spacing w:line="540" w:lineRule="exact"/>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2</w:t>
            </w:r>
            <w:r w:rsidR="00A71232" w:rsidRPr="00900F6C">
              <w:rPr>
                <w:sz w:val="30"/>
                <w:szCs w:val="30"/>
              </w:rPr>
              <w:fldChar w:fldCharType="end"/>
            </w:r>
            <w:r w:rsidRPr="006A68F6">
              <w:rPr>
                <w:sz w:val="30"/>
                <w:szCs w:val="30"/>
              </w:rPr>
              <w:t>产学研用深度融合推动海上风电跨越式发展</w:t>
            </w:r>
          </w:p>
        </w:tc>
      </w:tr>
      <w:tr w:rsidR="004707E1" w:rsidRPr="00346067">
        <w:trPr>
          <w:jc w:val="center"/>
        </w:trPr>
        <w:tc>
          <w:tcPr>
            <w:tcW w:w="8744" w:type="dxa"/>
          </w:tcPr>
          <w:p w:rsidR="004707E1" w:rsidRPr="00346067" w:rsidRDefault="007312AE">
            <w:pPr>
              <w:spacing w:line="520" w:lineRule="exact"/>
              <w:ind w:firstLine="560"/>
              <w:rPr>
                <w:sz w:val="28"/>
              </w:rPr>
            </w:pPr>
            <w:r w:rsidRPr="00346067">
              <w:rPr>
                <w:sz w:val="28"/>
              </w:rPr>
              <w:t>随着我国海上风电跨越式发展，深远海将成为主战场，漂浮式技术已经成为海上风电</w:t>
            </w:r>
            <w:r w:rsidR="006B2282" w:rsidRPr="00346067">
              <w:rPr>
                <w:sz w:val="28"/>
              </w:rPr>
              <w:t>最前沿</w:t>
            </w:r>
            <w:r w:rsidR="006B2282">
              <w:rPr>
                <w:rFonts w:hint="eastAsia"/>
                <w:sz w:val="28"/>
              </w:rPr>
              <w:t>的</w:t>
            </w:r>
            <w:r w:rsidRPr="00346067">
              <w:rPr>
                <w:sz w:val="28"/>
              </w:rPr>
              <w:t>技术。</w:t>
            </w:r>
            <w:r w:rsidR="00E855E9" w:rsidRPr="00346067">
              <w:rPr>
                <w:rFonts w:ascii="方正仿宋_GBK" w:hAnsi="方正仿宋_GBK" w:hint="eastAsia"/>
                <w:sz w:val="28"/>
              </w:rPr>
              <w:t>“</w:t>
            </w:r>
            <w:r w:rsidRPr="00346067">
              <w:rPr>
                <w:sz w:val="28"/>
              </w:rPr>
              <w:t>三峡引领号</w:t>
            </w:r>
            <w:r w:rsidR="00E855E9" w:rsidRPr="00346067">
              <w:rPr>
                <w:rFonts w:ascii="方正仿宋_GBK" w:hAnsi="方正仿宋_GBK" w:hint="eastAsia"/>
                <w:sz w:val="28"/>
              </w:rPr>
              <w:t>”</w:t>
            </w:r>
            <w:r w:rsidRPr="00346067">
              <w:rPr>
                <w:sz w:val="28"/>
              </w:rPr>
              <w:t>漂浮式风电机组是我国首台半潜浮动式海上风电系统装备，也是全球首座抗台风型漂浮式风电机组，单台装机容量</w:t>
            </w:r>
            <w:r w:rsidRPr="00346067">
              <w:rPr>
                <w:sz w:val="28"/>
              </w:rPr>
              <w:t>5.5</w:t>
            </w:r>
            <w:r w:rsidRPr="00346067">
              <w:rPr>
                <w:sz w:val="28"/>
              </w:rPr>
              <w:t>兆瓦，主要由半潜式浮体、系泊锚固系统、风电机组及塔筒、动态电缆和智能监测系统五部分组成。</w:t>
            </w:r>
          </w:p>
          <w:p w:rsidR="004707E1" w:rsidRPr="00346067" w:rsidRDefault="007312AE">
            <w:pPr>
              <w:spacing w:line="520" w:lineRule="exact"/>
              <w:ind w:firstLine="560"/>
              <w:rPr>
                <w:sz w:val="28"/>
              </w:rPr>
            </w:pPr>
            <w:r w:rsidRPr="00346067">
              <w:rPr>
                <w:sz w:val="28"/>
              </w:rPr>
              <w:t>漂浮式</w:t>
            </w:r>
            <w:r w:rsidR="006B2282">
              <w:rPr>
                <w:rFonts w:hint="eastAsia"/>
                <w:sz w:val="28"/>
              </w:rPr>
              <w:t>海上风电</w:t>
            </w:r>
            <w:r w:rsidRPr="00346067">
              <w:rPr>
                <w:sz w:val="28"/>
              </w:rPr>
              <w:t>技术在我国尚无先例，早期投运的机组</w:t>
            </w:r>
            <w:r w:rsidR="006B2282">
              <w:rPr>
                <w:rFonts w:hint="eastAsia"/>
                <w:sz w:val="28"/>
              </w:rPr>
              <w:t>为</w:t>
            </w:r>
            <w:r w:rsidRPr="00346067">
              <w:rPr>
                <w:sz w:val="28"/>
              </w:rPr>
              <w:t>基础形式，在设计、建设、运营等方面缺乏经验</w:t>
            </w:r>
            <w:r w:rsidR="006B2282">
              <w:rPr>
                <w:rFonts w:hint="eastAsia"/>
                <w:sz w:val="28"/>
              </w:rPr>
              <w:t>，</w:t>
            </w:r>
            <w:r w:rsidRPr="00346067">
              <w:rPr>
                <w:sz w:val="28"/>
              </w:rPr>
              <w:t>加之项目场区海洋水深较浅，台风多、风力大、地形条件复杂，对首台系统示范提出了极高的挑战。项目采用产学研用深度融合的方式，研发出漂浮式风电机组</w:t>
            </w:r>
            <w:r w:rsidRPr="00346067">
              <w:rPr>
                <w:sz w:val="28"/>
              </w:rPr>
              <w:t>-</w:t>
            </w:r>
            <w:r w:rsidRPr="00346067">
              <w:rPr>
                <w:sz w:val="28"/>
              </w:rPr>
              <w:t>基础</w:t>
            </w:r>
            <w:r w:rsidRPr="00346067">
              <w:rPr>
                <w:sz w:val="28"/>
              </w:rPr>
              <w:t>-</w:t>
            </w:r>
            <w:r w:rsidRPr="00346067">
              <w:rPr>
                <w:sz w:val="28"/>
              </w:rPr>
              <w:t>系泊系统一体化分析技术，突破了一体化设计壁垒；使用破断力达</w:t>
            </w:r>
            <w:r w:rsidRPr="00346067">
              <w:rPr>
                <w:sz w:val="28"/>
              </w:rPr>
              <w:lastRenderedPageBreak/>
              <w:t>14500</w:t>
            </w:r>
            <w:r w:rsidRPr="00346067">
              <w:rPr>
                <w:sz w:val="28"/>
              </w:rPr>
              <w:t>千牛的国产浮式风电单股系泊钢丝绳，应对超浅水环境；对机舱、塔筒进行特殊减阻减震设计，可抵御</w:t>
            </w:r>
            <w:r w:rsidRPr="00346067">
              <w:rPr>
                <w:sz w:val="28"/>
              </w:rPr>
              <w:t>17</w:t>
            </w:r>
            <w:r w:rsidRPr="00346067">
              <w:rPr>
                <w:sz w:val="28"/>
              </w:rPr>
              <w:t>级台风；采用</w:t>
            </w:r>
            <w:r w:rsidRPr="00346067">
              <w:rPr>
                <w:sz w:val="28"/>
              </w:rPr>
              <w:t>1.18</w:t>
            </w:r>
            <w:r w:rsidRPr="00346067">
              <w:rPr>
                <w:sz w:val="28"/>
              </w:rPr>
              <w:t>公里的</w:t>
            </w:r>
            <w:r w:rsidRPr="00346067">
              <w:rPr>
                <w:sz w:val="28"/>
              </w:rPr>
              <w:t>35</w:t>
            </w:r>
            <w:r w:rsidRPr="00346067">
              <w:rPr>
                <w:sz w:val="28"/>
              </w:rPr>
              <w:t>千伏动态电缆以及配套附件，解决了电缆干涉、打扭问题。</w:t>
            </w:r>
          </w:p>
          <w:p w:rsidR="004707E1" w:rsidRPr="00346067" w:rsidRDefault="007312AE">
            <w:pPr>
              <w:spacing w:line="520" w:lineRule="exact"/>
              <w:ind w:firstLine="560"/>
              <w:rPr>
                <w:sz w:val="28"/>
              </w:rPr>
            </w:pPr>
            <w:r w:rsidRPr="00346067">
              <w:rPr>
                <w:sz w:val="28"/>
              </w:rPr>
              <w:t>本项目由上海勘测设计院</w:t>
            </w:r>
            <w:r w:rsidR="00C20F18" w:rsidRPr="00346067">
              <w:rPr>
                <w:rFonts w:hint="eastAsia"/>
                <w:sz w:val="28"/>
              </w:rPr>
              <w:t>、三峡能源</w:t>
            </w:r>
            <w:r w:rsidRPr="00346067">
              <w:rPr>
                <w:sz w:val="28"/>
              </w:rPr>
              <w:t>联合明阳智能、华南理工大学共同研发，填补了国内漂浮式海上风电多项技术空白。</w:t>
            </w:r>
            <w:r w:rsidR="0067633D">
              <w:rPr>
                <w:rFonts w:hint="eastAsia"/>
                <w:sz w:val="28"/>
              </w:rPr>
              <w:t>项目</w:t>
            </w:r>
            <w:r w:rsidRPr="00346067">
              <w:rPr>
                <w:sz w:val="28"/>
              </w:rPr>
              <w:t>依托</w:t>
            </w:r>
            <w:r w:rsidR="0067633D">
              <w:rPr>
                <w:rFonts w:hint="eastAsia"/>
                <w:sz w:val="28"/>
              </w:rPr>
              <w:t>的</w:t>
            </w:r>
            <w:r w:rsidRPr="00346067">
              <w:rPr>
                <w:sz w:val="28"/>
              </w:rPr>
              <w:t>三峡新能源阳江百万千瓦海上风电场，于</w:t>
            </w:r>
            <w:r w:rsidRPr="00346067">
              <w:rPr>
                <w:sz w:val="28"/>
              </w:rPr>
              <w:t>2018</w:t>
            </w:r>
            <w:r w:rsidRPr="00346067">
              <w:rPr>
                <w:sz w:val="28"/>
              </w:rPr>
              <w:t>年初正式立项</w:t>
            </w:r>
            <w:r w:rsidR="00934A53" w:rsidRPr="00346067">
              <w:rPr>
                <w:rFonts w:hint="eastAsia"/>
                <w:sz w:val="28"/>
              </w:rPr>
              <w:t>，</w:t>
            </w:r>
            <w:r w:rsidRPr="00346067">
              <w:rPr>
                <w:sz w:val="28"/>
              </w:rPr>
              <w:t>2020</w:t>
            </w:r>
            <w:r w:rsidRPr="00346067">
              <w:rPr>
                <w:sz w:val="28"/>
              </w:rPr>
              <w:t>年</w:t>
            </w:r>
            <w:r w:rsidRPr="00346067">
              <w:rPr>
                <w:sz w:val="28"/>
              </w:rPr>
              <w:t>5</w:t>
            </w:r>
            <w:r w:rsidRPr="00346067">
              <w:rPr>
                <w:sz w:val="28"/>
              </w:rPr>
              <w:t>月启动试验样机工程建设</w:t>
            </w:r>
            <w:r w:rsidR="00934A53" w:rsidRPr="00346067">
              <w:rPr>
                <w:rFonts w:hint="eastAsia"/>
                <w:sz w:val="28"/>
              </w:rPr>
              <w:t>，</w:t>
            </w:r>
            <w:r w:rsidRPr="00346067">
              <w:rPr>
                <w:sz w:val="28"/>
              </w:rPr>
              <w:t>2021</w:t>
            </w:r>
            <w:r w:rsidRPr="00346067">
              <w:rPr>
                <w:sz w:val="28"/>
              </w:rPr>
              <w:t>年</w:t>
            </w:r>
            <w:r w:rsidRPr="00346067">
              <w:rPr>
                <w:sz w:val="28"/>
              </w:rPr>
              <w:t>12</w:t>
            </w:r>
            <w:r w:rsidRPr="00346067">
              <w:rPr>
                <w:sz w:val="28"/>
              </w:rPr>
              <w:t>月实现商业化并网发电</w:t>
            </w:r>
            <w:r w:rsidR="0067633D">
              <w:rPr>
                <w:rFonts w:hint="eastAsia"/>
                <w:sz w:val="28"/>
              </w:rPr>
              <w:t>，</w:t>
            </w:r>
            <w:r w:rsidRPr="00346067">
              <w:rPr>
                <w:sz w:val="28"/>
              </w:rPr>
              <w:t>年平均上网电量</w:t>
            </w:r>
            <w:r w:rsidRPr="00346067">
              <w:rPr>
                <w:sz w:val="28"/>
              </w:rPr>
              <w:t>1518</w:t>
            </w:r>
            <w:r w:rsidRPr="00346067">
              <w:rPr>
                <w:sz w:val="28"/>
              </w:rPr>
              <w:t>万千瓦时，每年可节约标准煤约</w:t>
            </w:r>
            <w:r w:rsidRPr="00346067">
              <w:rPr>
                <w:sz w:val="28"/>
              </w:rPr>
              <w:t>4600</w:t>
            </w:r>
            <w:r w:rsidRPr="00346067">
              <w:rPr>
                <w:sz w:val="28"/>
              </w:rPr>
              <w:t>吨。</w:t>
            </w:r>
          </w:p>
          <w:p w:rsidR="004707E1" w:rsidRPr="00346067" w:rsidRDefault="00937F62">
            <w:pPr>
              <w:spacing w:line="360" w:lineRule="auto"/>
              <w:ind w:firstLineChars="0" w:firstLine="0"/>
            </w:pPr>
            <w:r>
              <w:rPr>
                <w:noProof/>
              </w:rPr>
              <w:drawing>
                <wp:inline distT="0" distB="0" distL="0" distR="0">
                  <wp:extent cx="5212080" cy="3474720"/>
                  <wp:effectExtent l="19050" t="0" r="7620" b="0"/>
                  <wp:docPr id="6" name="图片 6" descr="三峡引领号在位风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三峡引领号在位风场"/>
                          <pic:cNvPicPr>
                            <a:picLocks noChangeAspect="1" noChangeArrowheads="1"/>
                          </pic:cNvPicPr>
                        </pic:nvPicPr>
                        <pic:blipFill>
                          <a:blip r:embed="rId10"/>
                          <a:srcRect/>
                          <a:stretch>
                            <a:fillRect/>
                          </a:stretch>
                        </pic:blipFill>
                        <pic:spPr bwMode="auto">
                          <a:xfrm>
                            <a:off x="0" y="0"/>
                            <a:ext cx="5212080" cy="3474720"/>
                          </a:xfrm>
                          <a:prstGeom prst="rect">
                            <a:avLst/>
                          </a:prstGeom>
                          <a:noFill/>
                          <a:ln w="9525">
                            <a:noFill/>
                            <a:miter lim="800000"/>
                            <a:headEnd/>
                            <a:tailEnd/>
                          </a:ln>
                        </pic:spPr>
                      </pic:pic>
                    </a:graphicData>
                  </a:graphic>
                </wp:inline>
              </w:drawing>
            </w:r>
          </w:p>
          <w:p w:rsidR="004707E1" w:rsidRPr="00346067" w:rsidRDefault="007312AE" w:rsidP="00766E36">
            <w:pPr>
              <w:spacing w:line="240" w:lineRule="auto"/>
              <w:ind w:firstLine="560"/>
              <w:jc w:val="center"/>
              <w:rPr>
                <w:rFonts w:eastAsia="仿宋"/>
                <w:sz w:val="28"/>
                <w:szCs w:val="32"/>
              </w:rPr>
            </w:pPr>
            <w:r w:rsidRPr="00346067">
              <w:rPr>
                <w:sz w:val="28"/>
              </w:rPr>
              <w:t>图</w:t>
            </w:r>
            <w:r w:rsidRPr="00346067">
              <w:rPr>
                <w:sz w:val="28"/>
              </w:rPr>
              <w:t>4-</w:t>
            </w:r>
            <w:r w:rsidR="00766E36">
              <w:rPr>
                <w:rFonts w:hint="eastAsia"/>
                <w:sz w:val="28"/>
              </w:rPr>
              <w:t>2</w:t>
            </w:r>
            <w:r w:rsidRPr="00346067">
              <w:rPr>
                <w:sz w:val="28"/>
              </w:rPr>
              <w:t xml:space="preserve"> </w:t>
            </w:r>
            <w:r w:rsidR="00E855E9" w:rsidRPr="00346067">
              <w:rPr>
                <w:rFonts w:ascii="方正仿宋_GBK" w:hAnsi="方正仿宋_GBK" w:hint="eastAsia"/>
                <w:sz w:val="28"/>
              </w:rPr>
              <w:t>“</w:t>
            </w:r>
            <w:r w:rsidRPr="00346067">
              <w:rPr>
                <w:sz w:val="28"/>
              </w:rPr>
              <w:t>三峡引领号</w:t>
            </w:r>
            <w:r w:rsidR="00E855E9" w:rsidRPr="00346067">
              <w:rPr>
                <w:rFonts w:ascii="方正仿宋_GBK" w:hAnsi="方正仿宋_GBK" w:hint="eastAsia"/>
                <w:sz w:val="28"/>
              </w:rPr>
              <w:t>”</w:t>
            </w:r>
            <w:r w:rsidRPr="00346067">
              <w:rPr>
                <w:sz w:val="28"/>
              </w:rPr>
              <w:t>漂浮式海上风电机组</w:t>
            </w:r>
          </w:p>
        </w:tc>
      </w:tr>
    </w:tbl>
    <w:p w:rsidR="004707E1" w:rsidRPr="00346067" w:rsidRDefault="004707E1">
      <w:pPr>
        <w:spacing w:line="540" w:lineRule="exact"/>
      </w:pPr>
    </w:p>
    <w:p w:rsidR="004707E1" w:rsidRPr="00346067" w:rsidRDefault="007312AE">
      <w:pPr>
        <w:rPr>
          <w:rFonts w:eastAsia="方正楷体_GBK"/>
        </w:rPr>
      </w:pPr>
      <w:r w:rsidRPr="00346067">
        <w:rPr>
          <w:rFonts w:eastAsia="方正楷体_GBK"/>
        </w:rPr>
        <w:t>主要政策点</w:t>
      </w:r>
      <w:r w:rsidRPr="00346067">
        <w:rPr>
          <w:rFonts w:eastAsia="方正楷体_GBK"/>
        </w:rPr>
        <w:t>2</w:t>
      </w:r>
      <w:r w:rsidRPr="00346067">
        <w:rPr>
          <w:rFonts w:eastAsia="方正楷体_GBK"/>
        </w:rPr>
        <w:t>：推行</w:t>
      </w:r>
      <w:r w:rsidR="00E855E9" w:rsidRPr="00346067">
        <w:rPr>
          <w:rFonts w:ascii="方正仿宋_GBK" w:eastAsia="方正楷体_GBK" w:hAnsi="方正仿宋_GBK" w:hint="eastAsia"/>
        </w:rPr>
        <w:t>“</w:t>
      </w:r>
      <w:r w:rsidRPr="00346067">
        <w:rPr>
          <w:rFonts w:eastAsia="方正楷体_GBK"/>
        </w:rPr>
        <w:t>揭榜挂帅</w:t>
      </w:r>
      <w:r w:rsidR="00E855E9" w:rsidRPr="00346067">
        <w:rPr>
          <w:rFonts w:ascii="方正仿宋_GBK" w:eastAsia="方正楷体_GBK" w:hAnsi="方正仿宋_GBK" w:hint="eastAsia"/>
        </w:rPr>
        <w:t>”“</w:t>
      </w:r>
      <w:r w:rsidRPr="00346067">
        <w:rPr>
          <w:rFonts w:eastAsia="方正楷体_GBK"/>
        </w:rPr>
        <w:t>赛马</w:t>
      </w:r>
      <w:r w:rsidR="00E855E9" w:rsidRPr="00346067">
        <w:rPr>
          <w:rFonts w:ascii="方正仿宋_GBK" w:eastAsia="方正楷体_GBK" w:hAnsi="方正仿宋_GBK" w:hint="eastAsia"/>
        </w:rPr>
        <w:t>”</w:t>
      </w:r>
      <w:r w:rsidRPr="00346067">
        <w:rPr>
          <w:rFonts w:eastAsia="方正楷体_GBK"/>
        </w:rPr>
        <w:t>等机制，推动企业、科研院所、高校等针对新能源占比逐渐提高的电力系统安全稳定可靠等问题开展系统性研究，提出解决方案。</w:t>
      </w:r>
    </w:p>
    <w:p w:rsidR="004707E1" w:rsidRPr="00346067" w:rsidRDefault="007312AE">
      <w:pPr>
        <w:spacing w:line="540" w:lineRule="exact"/>
      </w:pPr>
      <w:r w:rsidRPr="00346067">
        <w:lastRenderedPageBreak/>
        <w:t>未来我国非化石能源比重要逐渐提高到</w:t>
      </w:r>
      <w:r w:rsidRPr="00346067">
        <w:t>80%</w:t>
      </w:r>
      <w:r w:rsidRPr="00346067">
        <w:t>以上，意味着风电、光伏在电力系统中的占比也将不断提高，需要构建新能源占比逐渐提高的新型电力系统。</w:t>
      </w:r>
      <w:r w:rsidRPr="00346067">
        <w:rPr>
          <w:rFonts w:hint="eastAsia"/>
        </w:rPr>
        <w:t>大规模</w:t>
      </w:r>
      <w:r w:rsidRPr="00346067">
        <w:t>风电、光伏、储能等分布式电源与以电动汽车、数据中心为代表的直流化负荷快速发展</w:t>
      </w:r>
      <w:r w:rsidR="0067633D">
        <w:rPr>
          <w:rFonts w:hint="eastAsia"/>
        </w:rPr>
        <w:t>并</w:t>
      </w:r>
      <w:r w:rsidRPr="00346067">
        <w:t>大量接入电网，使得新型电力系统的源荷组成发生巨大变化。如何妥善解决源荷矛盾带来的能源供应和消纳时空不匹配等问题，成为新型电力系统运行所面临的重大挑战。为了解决这些挑战，需要进行大量的技术攻关，</w:t>
      </w:r>
      <w:r w:rsidRPr="00346067">
        <w:rPr>
          <w:rFonts w:hint="eastAsia"/>
        </w:rPr>
        <w:t>涉及高效低成本电网</w:t>
      </w:r>
      <w:r w:rsidR="002E712F">
        <w:rPr>
          <w:rFonts w:hint="eastAsia"/>
        </w:rPr>
        <w:t>友好</w:t>
      </w:r>
      <w:r w:rsidRPr="00346067">
        <w:rPr>
          <w:rFonts w:hint="eastAsia"/>
        </w:rPr>
        <w:t>型可再生能源发电和综合利用技术、安全高效低成本长寿命新型储能技术、数字化智能化综合能源控制技术、信息物理融合的能源互联网</w:t>
      </w:r>
      <w:r w:rsidRPr="00346067">
        <w:rPr>
          <w:rFonts w:hint="eastAsia"/>
        </w:rPr>
        <w:t>/</w:t>
      </w:r>
      <w:r w:rsidRPr="00346067">
        <w:rPr>
          <w:rFonts w:hint="eastAsia"/>
        </w:rPr>
        <w:t>物联网技术等。</w:t>
      </w:r>
    </w:p>
    <w:p w:rsidR="004707E1" w:rsidRPr="00346067" w:rsidRDefault="007312AE">
      <w:pPr>
        <w:spacing w:line="540" w:lineRule="exact"/>
      </w:pPr>
      <w:r w:rsidRPr="00346067">
        <w:t>针对新型电力系统及其支撑技术，《</w:t>
      </w:r>
      <w:r w:rsidR="00E855E9" w:rsidRPr="00346067">
        <w:rPr>
          <w:rFonts w:ascii="方正仿宋_GBK" w:hAnsi="方正仿宋_GBK" w:hint="eastAsia"/>
        </w:rPr>
        <w:t>“</w:t>
      </w:r>
      <w:r w:rsidRPr="00346067">
        <w:t>十四五</w:t>
      </w:r>
      <w:r w:rsidR="00E855E9" w:rsidRPr="00346067">
        <w:rPr>
          <w:rFonts w:ascii="方正仿宋_GBK" w:hAnsi="方正仿宋_GBK" w:hint="eastAsia"/>
        </w:rPr>
        <w:t>”</w:t>
      </w:r>
      <w:r w:rsidRPr="00346067">
        <w:t>能源领域科技创新规划》提出，加快战略性、前瞻性电网核心技术攻关，支撑建设适应大规模可再生能源和分布式电源友好并网、源网荷双向互动、智能高效的先进电网；突破能量型、功率型等储能本体及系统集成关键技术和核心装备，满足能源系统不同应用场景储能发展需要。</w:t>
      </w:r>
    </w:p>
    <w:p w:rsidR="004707E1" w:rsidRPr="00346067" w:rsidRDefault="007312AE">
      <w:pPr>
        <w:spacing w:line="540" w:lineRule="exact"/>
      </w:pPr>
      <w:r w:rsidRPr="00346067">
        <w:t>高效推进解决新能源占比逐渐提高所涉及的电力系统相关问题，是一项牵涉面广、协调关系复杂的重大工程，有必要开展一系列系统性研究。通过</w:t>
      </w:r>
      <w:r w:rsidR="00E855E9" w:rsidRPr="00346067">
        <w:rPr>
          <w:rFonts w:ascii="方正仿宋_GBK" w:hAnsi="方正仿宋_GBK" w:hint="eastAsia"/>
        </w:rPr>
        <w:t>“</w:t>
      </w:r>
      <w:r w:rsidRPr="00346067">
        <w:t>揭榜挂帅</w:t>
      </w:r>
      <w:r w:rsidR="00E855E9" w:rsidRPr="00346067">
        <w:rPr>
          <w:rFonts w:ascii="方正仿宋_GBK" w:hAnsi="方正仿宋_GBK" w:hint="eastAsia"/>
        </w:rPr>
        <w:t>”</w:t>
      </w:r>
      <w:r w:rsidRPr="00346067">
        <w:t>制度，面向全社会开放性地征集系统性研究参与主体或解决方案，充分发挥企业、科研院所、高校等各类机构参与研究的积极性与创造力。同时，</w:t>
      </w:r>
      <w:r w:rsidRPr="00346067">
        <w:rPr>
          <w:rFonts w:hint="eastAsia"/>
        </w:rPr>
        <w:t>采用</w:t>
      </w:r>
      <w:r w:rsidRPr="00346067">
        <w:t>一个课题由多个团队、不同路径同步攻关，在相互竞争中，激发参与主体更好完成研究工作，形成更富有成效的解决方案。</w:t>
      </w:r>
    </w:p>
    <w:p w:rsidR="004707E1" w:rsidRPr="00346067" w:rsidRDefault="004707E1">
      <w:pPr>
        <w:spacing w:line="540" w:lineRule="exact"/>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3</w:t>
            </w:r>
            <w:r w:rsidR="00A71232" w:rsidRPr="00900F6C">
              <w:rPr>
                <w:sz w:val="30"/>
                <w:szCs w:val="30"/>
              </w:rPr>
              <w:fldChar w:fldCharType="end"/>
            </w:r>
            <w:r w:rsidRPr="006A68F6">
              <w:rPr>
                <w:sz w:val="30"/>
                <w:szCs w:val="30"/>
              </w:rPr>
              <w:t>国家电网</w:t>
            </w:r>
            <w:r w:rsidR="00E855E9" w:rsidRPr="006A68F6">
              <w:rPr>
                <w:rFonts w:ascii="方正仿宋_GBK" w:hAnsi="方正仿宋_GBK" w:hint="eastAsia"/>
                <w:sz w:val="30"/>
                <w:szCs w:val="30"/>
              </w:rPr>
              <w:t>“</w:t>
            </w:r>
            <w:r w:rsidRPr="006A68F6">
              <w:rPr>
                <w:sz w:val="30"/>
                <w:szCs w:val="30"/>
              </w:rPr>
              <w:t>仿真技术</w:t>
            </w:r>
            <w:r w:rsidR="00E855E9" w:rsidRPr="006A68F6">
              <w:rPr>
                <w:rFonts w:ascii="方正仿宋_GBK" w:hAnsi="方正仿宋_GBK" w:hint="eastAsia"/>
                <w:sz w:val="30"/>
                <w:szCs w:val="30"/>
              </w:rPr>
              <w:t>”</w:t>
            </w:r>
            <w:r w:rsidRPr="006A68F6">
              <w:rPr>
                <w:sz w:val="30"/>
                <w:szCs w:val="30"/>
              </w:rPr>
              <w:t>获突破加速推</w:t>
            </w:r>
            <w:r w:rsidRPr="006A68F6">
              <w:t>动</w:t>
            </w:r>
            <w:r w:rsidRPr="006A68F6">
              <w:rPr>
                <w:sz w:val="30"/>
                <w:szCs w:val="30"/>
              </w:rPr>
              <w:t>构建新型电力系统</w:t>
            </w:r>
            <w:r w:rsidRPr="006A68F6">
              <w:rPr>
                <w:sz w:val="30"/>
                <w:szCs w:val="30"/>
              </w:rPr>
              <w:lastRenderedPageBreak/>
              <w:t>进程</w:t>
            </w:r>
          </w:p>
        </w:tc>
      </w:tr>
      <w:tr w:rsidR="004707E1" w:rsidRPr="00346067">
        <w:trPr>
          <w:jc w:val="center"/>
        </w:trPr>
        <w:tc>
          <w:tcPr>
            <w:tcW w:w="8744" w:type="dxa"/>
          </w:tcPr>
          <w:p w:rsidR="004707E1" w:rsidRPr="00346067" w:rsidRDefault="007312AE">
            <w:pPr>
              <w:spacing w:line="520" w:lineRule="exact"/>
              <w:ind w:firstLine="560"/>
              <w:rPr>
                <w:sz w:val="28"/>
              </w:rPr>
            </w:pPr>
            <w:r w:rsidRPr="00346067">
              <w:rPr>
                <w:sz w:val="28"/>
              </w:rPr>
              <w:lastRenderedPageBreak/>
              <w:t>日前，中国电科院的国家电网仿真中心依托国家</w:t>
            </w:r>
            <w:r w:rsidRPr="00346067">
              <w:rPr>
                <w:sz w:val="28"/>
              </w:rPr>
              <w:t>863</w:t>
            </w:r>
            <w:r w:rsidRPr="00346067">
              <w:rPr>
                <w:sz w:val="28"/>
              </w:rPr>
              <w:t>计划和国家电网公司科技项目，深入开展相关研究，取得了多项重大技术创新，研发了具有国际领先水平的大电网电磁暂态仿真项目。</w:t>
            </w:r>
          </w:p>
          <w:p w:rsidR="004707E1" w:rsidRPr="00346067" w:rsidRDefault="007312AE">
            <w:pPr>
              <w:spacing w:line="520" w:lineRule="exact"/>
              <w:ind w:firstLine="560"/>
              <w:rPr>
                <w:sz w:val="28"/>
              </w:rPr>
            </w:pPr>
            <w:r w:rsidRPr="00346067">
              <w:rPr>
                <w:sz w:val="28"/>
              </w:rPr>
              <w:t>国家电网仿真中心的大电网电磁暂态仿真项目，有针对性地解决了三大难题：</w:t>
            </w:r>
          </w:p>
          <w:p w:rsidR="004707E1" w:rsidRPr="00346067" w:rsidRDefault="007312AE">
            <w:pPr>
              <w:spacing w:line="520" w:lineRule="exact"/>
              <w:ind w:firstLine="560"/>
              <w:rPr>
                <w:sz w:val="28"/>
              </w:rPr>
            </w:pPr>
            <w:r w:rsidRPr="00346067">
              <w:rPr>
                <w:sz w:val="28"/>
              </w:rPr>
              <w:t>首先是</w:t>
            </w:r>
            <w:r w:rsidR="00E855E9" w:rsidRPr="00346067">
              <w:rPr>
                <w:rFonts w:ascii="方正仿宋_GBK" w:hAnsi="方正仿宋_GBK" w:hint="eastAsia"/>
                <w:sz w:val="28"/>
              </w:rPr>
              <w:t>“</w:t>
            </w:r>
            <w:r w:rsidRPr="00346067">
              <w:rPr>
                <w:sz w:val="28"/>
              </w:rPr>
              <w:t>仿得了</w:t>
            </w:r>
            <w:r w:rsidR="00E855E9" w:rsidRPr="00346067">
              <w:rPr>
                <w:rFonts w:ascii="方正仿宋_GBK" w:hAnsi="方正仿宋_GBK" w:hint="eastAsia"/>
                <w:sz w:val="28"/>
              </w:rPr>
              <w:t>”</w:t>
            </w:r>
            <w:r w:rsidRPr="00346067">
              <w:rPr>
                <w:sz w:val="28"/>
              </w:rPr>
              <w:t>。该项目攻克了众多技术难题，将大电网仿真时间尺度由毫秒级变为微秒级，实现了含多回直流和高比例新能源的大规模电网的电磁暂态仿真，并实现了工程化应用，仿真规模达到上万节点，可以覆盖两个区域电网，突破了人们对电力系统特性认知的技术瓶颈，彻底解决了现代大电网</w:t>
            </w:r>
            <w:r w:rsidR="00E855E9" w:rsidRPr="00346067">
              <w:rPr>
                <w:rFonts w:ascii="方正仿宋_GBK" w:hAnsi="方正仿宋_GBK" w:hint="eastAsia"/>
                <w:sz w:val="28"/>
              </w:rPr>
              <w:t>“</w:t>
            </w:r>
            <w:r w:rsidRPr="00346067">
              <w:rPr>
                <w:sz w:val="28"/>
              </w:rPr>
              <w:t>仿不了</w:t>
            </w:r>
            <w:r w:rsidR="00E855E9" w:rsidRPr="00346067">
              <w:rPr>
                <w:rFonts w:ascii="方正仿宋_GBK" w:hAnsi="方正仿宋_GBK" w:hint="eastAsia"/>
                <w:sz w:val="28"/>
              </w:rPr>
              <w:t>”</w:t>
            </w:r>
            <w:r w:rsidRPr="00346067">
              <w:rPr>
                <w:sz w:val="28"/>
              </w:rPr>
              <w:t>的世界难题。</w:t>
            </w:r>
          </w:p>
          <w:p w:rsidR="004707E1" w:rsidRPr="00346067" w:rsidRDefault="007312AE">
            <w:pPr>
              <w:spacing w:line="520" w:lineRule="exact"/>
              <w:ind w:firstLine="560"/>
              <w:rPr>
                <w:sz w:val="28"/>
              </w:rPr>
            </w:pPr>
            <w:r w:rsidRPr="00346067">
              <w:rPr>
                <w:sz w:val="28"/>
              </w:rPr>
              <w:t>其次是</w:t>
            </w:r>
            <w:r w:rsidR="00E855E9" w:rsidRPr="00346067">
              <w:rPr>
                <w:rFonts w:ascii="方正仿宋_GBK" w:hAnsi="方正仿宋_GBK" w:hint="eastAsia"/>
                <w:sz w:val="28"/>
              </w:rPr>
              <w:t>“</w:t>
            </w:r>
            <w:r w:rsidRPr="00346067">
              <w:rPr>
                <w:sz w:val="28"/>
              </w:rPr>
              <w:t>仿得准</w:t>
            </w:r>
            <w:r w:rsidR="00E855E9" w:rsidRPr="00346067">
              <w:rPr>
                <w:rFonts w:ascii="方正仿宋_GBK" w:hAnsi="方正仿宋_GBK" w:hint="eastAsia"/>
                <w:sz w:val="28"/>
              </w:rPr>
              <w:t>”</w:t>
            </w:r>
            <w:r w:rsidRPr="00346067">
              <w:rPr>
                <w:sz w:val="28"/>
              </w:rPr>
              <w:t>。该项目攻克了子网分解随机优化、任务映射图匹配算法等技术难题，研制了基于高速光纤通信及软同步的大流量分散式数模接口，解决了大规模电力电子控制保护装置和复杂系统保护装置接入万节点级大区电网的数模混合仿真难题，实现了</w:t>
            </w:r>
            <w:r w:rsidRPr="00346067">
              <w:rPr>
                <w:sz w:val="28"/>
              </w:rPr>
              <w:t>15</w:t>
            </w:r>
            <w:r w:rsidRPr="00346067">
              <w:rPr>
                <w:sz w:val="28"/>
              </w:rPr>
              <w:t>回直流控制保护装置（约</w:t>
            </w:r>
            <w:r w:rsidRPr="00346067">
              <w:rPr>
                <w:sz w:val="28"/>
              </w:rPr>
              <w:t>300</w:t>
            </w:r>
            <w:r w:rsidRPr="00346067">
              <w:rPr>
                <w:sz w:val="28"/>
              </w:rPr>
              <w:t>面屏柜，上万个交互信号）同时接入到大规模实时仿真电网的数模混合仿真，跨越式提升了大电网的仿真精度，解决了对大规模电力电子设备接入电网控制响应特性</w:t>
            </w:r>
            <w:r w:rsidR="00E855E9" w:rsidRPr="00346067">
              <w:rPr>
                <w:rFonts w:ascii="方正仿宋_GBK" w:hAnsi="方正仿宋_GBK" w:hint="eastAsia"/>
                <w:sz w:val="28"/>
              </w:rPr>
              <w:t>“</w:t>
            </w:r>
            <w:r w:rsidRPr="00346067">
              <w:rPr>
                <w:sz w:val="28"/>
              </w:rPr>
              <w:t>仿不准</w:t>
            </w:r>
            <w:r w:rsidR="00E855E9" w:rsidRPr="00346067">
              <w:rPr>
                <w:rFonts w:ascii="方正仿宋_GBK" w:hAnsi="方正仿宋_GBK" w:hint="eastAsia"/>
                <w:sz w:val="28"/>
              </w:rPr>
              <w:t>”</w:t>
            </w:r>
            <w:r w:rsidRPr="00346067">
              <w:rPr>
                <w:sz w:val="28"/>
              </w:rPr>
              <w:t>的世界难题。</w:t>
            </w:r>
          </w:p>
          <w:p w:rsidR="004707E1" w:rsidRPr="00346067" w:rsidRDefault="007312AE">
            <w:pPr>
              <w:spacing w:line="520" w:lineRule="exact"/>
              <w:ind w:firstLine="560"/>
            </w:pPr>
            <w:r w:rsidRPr="00346067">
              <w:rPr>
                <w:sz w:val="28"/>
              </w:rPr>
              <w:t>最后是</w:t>
            </w:r>
            <w:r w:rsidR="00E855E9" w:rsidRPr="00346067">
              <w:rPr>
                <w:rFonts w:ascii="方正仿宋_GBK" w:hAnsi="方正仿宋_GBK" w:hint="eastAsia"/>
                <w:sz w:val="28"/>
              </w:rPr>
              <w:t>“</w:t>
            </w:r>
            <w:r w:rsidRPr="00346067">
              <w:rPr>
                <w:sz w:val="28"/>
              </w:rPr>
              <w:t>仿得快</w:t>
            </w:r>
            <w:r w:rsidR="00E855E9" w:rsidRPr="00346067">
              <w:rPr>
                <w:rFonts w:ascii="方正仿宋_GBK" w:hAnsi="方正仿宋_GBK" w:hint="eastAsia"/>
                <w:sz w:val="28"/>
              </w:rPr>
              <w:t>”</w:t>
            </w:r>
            <w:r w:rsidRPr="00346067">
              <w:rPr>
                <w:sz w:val="28"/>
              </w:rPr>
              <w:t>。该项目攻克了多项技术难题，将含大规模电力电子设备的大电网电磁模型启动时长由上百秒减少至</w:t>
            </w:r>
            <w:r w:rsidRPr="00346067">
              <w:rPr>
                <w:sz w:val="28"/>
              </w:rPr>
              <w:t>5</w:t>
            </w:r>
            <w:r w:rsidRPr="00346067">
              <w:rPr>
                <w:sz w:val="28"/>
              </w:rPr>
              <w:t>秒以内，实现了多潮流方式与故障组合的大批量仿真作业动态资源配置，计算效率提升</w:t>
            </w:r>
            <w:r w:rsidRPr="00346067">
              <w:rPr>
                <w:sz w:val="28"/>
              </w:rPr>
              <w:t>3000</w:t>
            </w:r>
            <w:r w:rsidRPr="00346067">
              <w:rPr>
                <w:sz w:val="28"/>
              </w:rPr>
              <w:t>倍以上，彻底解决了大电网仿真</w:t>
            </w:r>
            <w:r w:rsidR="00E855E9" w:rsidRPr="00346067">
              <w:rPr>
                <w:rFonts w:ascii="方正仿宋_GBK" w:hAnsi="方正仿宋_GBK" w:hint="eastAsia"/>
                <w:sz w:val="28"/>
              </w:rPr>
              <w:t>“</w:t>
            </w:r>
            <w:r w:rsidRPr="00346067">
              <w:rPr>
                <w:sz w:val="28"/>
              </w:rPr>
              <w:t>仿不快</w:t>
            </w:r>
            <w:r w:rsidR="00E855E9" w:rsidRPr="00346067">
              <w:rPr>
                <w:rFonts w:ascii="方正仿宋_GBK" w:hAnsi="方正仿宋_GBK" w:hint="eastAsia"/>
                <w:sz w:val="28"/>
              </w:rPr>
              <w:t>”</w:t>
            </w:r>
            <w:r w:rsidRPr="00346067">
              <w:rPr>
                <w:sz w:val="28"/>
              </w:rPr>
              <w:t>的世界难题。</w:t>
            </w:r>
          </w:p>
        </w:tc>
      </w:tr>
    </w:tbl>
    <w:p w:rsidR="004707E1" w:rsidRPr="00346067" w:rsidRDefault="004707E1">
      <w:pPr>
        <w:spacing w:line="540" w:lineRule="exact"/>
        <w:ind w:firstLine="560"/>
        <w:rPr>
          <w:rFonts w:eastAsia="仿宋"/>
          <w:sz w:val="28"/>
          <w:szCs w:val="28"/>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667225" w:rsidRPr="00346067" w:rsidTr="00346067">
        <w:trPr>
          <w:trHeight w:val="520"/>
          <w:jc w:val="center"/>
        </w:trPr>
        <w:tc>
          <w:tcPr>
            <w:tcW w:w="8744" w:type="dxa"/>
          </w:tcPr>
          <w:p w:rsidR="00346067" w:rsidRPr="00900F6C" w:rsidRDefault="00667225">
            <w:pPr>
              <w:pStyle w:val="ac"/>
              <w:ind w:firstLineChars="0" w:firstLine="0"/>
              <w:rPr>
                <w:sz w:val="30"/>
                <w:szCs w:val="30"/>
              </w:rPr>
            </w:pPr>
            <w:r w:rsidRPr="006A68F6">
              <w:rPr>
                <w:sz w:val="30"/>
                <w:szCs w:val="30"/>
              </w:rPr>
              <w:lastRenderedPageBreak/>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4</w:t>
            </w:r>
            <w:r w:rsidR="00A71232" w:rsidRPr="00900F6C">
              <w:rPr>
                <w:sz w:val="30"/>
                <w:szCs w:val="30"/>
              </w:rPr>
              <w:fldChar w:fldCharType="end"/>
            </w:r>
            <w:r w:rsidRPr="006A68F6">
              <w:rPr>
                <w:rFonts w:hint="eastAsia"/>
                <w:sz w:val="30"/>
                <w:szCs w:val="30"/>
              </w:rPr>
              <w:t>南方电网公司结合新能源实际情况及特点，部署实施新能源并网消纳系列科技项目</w:t>
            </w:r>
          </w:p>
        </w:tc>
      </w:tr>
      <w:tr w:rsidR="00667225" w:rsidRPr="00346067" w:rsidTr="00346067">
        <w:trPr>
          <w:jc w:val="center"/>
        </w:trPr>
        <w:tc>
          <w:tcPr>
            <w:tcW w:w="8744" w:type="dxa"/>
          </w:tcPr>
          <w:p w:rsidR="00346067" w:rsidRPr="00346067" w:rsidRDefault="00630AC0">
            <w:pPr>
              <w:spacing w:line="520" w:lineRule="exact"/>
              <w:ind w:firstLine="560"/>
            </w:pPr>
            <w:r w:rsidRPr="00346067">
              <w:rPr>
                <w:rFonts w:hint="eastAsia"/>
                <w:sz w:val="28"/>
              </w:rPr>
              <w:t>自</w:t>
            </w:r>
            <w:r w:rsidRPr="00346067">
              <w:rPr>
                <w:rFonts w:hint="eastAsia"/>
                <w:sz w:val="28"/>
              </w:rPr>
              <w:t>2021</w:t>
            </w:r>
            <w:r w:rsidRPr="00346067">
              <w:rPr>
                <w:rFonts w:hint="eastAsia"/>
                <w:sz w:val="28"/>
              </w:rPr>
              <w:t>年开始，南方电网公司系统布局新型电力系统创新项目研究，在并网消纳领域已立项开展了新能源功率预测、电力电量平衡、源网荷储协同优化、灵活调节资源建设与互动、多类型能源协同优化调度、灵活智能调度等项目研究，组织优势力量集中攻关，在理论和应用等方面取得了系列成果，新能源可观可测可控方面基础技术支持水平实现提升，初步满足了新能源快速建设与安全并网的要求。</w:t>
            </w:r>
          </w:p>
        </w:tc>
      </w:tr>
    </w:tbl>
    <w:p w:rsidR="00667225" w:rsidRPr="00346067" w:rsidRDefault="00667225">
      <w:pPr>
        <w:spacing w:line="540" w:lineRule="exact"/>
        <w:ind w:firstLine="560"/>
        <w:rPr>
          <w:rFonts w:eastAsia="仿宋"/>
          <w:sz w:val="28"/>
          <w:szCs w:val="28"/>
        </w:rPr>
      </w:pPr>
    </w:p>
    <w:p w:rsidR="004707E1" w:rsidRPr="00346067" w:rsidRDefault="007312AE">
      <w:pPr>
        <w:rPr>
          <w:rFonts w:eastAsia="方正楷体_GBK"/>
        </w:rPr>
      </w:pPr>
      <w:r w:rsidRPr="00346067">
        <w:rPr>
          <w:rFonts w:eastAsia="方正楷体_GBK"/>
        </w:rPr>
        <w:t>主要政策点</w:t>
      </w:r>
      <w:r w:rsidRPr="00346067">
        <w:rPr>
          <w:rFonts w:eastAsia="方正楷体_GBK"/>
        </w:rPr>
        <w:t>3</w:t>
      </w:r>
      <w:r w:rsidRPr="00346067">
        <w:rPr>
          <w:rFonts w:eastAsia="方正楷体_GBK"/>
        </w:rPr>
        <w:t>：加大对产业智能制造和数字化升级的支持力度。推进高效太阳能电池、先进风电设备等关键技术突破，加快推动关键基础材料、设备、零部件等技术升级。</w:t>
      </w:r>
    </w:p>
    <w:p w:rsidR="004707E1" w:rsidRPr="00346067" w:rsidRDefault="007312AE">
      <w:pPr>
        <w:spacing w:line="540" w:lineRule="exact"/>
      </w:pPr>
      <w:r w:rsidRPr="00346067">
        <w:t>加速科技创新和产业升级更是保持行业领先地位的核心要求</w:t>
      </w:r>
      <w:r w:rsidRPr="00346067">
        <w:rPr>
          <w:rFonts w:hint="eastAsia"/>
        </w:rPr>
        <w:t>，</w:t>
      </w:r>
      <w:r w:rsidRPr="00346067">
        <w:t>虽然经过多年发展我国新能源技术已经取得长足进步，但在部分材料和零部件环节仍存在一定的</w:t>
      </w:r>
      <w:r w:rsidR="00E855E9" w:rsidRPr="00346067">
        <w:rPr>
          <w:rFonts w:ascii="方正仿宋_GBK" w:hAnsi="方正仿宋_GBK" w:hint="eastAsia"/>
        </w:rPr>
        <w:t>“</w:t>
      </w:r>
      <w:r w:rsidRPr="00346067">
        <w:t>短板</w:t>
      </w:r>
      <w:r w:rsidR="00E855E9" w:rsidRPr="00346067">
        <w:rPr>
          <w:rFonts w:ascii="方正仿宋_GBK" w:hAnsi="方正仿宋_GBK" w:hint="eastAsia"/>
        </w:rPr>
        <w:t>”</w:t>
      </w:r>
      <w:r w:rsidRPr="00346067">
        <w:t>。未来，行业仍需要围绕关键核心技术和共性技术进行攻关。对于风电，主要方向包括风电机组大型化、定制化和智能化开发；大功率齿轮箱和百米级叶片等关键零部件技术的持续突破；以漂浮式为核心的海上风电技术研发；高性能替代材料的研发和应用；陆上和海上运输、安装、运维等工程装备的专业化研发；多能互补等综合应用技术创新等。对于光伏，需加大对高效晶硅电池与组件等关键技术及装备，银粉、</w:t>
      </w:r>
      <w:r w:rsidRPr="00346067">
        <w:t>POE</w:t>
      </w:r>
      <w:r w:rsidRPr="00346067">
        <w:t>树脂、</w:t>
      </w:r>
      <w:r w:rsidRPr="00346067">
        <w:t>IGBT</w:t>
      </w:r>
      <w:r w:rsidRPr="00346067">
        <w:t>芯片等关键核心材料与部件</w:t>
      </w:r>
      <w:r w:rsidRPr="00346067">
        <w:rPr>
          <w:rFonts w:hint="eastAsia"/>
        </w:rPr>
        <w:t>，</w:t>
      </w:r>
      <w:r w:rsidRPr="00346067">
        <w:t>跟踪支架跟踪算法</w:t>
      </w:r>
      <w:r w:rsidRPr="00346067">
        <w:rPr>
          <w:rFonts w:hint="eastAsia"/>
        </w:rPr>
        <w:t>，</w:t>
      </w:r>
      <w:r w:rsidR="00934A53" w:rsidRPr="00346067">
        <w:rPr>
          <w:rFonts w:hint="eastAsia"/>
        </w:rPr>
        <w:t>以及</w:t>
      </w:r>
      <w:r w:rsidRPr="00346067">
        <w:t>光伏系统设计等软件平台的支持力度，夯实产业发展基础；大力支持具有良好产业化前景的</w:t>
      </w:r>
      <w:r w:rsidRPr="00346067">
        <w:t>N</w:t>
      </w:r>
      <w:r w:rsidRPr="00346067">
        <w:t>型高效晶硅电池与组件技术的研发与产业</w:t>
      </w:r>
      <w:r w:rsidRPr="00346067">
        <w:lastRenderedPageBreak/>
        <w:t>化，提升对钙钛矿、晶硅</w:t>
      </w:r>
      <w:r w:rsidRPr="00346067">
        <w:t>/</w:t>
      </w:r>
      <w:r w:rsidRPr="00346067">
        <w:t>钙钛矿叠层电池等前沿技术的研发力度，加速科技研发成果应用转化，提升规模化量产能力。此外，风电和光伏产业链上下游的协同创新，产业外部围绕电力网、信息网和交通网的三网融合创新，也将是创新的重点。</w:t>
      </w:r>
    </w:p>
    <w:p w:rsidR="004707E1" w:rsidRPr="00346067" w:rsidRDefault="007312AE">
      <w:pPr>
        <w:spacing w:line="540" w:lineRule="exact"/>
      </w:pPr>
      <w:r w:rsidRPr="00346067">
        <w:t>对此，《</w:t>
      </w:r>
      <w:r w:rsidR="00E855E9" w:rsidRPr="00346067">
        <w:rPr>
          <w:rFonts w:ascii="方正仿宋_GBK" w:hAnsi="方正仿宋_GBK" w:hint="eastAsia"/>
        </w:rPr>
        <w:t>“</w:t>
      </w:r>
      <w:r w:rsidRPr="00346067">
        <w:t>十四五</w:t>
      </w:r>
      <w:r w:rsidR="00E855E9" w:rsidRPr="00346067">
        <w:rPr>
          <w:rFonts w:ascii="方正仿宋_GBK" w:hAnsi="方正仿宋_GBK" w:hint="eastAsia"/>
        </w:rPr>
        <w:t>”</w:t>
      </w:r>
      <w:r w:rsidRPr="00346067">
        <w:t>能源领域科技创新规划》提出了</w:t>
      </w:r>
      <w:r w:rsidRPr="00346067">
        <w:t>2025</w:t>
      </w:r>
      <w:r w:rsidRPr="00346067">
        <w:t>年前新能源科技创新的总体目标，确定了集中技术攻关、示范试验和应用推广任务，制定了技术路线图，并明确了支持技术创新、示范试验和应用推广的政策措施。下一步，将加大对关键技术攻关的</w:t>
      </w:r>
      <w:r w:rsidRPr="00346067">
        <w:rPr>
          <w:rFonts w:hint="eastAsia"/>
        </w:rPr>
        <w:t>财政金融</w:t>
      </w:r>
      <w:r w:rsidRPr="00346067">
        <w:t>支持力度，包括完善支持科技创新的税收政策，对企业投入基础研究实行税收优惠；研究设置专项研发资金，引导企业开展技术攻关；支持开展首台（套）重大技术装备保险补偿试点，促进重大技术装备的创新。</w:t>
      </w:r>
    </w:p>
    <w:p w:rsidR="004707E1" w:rsidRPr="00346067" w:rsidRDefault="004707E1">
      <w:pPr>
        <w:spacing w:line="540" w:lineRule="exact"/>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5</w:t>
            </w:r>
            <w:r w:rsidR="00A71232" w:rsidRPr="00900F6C">
              <w:rPr>
                <w:sz w:val="30"/>
                <w:szCs w:val="30"/>
              </w:rPr>
              <w:fldChar w:fldCharType="end"/>
            </w:r>
            <w:r w:rsidRPr="006A68F6">
              <w:rPr>
                <w:sz w:val="30"/>
                <w:szCs w:val="30"/>
              </w:rPr>
              <w:t>攻克柔性直流技术难关助推海上风电产业升级</w:t>
            </w:r>
          </w:p>
        </w:tc>
      </w:tr>
      <w:tr w:rsidR="004707E1" w:rsidRPr="00346067">
        <w:trPr>
          <w:jc w:val="center"/>
        </w:trPr>
        <w:tc>
          <w:tcPr>
            <w:tcW w:w="8744" w:type="dxa"/>
          </w:tcPr>
          <w:p w:rsidR="004707E1" w:rsidRPr="00346067" w:rsidRDefault="002F3C98">
            <w:pPr>
              <w:spacing w:line="520" w:lineRule="exact"/>
              <w:ind w:firstLine="560"/>
              <w:rPr>
                <w:sz w:val="28"/>
              </w:rPr>
            </w:pPr>
            <w:r w:rsidRPr="00346067">
              <w:rPr>
                <w:sz w:val="28"/>
              </w:rPr>
              <w:t>近海风电场资源有限，</w:t>
            </w:r>
            <w:r w:rsidR="007312AE" w:rsidRPr="00346067">
              <w:rPr>
                <w:sz w:val="28"/>
              </w:rPr>
              <w:t>随着海上风电的快速发展，积极开发深远海海上风电是未来发展趋势，适应深远海海上风电开发的柔性直流技术是产业升级创新的关键。江苏如东柔性直流海上风电项目位于江苏省如东县东部黄沙洋海域，该项目为如东</w:t>
            </w:r>
            <w:r w:rsidR="007312AE" w:rsidRPr="00346067">
              <w:rPr>
                <w:sz w:val="28"/>
              </w:rPr>
              <w:t>H6</w:t>
            </w:r>
            <w:r w:rsidR="007312AE" w:rsidRPr="00346067">
              <w:rPr>
                <w:sz w:val="28"/>
              </w:rPr>
              <w:t>、</w:t>
            </w:r>
            <w:r w:rsidR="007312AE" w:rsidRPr="00346067">
              <w:rPr>
                <w:rFonts w:hint="eastAsia"/>
                <w:sz w:val="28"/>
              </w:rPr>
              <w:t>H8</w:t>
            </w:r>
            <w:r w:rsidR="007312AE" w:rsidRPr="00346067">
              <w:rPr>
                <w:rFonts w:hint="eastAsia"/>
                <w:sz w:val="28"/>
              </w:rPr>
              <w:t>、</w:t>
            </w:r>
            <w:r w:rsidR="007312AE" w:rsidRPr="00346067">
              <w:rPr>
                <w:sz w:val="28"/>
              </w:rPr>
              <w:t>H10</w:t>
            </w:r>
            <w:r w:rsidR="007312AE" w:rsidRPr="00346067">
              <w:rPr>
                <w:sz w:val="28"/>
              </w:rPr>
              <w:t>三座海上风电场配套建设的海上柔性直流送出工程，</w:t>
            </w:r>
            <w:r w:rsidR="007312AE" w:rsidRPr="00346067">
              <w:rPr>
                <w:rFonts w:hint="eastAsia"/>
                <w:sz w:val="28"/>
              </w:rPr>
              <w:t>额定</w:t>
            </w:r>
            <w:r w:rsidR="007312AE" w:rsidRPr="00346067">
              <w:rPr>
                <w:sz w:val="28"/>
              </w:rPr>
              <w:t>容量</w:t>
            </w:r>
            <w:r w:rsidR="007312AE" w:rsidRPr="00346067">
              <w:rPr>
                <w:sz w:val="28"/>
              </w:rPr>
              <w:t>110</w:t>
            </w:r>
            <w:r w:rsidR="007312AE" w:rsidRPr="00346067">
              <w:rPr>
                <w:sz w:val="28"/>
              </w:rPr>
              <w:t>万千瓦，由三峡集团牵头实施。如东柔直项目于</w:t>
            </w:r>
            <w:r w:rsidR="007312AE" w:rsidRPr="00346067">
              <w:rPr>
                <w:sz w:val="28"/>
              </w:rPr>
              <w:t>2020</w:t>
            </w:r>
            <w:r w:rsidR="007312AE" w:rsidRPr="00346067">
              <w:rPr>
                <w:sz w:val="28"/>
              </w:rPr>
              <w:t>年</w:t>
            </w:r>
            <w:r w:rsidR="007312AE" w:rsidRPr="00346067">
              <w:rPr>
                <w:sz w:val="28"/>
              </w:rPr>
              <w:t>2</w:t>
            </w:r>
            <w:r w:rsidR="007312AE" w:rsidRPr="00346067">
              <w:rPr>
                <w:sz w:val="28"/>
              </w:rPr>
              <w:t>月开工建设，</w:t>
            </w:r>
            <w:r w:rsidR="007312AE" w:rsidRPr="00346067">
              <w:rPr>
                <w:sz w:val="28"/>
              </w:rPr>
              <w:t>2021</w:t>
            </w:r>
            <w:r w:rsidR="007312AE" w:rsidRPr="00346067">
              <w:rPr>
                <w:sz w:val="28"/>
              </w:rPr>
              <w:t>年</w:t>
            </w:r>
            <w:r w:rsidR="007312AE" w:rsidRPr="00346067">
              <w:rPr>
                <w:sz w:val="28"/>
              </w:rPr>
              <w:t>12</w:t>
            </w:r>
            <w:r w:rsidR="007312AE" w:rsidRPr="00346067">
              <w:rPr>
                <w:sz w:val="28"/>
              </w:rPr>
              <w:t>月项目全容量并网，目前运行可靠稳定。</w:t>
            </w:r>
          </w:p>
          <w:p w:rsidR="004707E1" w:rsidRPr="00346067" w:rsidRDefault="007312AE">
            <w:pPr>
              <w:spacing w:line="520" w:lineRule="exact"/>
              <w:ind w:firstLine="560"/>
              <w:rPr>
                <w:sz w:val="28"/>
              </w:rPr>
            </w:pPr>
            <w:r w:rsidRPr="00346067">
              <w:rPr>
                <w:sz w:val="28"/>
              </w:rPr>
              <w:t>如东柔直项目是国内首个采用柔性直流输电技术的海上风电项目</w:t>
            </w:r>
            <w:r w:rsidR="00934A53" w:rsidRPr="00346067">
              <w:rPr>
                <w:rFonts w:hint="eastAsia"/>
                <w:sz w:val="28"/>
              </w:rPr>
              <w:t>采用</w:t>
            </w:r>
            <w:r w:rsidRPr="00346067">
              <w:rPr>
                <w:sz w:val="28"/>
              </w:rPr>
              <w:t>±400</w:t>
            </w:r>
            <w:r w:rsidRPr="00346067">
              <w:rPr>
                <w:sz w:val="28"/>
              </w:rPr>
              <w:t>千伏电压等级</w:t>
            </w:r>
            <w:r w:rsidR="00934A53" w:rsidRPr="00346067">
              <w:rPr>
                <w:rFonts w:hint="eastAsia"/>
                <w:sz w:val="28"/>
              </w:rPr>
              <w:t>的</w:t>
            </w:r>
            <w:r w:rsidRPr="00346067">
              <w:rPr>
                <w:sz w:val="28"/>
              </w:rPr>
              <w:t>99</w:t>
            </w:r>
            <w:r w:rsidRPr="00346067">
              <w:rPr>
                <w:sz w:val="28"/>
              </w:rPr>
              <w:t>公里直流海缆</w:t>
            </w:r>
            <w:r w:rsidR="00934A53" w:rsidRPr="00346067">
              <w:rPr>
                <w:rFonts w:hint="eastAsia"/>
                <w:sz w:val="28"/>
              </w:rPr>
              <w:t>。实现</w:t>
            </w:r>
            <w:r w:rsidRPr="00346067">
              <w:rPr>
                <w:sz w:val="28"/>
              </w:rPr>
              <w:t>国内电压等级最高、输送距离最长，国内、亚洲首座海上换流站等多项首创的同时，解决</w:t>
            </w:r>
            <w:r w:rsidRPr="00346067">
              <w:rPr>
                <w:sz w:val="28"/>
              </w:rPr>
              <w:lastRenderedPageBreak/>
              <w:t>了设备关键部件国产化、国产重大装备首台套应用、海上平台浮托安装、大截面直流海缆敷设等多项重大关键技术突破</w:t>
            </w:r>
            <w:r w:rsidRPr="00346067">
              <w:rPr>
                <w:rFonts w:hint="eastAsia"/>
                <w:sz w:val="28"/>
              </w:rPr>
              <w:t>；</w:t>
            </w:r>
            <w:r w:rsidRPr="00346067">
              <w:rPr>
                <w:sz w:val="28"/>
              </w:rPr>
              <w:t>实现了风电传输新模式等诸多技术集合运用，填补了国内行业多项空白，为今后深远海大容量海上风电产业升级发挥了较好的推动作用。</w:t>
            </w:r>
          </w:p>
          <w:p w:rsidR="004707E1" w:rsidRPr="00346067" w:rsidRDefault="007312AE">
            <w:pPr>
              <w:spacing w:line="520" w:lineRule="exact"/>
              <w:ind w:firstLine="560"/>
              <w:rPr>
                <w:sz w:val="28"/>
              </w:rPr>
            </w:pPr>
            <w:r w:rsidRPr="00346067">
              <w:rPr>
                <w:rFonts w:hint="eastAsia"/>
                <w:sz w:val="28"/>
              </w:rPr>
              <w:t>该</w:t>
            </w:r>
            <w:r w:rsidRPr="00346067">
              <w:rPr>
                <w:sz w:val="28"/>
              </w:rPr>
              <w:t>项目年上网电量约</w:t>
            </w:r>
            <w:r w:rsidRPr="00346067">
              <w:rPr>
                <w:sz w:val="28"/>
              </w:rPr>
              <w:t>33</w:t>
            </w:r>
            <w:r w:rsidRPr="00346067">
              <w:rPr>
                <w:sz w:val="28"/>
              </w:rPr>
              <w:t>亿千瓦时，可满足约</w:t>
            </w:r>
            <w:r w:rsidRPr="00346067">
              <w:rPr>
                <w:sz w:val="28"/>
              </w:rPr>
              <w:t>137</w:t>
            </w:r>
            <w:r w:rsidRPr="00346067">
              <w:rPr>
                <w:sz w:val="28"/>
              </w:rPr>
              <w:t>万户家庭年用电，与同等规模的燃煤电厂相比，每年可节约标准煤约</w:t>
            </w:r>
            <w:r w:rsidRPr="00346067">
              <w:rPr>
                <w:sz w:val="28"/>
              </w:rPr>
              <w:t>100</w:t>
            </w:r>
            <w:r w:rsidRPr="00346067">
              <w:rPr>
                <w:sz w:val="28"/>
              </w:rPr>
              <w:t>万吨、减排二氧化碳约</w:t>
            </w:r>
            <w:r w:rsidRPr="00346067">
              <w:rPr>
                <w:sz w:val="28"/>
              </w:rPr>
              <w:t>252</w:t>
            </w:r>
            <w:r w:rsidRPr="00346067">
              <w:rPr>
                <w:sz w:val="28"/>
              </w:rPr>
              <w:t>万吨</w:t>
            </w:r>
            <w:r w:rsidR="00934A53" w:rsidRPr="00346067">
              <w:rPr>
                <w:rFonts w:hint="eastAsia"/>
                <w:sz w:val="28"/>
              </w:rPr>
              <w:t>，</w:t>
            </w:r>
            <w:r w:rsidRPr="00346067">
              <w:rPr>
                <w:sz w:val="28"/>
              </w:rPr>
              <w:t>节约淡水约</w:t>
            </w:r>
            <w:r w:rsidRPr="00346067">
              <w:rPr>
                <w:sz w:val="28"/>
              </w:rPr>
              <w:t>979</w:t>
            </w:r>
            <w:r w:rsidRPr="00346067">
              <w:rPr>
                <w:sz w:val="28"/>
              </w:rPr>
              <w:t>万立方米，具有重要经济、社会和生态效益。</w:t>
            </w:r>
          </w:p>
          <w:p w:rsidR="004707E1" w:rsidRPr="00346067" w:rsidRDefault="00937F62">
            <w:pPr>
              <w:pStyle w:val="112"/>
              <w:spacing w:line="240" w:lineRule="auto"/>
              <w:ind w:firstLineChars="0" w:firstLine="0"/>
              <w:jc w:val="center"/>
              <w:rPr>
                <w:rFonts w:ascii="Times New Roman" w:eastAsia="方正仿宋_GBK" w:hAnsi="Times New Roman"/>
                <w:sz w:val="30"/>
                <w:szCs w:val="30"/>
              </w:rPr>
            </w:pPr>
            <w:r>
              <w:rPr>
                <w:rFonts w:ascii="Times New Roman" w:eastAsia="方正仿宋_GBK" w:hAnsi="Times New Roman"/>
                <w:noProof/>
                <w:sz w:val="30"/>
                <w:szCs w:val="30"/>
              </w:rPr>
              <w:drawing>
                <wp:inline distT="0" distB="0" distL="0" distR="0">
                  <wp:extent cx="4792980" cy="3596640"/>
                  <wp:effectExtent l="19050" t="0" r="7620" b="0"/>
                  <wp:docPr id="7" name="图片 14" descr="1312374917557114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3123749175571141300"/>
                          <pic:cNvPicPr>
                            <a:picLocks noChangeAspect="1" noChangeArrowheads="1"/>
                          </pic:cNvPicPr>
                        </pic:nvPicPr>
                        <pic:blipFill>
                          <a:blip r:embed="rId11"/>
                          <a:srcRect/>
                          <a:stretch>
                            <a:fillRect/>
                          </a:stretch>
                        </pic:blipFill>
                        <pic:spPr bwMode="auto">
                          <a:xfrm>
                            <a:off x="0" y="0"/>
                            <a:ext cx="4792980" cy="3596640"/>
                          </a:xfrm>
                          <a:prstGeom prst="rect">
                            <a:avLst/>
                          </a:prstGeom>
                          <a:noFill/>
                          <a:ln w="9525">
                            <a:noFill/>
                            <a:miter lim="800000"/>
                            <a:headEnd/>
                            <a:tailEnd/>
                          </a:ln>
                        </pic:spPr>
                      </pic:pic>
                    </a:graphicData>
                  </a:graphic>
                </wp:inline>
              </w:drawing>
            </w:r>
          </w:p>
          <w:p w:rsidR="004707E1" w:rsidRPr="00346067" w:rsidRDefault="007312AE">
            <w:pPr>
              <w:spacing w:line="240" w:lineRule="auto"/>
              <w:ind w:firstLineChars="0" w:firstLine="0"/>
              <w:jc w:val="center"/>
              <w:rPr>
                <w:sz w:val="28"/>
              </w:rPr>
            </w:pPr>
            <w:r w:rsidRPr="00346067">
              <w:rPr>
                <w:sz w:val="28"/>
              </w:rPr>
              <w:t>图</w:t>
            </w:r>
            <w:r w:rsidRPr="00346067">
              <w:rPr>
                <w:sz w:val="28"/>
              </w:rPr>
              <w:t>4-</w:t>
            </w:r>
            <w:r w:rsidR="00766E36">
              <w:rPr>
                <w:rFonts w:hint="eastAsia"/>
                <w:sz w:val="28"/>
              </w:rPr>
              <w:t>3</w:t>
            </w:r>
            <w:r w:rsidRPr="00346067">
              <w:rPr>
                <w:sz w:val="28"/>
              </w:rPr>
              <w:t xml:space="preserve"> </w:t>
            </w:r>
            <w:r w:rsidRPr="00346067">
              <w:rPr>
                <w:sz w:val="28"/>
              </w:rPr>
              <w:t>江苏如东海上风电场柔性直流输电工程海上换流站</w:t>
            </w:r>
          </w:p>
          <w:p w:rsidR="004707E1" w:rsidRPr="00346067" w:rsidRDefault="00937F62">
            <w:pPr>
              <w:pStyle w:val="112"/>
              <w:spacing w:line="240" w:lineRule="auto"/>
              <w:ind w:firstLineChars="0" w:firstLine="0"/>
              <w:jc w:val="center"/>
              <w:rPr>
                <w:rFonts w:ascii="Times New Roman" w:eastAsia="方正仿宋_GBK" w:hAnsi="Times New Roman"/>
                <w:sz w:val="30"/>
                <w:szCs w:val="30"/>
              </w:rPr>
            </w:pPr>
            <w:r>
              <w:rPr>
                <w:rFonts w:ascii="Times New Roman" w:eastAsia="方正仿宋_GBK" w:hAnsi="Times New Roman"/>
                <w:noProof/>
                <w:sz w:val="30"/>
                <w:szCs w:val="30"/>
              </w:rPr>
              <w:lastRenderedPageBreak/>
              <w:drawing>
                <wp:inline distT="0" distB="0" distL="0" distR="0">
                  <wp:extent cx="4831080" cy="3208020"/>
                  <wp:effectExtent l="19050" t="0" r="7620" b="0"/>
                  <wp:docPr id="8" name="图片 8" descr="483141182676610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831411826766100344"/>
                          <pic:cNvPicPr>
                            <a:picLocks noChangeAspect="1" noChangeArrowheads="1"/>
                          </pic:cNvPicPr>
                        </pic:nvPicPr>
                        <pic:blipFill>
                          <a:blip r:embed="rId12"/>
                          <a:srcRect/>
                          <a:stretch>
                            <a:fillRect/>
                          </a:stretch>
                        </pic:blipFill>
                        <pic:spPr bwMode="auto">
                          <a:xfrm>
                            <a:off x="0" y="0"/>
                            <a:ext cx="4831080" cy="3208020"/>
                          </a:xfrm>
                          <a:prstGeom prst="rect">
                            <a:avLst/>
                          </a:prstGeom>
                          <a:noFill/>
                          <a:ln w="9525">
                            <a:noFill/>
                            <a:miter lim="800000"/>
                            <a:headEnd/>
                            <a:tailEnd/>
                          </a:ln>
                        </pic:spPr>
                      </pic:pic>
                    </a:graphicData>
                  </a:graphic>
                </wp:inline>
              </w:drawing>
            </w:r>
          </w:p>
          <w:p w:rsidR="004707E1" w:rsidRPr="00346067" w:rsidRDefault="007312AE" w:rsidP="00766E36">
            <w:pPr>
              <w:spacing w:line="240" w:lineRule="auto"/>
              <w:ind w:firstLineChars="0" w:firstLine="0"/>
              <w:jc w:val="center"/>
            </w:pPr>
            <w:r w:rsidRPr="00346067">
              <w:rPr>
                <w:sz w:val="28"/>
              </w:rPr>
              <w:t>图</w:t>
            </w:r>
            <w:r w:rsidRPr="00346067">
              <w:rPr>
                <w:sz w:val="28"/>
              </w:rPr>
              <w:t>4-</w:t>
            </w:r>
            <w:r w:rsidR="00766E36">
              <w:rPr>
                <w:rFonts w:hint="eastAsia"/>
                <w:sz w:val="28"/>
              </w:rPr>
              <w:t>4</w:t>
            </w:r>
            <w:r w:rsidRPr="00346067">
              <w:rPr>
                <w:sz w:val="28"/>
              </w:rPr>
              <w:t xml:space="preserve"> </w:t>
            </w:r>
            <w:r w:rsidRPr="00346067">
              <w:rPr>
                <w:sz w:val="28"/>
              </w:rPr>
              <w:t>江苏如东海上风电场柔性直流输电工程陆上换流站</w:t>
            </w:r>
          </w:p>
        </w:tc>
      </w:tr>
    </w:tbl>
    <w:p w:rsidR="004707E1" w:rsidRPr="00346067" w:rsidRDefault="004707E1">
      <w:pPr>
        <w:spacing w:line="540" w:lineRule="exact"/>
        <w:ind w:firstLine="560"/>
        <w:rPr>
          <w:rFonts w:eastAsia="仿宋"/>
          <w:sz w:val="28"/>
          <w:szCs w:val="28"/>
        </w:rPr>
      </w:pPr>
    </w:p>
    <w:p w:rsidR="004707E1" w:rsidRPr="00346067" w:rsidRDefault="007312AE">
      <w:pPr>
        <w:rPr>
          <w:rFonts w:eastAsia="方正楷体_GBK"/>
        </w:rPr>
      </w:pPr>
      <w:r w:rsidRPr="00346067">
        <w:rPr>
          <w:rFonts w:eastAsia="方正楷体_GBK"/>
        </w:rPr>
        <w:t>主要政策点</w:t>
      </w:r>
      <w:r w:rsidRPr="00346067">
        <w:rPr>
          <w:rFonts w:eastAsia="方正楷体_GBK"/>
        </w:rPr>
        <w:t>4</w:t>
      </w:r>
      <w:r w:rsidRPr="00346067">
        <w:rPr>
          <w:rFonts w:eastAsia="方正楷体_GBK"/>
        </w:rPr>
        <w:t>：推动退役风电机组、光伏组件回收处理技术和相关新产业链发展，实现全生命周期闭环式绿色发展。</w:t>
      </w:r>
    </w:p>
    <w:p w:rsidR="004707E1" w:rsidRPr="00346067" w:rsidRDefault="007312AE">
      <w:pPr>
        <w:spacing w:line="540" w:lineRule="exact"/>
      </w:pPr>
      <w:r w:rsidRPr="00346067">
        <w:t>进入</w:t>
      </w:r>
      <w:r w:rsidR="00E855E9" w:rsidRPr="00346067">
        <w:rPr>
          <w:rFonts w:ascii="方正仿宋_GBK" w:hAnsi="方正仿宋_GBK" w:hint="eastAsia"/>
        </w:rPr>
        <w:t>“</w:t>
      </w:r>
      <w:r w:rsidRPr="00346067">
        <w:t>十四五</w:t>
      </w:r>
      <w:r w:rsidR="00E855E9" w:rsidRPr="00346067">
        <w:rPr>
          <w:rFonts w:ascii="方正仿宋_GBK" w:hAnsi="方正仿宋_GBK" w:hint="eastAsia"/>
        </w:rPr>
        <w:t>”</w:t>
      </w:r>
      <w:r w:rsidRPr="00346067">
        <w:t>，我国风电机组、光伏组件将逐步迎来集中退役，随之面临关键部件的批量化处置问题。以光伏为例，我国是光伏组件制造和应用大国，组件产量占全球的四分之三以上，在应用方面，新增和累计装机容量均连续多年保持全球第一的地位。截至</w:t>
      </w:r>
      <w:r w:rsidRPr="00346067">
        <w:t>2021</w:t>
      </w:r>
      <w:r w:rsidRPr="00346067">
        <w:t>年底，我国光伏累计装机容量已达到</w:t>
      </w:r>
      <w:r w:rsidRPr="00346067">
        <w:t>3.0</w:t>
      </w:r>
      <w:r w:rsidRPr="00346067">
        <w:rPr>
          <w:rFonts w:hint="eastAsia"/>
        </w:rPr>
        <w:t>6</w:t>
      </w:r>
      <w:r w:rsidRPr="00346067">
        <w:t>亿千瓦，若以每块光伏组件</w:t>
      </w:r>
      <w:r w:rsidRPr="00346067">
        <w:t>300</w:t>
      </w:r>
      <w:r w:rsidRPr="00346067">
        <w:t>瓦、体积</w:t>
      </w:r>
      <w:r w:rsidRPr="00346067">
        <w:t>0.066</w:t>
      </w:r>
      <w:r w:rsidRPr="00346067">
        <w:t>立方米、重量</w:t>
      </w:r>
      <w:r w:rsidRPr="00346067">
        <w:t>19</w:t>
      </w:r>
      <w:r w:rsidRPr="00346067">
        <w:t>千克来计算，即使仅考虑目前我国已有的装机容量，当全部光伏电站</w:t>
      </w:r>
      <w:r w:rsidRPr="00346067">
        <w:t>25</w:t>
      </w:r>
      <w:r w:rsidRPr="00346067">
        <w:t>年运行期满后，废弃的光伏组件将产生约</w:t>
      </w:r>
      <w:r w:rsidRPr="00346067">
        <w:t>6700</w:t>
      </w:r>
      <w:r w:rsidRPr="00346067">
        <w:t>万立方米、约</w:t>
      </w:r>
      <w:r w:rsidRPr="00346067">
        <w:t>2000</w:t>
      </w:r>
      <w:r w:rsidRPr="00346067">
        <w:t>万吨的固体废物。若这部分固废得不到及时、恰当的处理，显然不利于产业的长远健</w:t>
      </w:r>
      <w:r w:rsidRPr="00346067">
        <w:lastRenderedPageBreak/>
        <w:t>康发展。对此，产业链上下游一直在积极探索，已经初步形成了一些技术路线，但由于市场规模小、回收综合利用价值低，企业的投资积极性</w:t>
      </w:r>
      <w:r w:rsidR="00934A53" w:rsidRPr="00346067">
        <w:rPr>
          <w:rFonts w:hint="eastAsia"/>
        </w:rPr>
        <w:t>不高</w:t>
      </w:r>
      <w:r w:rsidRPr="00346067">
        <w:t>，导致此类技术尚未实现产业化。此外，</w:t>
      </w:r>
      <w:r w:rsidRPr="00346067">
        <w:rPr>
          <w:rFonts w:hint="eastAsia"/>
        </w:rPr>
        <w:t>组件回收相关</w:t>
      </w:r>
      <w:r w:rsidRPr="00346067">
        <w:t>政策和标准也有待完善。</w:t>
      </w:r>
    </w:p>
    <w:p w:rsidR="004707E1" w:rsidRPr="00346067" w:rsidRDefault="007312AE">
      <w:pPr>
        <w:spacing w:line="540" w:lineRule="exact"/>
      </w:pPr>
      <w:r w:rsidRPr="00346067">
        <w:t>目前，风电机组、光伏组件回收利用问题已</w:t>
      </w:r>
      <w:r w:rsidR="002F3C98">
        <w:rPr>
          <w:rFonts w:hint="eastAsia"/>
        </w:rPr>
        <w:t>逐渐</w:t>
      </w:r>
      <w:r w:rsidRPr="00346067">
        <w:t>受到重视。</w:t>
      </w:r>
      <w:r w:rsidRPr="00346067">
        <w:t>2021</w:t>
      </w:r>
      <w:r w:rsidRPr="00346067">
        <w:t>年</w:t>
      </w:r>
      <w:r w:rsidRPr="00346067">
        <w:t>10</w:t>
      </w:r>
      <w:r w:rsidRPr="00346067">
        <w:t>月，国务院发布《</w:t>
      </w:r>
      <w:r w:rsidRPr="00346067">
        <w:t>2030</w:t>
      </w:r>
      <w:r w:rsidRPr="00346067">
        <w:t>年前碳达峰行动方案》明确要求，推进退役动力电池、光伏组件、风电机组叶片等新兴产业废物循环利用；</w:t>
      </w:r>
      <w:r w:rsidRPr="00346067">
        <w:t>2022</w:t>
      </w:r>
      <w:r w:rsidRPr="00346067">
        <w:t>年</w:t>
      </w:r>
      <w:r w:rsidRPr="00346067">
        <w:t>1</w:t>
      </w:r>
      <w:r w:rsidRPr="00346067">
        <w:t>月</w:t>
      </w:r>
      <w:r w:rsidRPr="00346067">
        <w:t>27</w:t>
      </w:r>
      <w:r w:rsidRPr="00346067">
        <w:t>日，工业和信息化部等八部门联合印发《关于加快推动工业资源综合利用的实施方案》，提出推动废旧光伏组件、风电叶片等新兴固废综合利用技术研发及产业化应用，加大综合利用成套技术设备研发推广力度，探索新兴固废综合利用技术路线。</w:t>
      </w:r>
    </w:p>
    <w:p w:rsidR="004707E1" w:rsidRPr="00346067" w:rsidRDefault="007312AE">
      <w:pPr>
        <w:spacing w:line="540" w:lineRule="exact"/>
      </w:pPr>
      <w:r w:rsidRPr="00346067">
        <w:rPr>
          <w:rFonts w:hint="eastAsia"/>
        </w:rPr>
        <w:t>下一步，</w:t>
      </w:r>
      <w:r w:rsidRPr="00346067">
        <w:t>需要重点开展以下几项工作。一是加快政策与标准制定。尽快完善行业标准、技术规范、认证体系等，确立合理的商业模式，逐步推出综合利用产品绿色认证，研究给予税收政策优惠或向产业化生产线建设提供国家预算内资金支持。二是完善风电机组、光伏组件回收处置办法。在广泛征求生产企业、科研院所、循环利用环保机构的意见建议基础上，制定风电机组、光伏组件固废处理标准、复合材料固废处置企业主体评价准则、跨区域处置办法，有针对性地开展项目示范。同时，建立跨行业的合作交流机制，促使其他行业参与风电机组、光伏组件回收技术的应用示范，对使用再回收产品的项目和企业给予政策倾斜。对于回收再利用产品制定要求，放宽产品标准指标，限定适当的使用条件和场景供市场选择。三是开展风电机组、光伏组件回收再利用技术研究。优化资源化回收再利用技术，重点解决回收再利用方法的技术路线、设备产业化</w:t>
      </w:r>
      <w:r w:rsidRPr="00346067">
        <w:lastRenderedPageBreak/>
        <w:t>以及后物料的规模化应用等难题。引导科研机构、高校、固废回收企业研发更高效、更环保的回收处置工艺，拓展应用场景。鼓励设备制造企业完善回收再利用体系，培育风电机组、光伏组件制造、使用、回收再利用的完整产业链。四是强化新材料研发，实施技术改造延长风电机组、光伏组件的使用寿命。</w:t>
      </w:r>
    </w:p>
    <w:p w:rsidR="004707E1" w:rsidRPr="00346067" w:rsidRDefault="004707E1">
      <w:pPr>
        <w:spacing w:line="540" w:lineRule="exact"/>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6</w:t>
            </w:r>
            <w:r w:rsidR="00A71232" w:rsidRPr="00900F6C">
              <w:rPr>
                <w:sz w:val="30"/>
                <w:szCs w:val="30"/>
              </w:rPr>
              <w:fldChar w:fldCharType="end"/>
            </w:r>
            <w:r w:rsidRPr="006A68F6">
              <w:rPr>
                <w:sz w:val="30"/>
                <w:szCs w:val="30"/>
              </w:rPr>
              <w:t>退役风电叶片实现变废为宝</w:t>
            </w:r>
          </w:p>
        </w:tc>
      </w:tr>
      <w:tr w:rsidR="004707E1" w:rsidRPr="00346067">
        <w:trPr>
          <w:jc w:val="center"/>
        </w:trPr>
        <w:tc>
          <w:tcPr>
            <w:tcW w:w="8744" w:type="dxa"/>
          </w:tcPr>
          <w:p w:rsidR="004707E1" w:rsidRPr="00346067" w:rsidRDefault="007312AE">
            <w:pPr>
              <w:spacing w:line="520" w:lineRule="exact"/>
              <w:ind w:firstLine="560"/>
              <w:rPr>
                <w:sz w:val="28"/>
              </w:rPr>
            </w:pPr>
            <w:r w:rsidRPr="00346067">
              <w:rPr>
                <w:sz w:val="28"/>
              </w:rPr>
              <w:t>在金风科技亦庄智慧园区内，一组采用固废</w:t>
            </w:r>
            <w:r w:rsidRPr="00346067">
              <w:rPr>
                <w:sz w:val="28"/>
              </w:rPr>
              <w:t>3D</w:t>
            </w:r>
            <w:r w:rsidRPr="00346067">
              <w:rPr>
                <w:sz w:val="28"/>
              </w:rPr>
              <w:t>打印技术建造的景观花坛</w:t>
            </w:r>
            <w:r w:rsidR="00934A53" w:rsidRPr="00346067">
              <w:rPr>
                <w:rFonts w:hint="eastAsia"/>
                <w:sz w:val="28"/>
              </w:rPr>
              <w:t>已</w:t>
            </w:r>
            <w:r w:rsidRPr="00346067">
              <w:rPr>
                <w:sz w:val="28"/>
              </w:rPr>
              <w:t>正式落成，为这座科技范儿十足的</w:t>
            </w:r>
            <w:r w:rsidR="00E855E9" w:rsidRPr="00346067">
              <w:rPr>
                <w:rFonts w:ascii="方正仿宋_GBK" w:hAnsi="方正仿宋_GBK" w:hint="eastAsia"/>
                <w:sz w:val="28"/>
              </w:rPr>
              <w:t>“</w:t>
            </w:r>
            <w:r w:rsidRPr="00346067">
              <w:rPr>
                <w:sz w:val="28"/>
              </w:rPr>
              <w:t>碳中和</w:t>
            </w:r>
            <w:r w:rsidR="00E855E9" w:rsidRPr="00346067">
              <w:rPr>
                <w:rFonts w:ascii="方正仿宋_GBK" w:hAnsi="方正仿宋_GBK" w:hint="eastAsia"/>
                <w:sz w:val="28"/>
              </w:rPr>
              <w:t>”</w:t>
            </w:r>
            <w:r w:rsidRPr="00346067">
              <w:rPr>
                <w:sz w:val="28"/>
              </w:rPr>
              <w:t>智慧园区注入更多绿色基因，为叶片回收利用开辟了新方向。</w:t>
            </w:r>
          </w:p>
          <w:p w:rsidR="004707E1" w:rsidRPr="00346067" w:rsidRDefault="007312AE">
            <w:pPr>
              <w:spacing w:line="520" w:lineRule="exact"/>
              <w:ind w:firstLine="560"/>
              <w:rPr>
                <w:sz w:val="28"/>
              </w:rPr>
            </w:pPr>
            <w:r w:rsidRPr="00346067">
              <w:rPr>
                <w:sz w:val="28"/>
              </w:rPr>
              <w:t>区别于一般的</w:t>
            </w:r>
            <w:r w:rsidRPr="00346067">
              <w:rPr>
                <w:sz w:val="28"/>
              </w:rPr>
              <w:t>3D</w:t>
            </w:r>
            <w:r w:rsidRPr="00346067">
              <w:rPr>
                <w:sz w:val="28"/>
              </w:rPr>
              <w:t>打印景观，这组花坛所应用的打印材料，取自内蒙古某风电场的退役风电叶片。这种打印材料含有叶片粉碎颗粒，借助</w:t>
            </w:r>
            <w:r w:rsidRPr="00346067">
              <w:rPr>
                <w:sz w:val="28"/>
              </w:rPr>
              <w:t>3D</w:t>
            </w:r>
            <w:r w:rsidRPr="00346067">
              <w:rPr>
                <w:sz w:val="28"/>
              </w:rPr>
              <w:t>打印机器人预制成型，成品花坛的叶片固废利用率达到</w:t>
            </w:r>
            <w:r w:rsidRPr="00346067">
              <w:rPr>
                <w:sz w:val="28"/>
              </w:rPr>
              <w:t>30%</w:t>
            </w:r>
            <w:r w:rsidRPr="00346067">
              <w:rPr>
                <w:sz w:val="28"/>
              </w:rPr>
              <w:t>以上。</w:t>
            </w:r>
          </w:p>
          <w:p w:rsidR="004707E1" w:rsidRPr="00346067" w:rsidRDefault="007312AE">
            <w:pPr>
              <w:spacing w:line="520" w:lineRule="exact"/>
              <w:ind w:firstLine="560"/>
              <w:rPr>
                <w:sz w:val="28"/>
              </w:rPr>
            </w:pPr>
            <w:r w:rsidRPr="00346067">
              <w:rPr>
                <w:sz w:val="28"/>
              </w:rPr>
              <w:t>这项技术可将风电叶片固废转化为</w:t>
            </w:r>
            <w:r w:rsidRPr="00346067">
              <w:rPr>
                <w:sz w:val="28"/>
              </w:rPr>
              <w:t>3D</w:t>
            </w:r>
            <w:r w:rsidRPr="00346067">
              <w:rPr>
                <w:sz w:val="28"/>
              </w:rPr>
              <w:t>打印的原材料，借助</w:t>
            </w:r>
            <w:r w:rsidRPr="00346067">
              <w:rPr>
                <w:sz w:val="28"/>
              </w:rPr>
              <w:t>3D</w:t>
            </w:r>
            <w:r w:rsidRPr="00346067">
              <w:rPr>
                <w:sz w:val="28"/>
              </w:rPr>
              <w:t>打印产业实现对叶片固废的规模化消纳，为批量无害化处置退役风电叶片探索出一条可行性和经济性兼顾的技术途径。</w:t>
            </w:r>
          </w:p>
          <w:p w:rsidR="004707E1" w:rsidRPr="00346067" w:rsidRDefault="007312AE">
            <w:pPr>
              <w:spacing w:line="520" w:lineRule="exact"/>
              <w:ind w:firstLine="560"/>
              <w:rPr>
                <w:sz w:val="28"/>
              </w:rPr>
            </w:pPr>
            <w:r w:rsidRPr="00346067">
              <w:rPr>
                <w:sz w:val="28"/>
              </w:rPr>
              <w:t>3D</w:t>
            </w:r>
            <w:r w:rsidRPr="00346067">
              <w:rPr>
                <w:sz w:val="28"/>
              </w:rPr>
              <w:t>打印技术，本质上属于一种增材制造工艺，设计师将数字化设计模型输入</w:t>
            </w:r>
            <w:r w:rsidRPr="00346067">
              <w:rPr>
                <w:sz w:val="28"/>
              </w:rPr>
              <w:t>3D</w:t>
            </w:r>
            <w:r w:rsidRPr="00346067">
              <w:rPr>
                <w:sz w:val="28"/>
              </w:rPr>
              <w:t>打印机中，转化为打印指令，机器就会按照设计要求，将打印材料一层层叠加成特定形状的部件。将风电叶片的粉碎颗粒添加到打印材料中，其技术难点在于如何在保证打印成品达到特定强度的前提下，最大限度地增加叶片固废的添加比例。</w:t>
            </w:r>
          </w:p>
          <w:p w:rsidR="004707E1" w:rsidRPr="00346067" w:rsidRDefault="007312AE">
            <w:pPr>
              <w:spacing w:line="520" w:lineRule="exact"/>
              <w:ind w:firstLine="560"/>
              <w:rPr>
                <w:sz w:val="28"/>
              </w:rPr>
            </w:pPr>
            <w:r w:rsidRPr="00346067">
              <w:rPr>
                <w:sz w:val="28"/>
              </w:rPr>
              <w:t>在</w:t>
            </w:r>
            <w:r w:rsidR="00E855E9" w:rsidRPr="00346067">
              <w:rPr>
                <w:rFonts w:ascii="方正仿宋_GBK" w:hAnsi="方正仿宋_GBK" w:hint="eastAsia"/>
                <w:sz w:val="28"/>
              </w:rPr>
              <w:t>“</w:t>
            </w:r>
            <w:r w:rsidRPr="00346067">
              <w:rPr>
                <w:sz w:val="28"/>
              </w:rPr>
              <w:t>叶片固废</w:t>
            </w:r>
            <w:r w:rsidRPr="00346067">
              <w:rPr>
                <w:sz w:val="28"/>
              </w:rPr>
              <w:t>3D</w:t>
            </w:r>
            <w:r w:rsidRPr="00346067">
              <w:rPr>
                <w:sz w:val="28"/>
              </w:rPr>
              <w:t>打印技术</w:t>
            </w:r>
            <w:r w:rsidR="00E855E9" w:rsidRPr="00346067">
              <w:rPr>
                <w:rFonts w:ascii="方正仿宋_GBK" w:hAnsi="方正仿宋_GBK" w:hint="eastAsia"/>
                <w:sz w:val="28"/>
              </w:rPr>
              <w:t>”</w:t>
            </w:r>
            <w:r w:rsidRPr="00346067">
              <w:rPr>
                <w:sz w:val="28"/>
              </w:rPr>
              <w:t>的实验过程中，研究人员通过不断调整各种原料的配比，以及风电叶片粉碎颗粒的粒径和级配（各级粒径颗粒的分配情况），最终确定了满足打印成品强度和叶片固废消纳要</w:t>
            </w:r>
            <w:r w:rsidRPr="00346067">
              <w:rPr>
                <w:sz w:val="28"/>
              </w:rPr>
              <w:lastRenderedPageBreak/>
              <w:t>求的</w:t>
            </w:r>
            <w:r w:rsidR="00E855E9" w:rsidRPr="00346067">
              <w:rPr>
                <w:rFonts w:ascii="方正仿宋_GBK" w:hAnsi="方正仿宋_GBK" w:hint="eastAsia"/>
                <w:sz w:val="28"/>
              </w:rPr>
              <w:t>“</w:t>
            </w:r>
            <w:r w:rsidRPr="00346067">
              <w:rPr>
                <w:sz w:val="28"/>
              </w:rPr>
              <w:t>黄金比例</w:t>
            </w:r>
            <w:r w:rsidR="00E855E9" w:rsidRPr="00346067">
              <w:rPr>
                <w:rFonts w:ascii="方正仿宋_GBK" w:hAnsi="方正仿宋_GBK" w:hint="eastAsia"/>
                <w:sz w:val="28"/>
              </w:rPr>
              <w:t>”</w:t>
            </w:r>
            <w:r w:rsidRPr="00346067">
              <w:rPr>
                <w:sz w:val="28"/>
              </w:rPr>
              <w:t>，并制定出一系列适用于风电固废</w:t>
            </w:r>
            <w:r w:rsidRPr="00346067">
              <w:rPr>
                <w:sz w:val="28"/>
              </w:rPr>
              <w:t>3D</w:t>
            </w:r>
            <w:r w:rsidRPr="00346067">
              <w:rPr>
                <w:sz w:val="28"/>
              </w:rPr>
              <w:t>打印的材料体系。</w:t>
            </w:r>
          </w:p>
          <w:p w:rsidR="004707E1" w:rsidRPr="00346067" w:rsidRDefault="007312AE">
            <w:pPr>
              <w:spacing w:line="520" w:lineRule="exact"/>
              <w:ind w:firstLine="560"/>
              <w:rPr>
                <w:rFonts w:eastAsia="仿宋"/>
                <w:sz w:val="28"/>
              </w:rPr>
            </w:pPr>
            <w:r w:rsidRPr="00346067">
              <w:rPr>
                <w:sz w:val="28"/>
              </w:rPr>
              <w:t>使用这种新型打印材料制成的成品，其力学性能、耐久性能和工作性能，均可达到常规建筑混凝土标准。通过调整风电叶片掺合料的比例，可以使打印材料的抗压强度分别达到或接近</w:t>
            </w:r>
            <w:r w:rsidRPr="00346067">
              <w:rPr>
                <w:sz w:val="28"/>
              </w:rPr>
              <w:t>C30</w:t>
            </w:r>
            <w:r w:rsidRPr="00346067">
              <w:rPr>
                <w:sz w:val="28"/>
              </w:rPr>
              <w:t>、</w:t>
            </w:r>
            <w:r w:rsidRPr="00346067">
              <w:rPr>
                <w:sz w:val="28"/>
              </w:rPr>
              <w:t>C20</w:t>
            </w:r>
            <w:r w:rsidRPr="00346067">
              <w:rPr>
                <w:sz w:val="28"/>
              </w:rPr>
              <w:t>和</w:t>
            </w:r>
            <w:r w:rsidRPr="00346067">
              <w:rPr>
                <w:sz w:val="28"/>
              </w:rPr>
              <w:t>C15</w:t>
            </w:r>
            <w:r w:rsidRPr="00346067">
              <w:rPr>
                <w:sz w:val="28"/>
              </w:rPr>
              <w:t>混凝土的强度等级。</w:t>
            </w:r>
          </w:p>
        </w:tc>
      </w:tr>
    </w:tbl>
    <w:p w:rsidR="004707E1" w:rsidRPr="00346067" w:rsidRDefault="004707E1"/>
    <w:p w:rsidR="004707E1" w:rsidRPr="00346067" w:rsidRDefault="007312AE">
      <w:pPr>
        <w:pStyle w:val="2"/>
        <w:rPr>
          <w:rFonts w:ascii="Times New Roman"/>
        </w:rPr>
      </w:pPr>
      <w:bookmarkStart w:id="3" w:name="_Toc128756538"/>
      <w:r w:rsidRPr="00346067">
        <w:rPr>
          <w:rFonts w:ascii="Times New Roman"/>
        </w:rPr>
        <w:t>（十三）保障产业链供应链安全</w:t>
      </w:r>
      <w:bookmarkEnd w:id="3"/>
    </w:p>
    <w:p w:rsidR="004707E1" w:rsidRPr="00346067" w:rsidRDefault="007312AE">
      <w:pPr>
        <w:adjustRightInd w:val="0"/>
        <w:snapToGrid w:val="0"/>
        <w:textAlignment w:val="auto"/>
        <w:rPr>
          <w:rFonts w:eastAsia="方正楷体_GBK"/>
        </w:rPr>
      </w:pPr>
      <w:r w:rsidRPr="00346067">
        <w:rPr>
          <w:rFonts w:eastAsia="方正楷体_GBK"/>
        </w:rPr>
        <w:t>主要政策点</w:t>
      </w:r>
      <w:r w:rsidRPr="00346067">
        <w:rPr>
          <w:rFonts w:eastAsia="方正楷体_GBK"/>
        </w:rPr>
        <w:t>1</w:t>
      </w:r>
      <w:r w:rsidRPr="00346067">
        <w:rPr>
          <w:rFonts w:eastAsia="方正楷体_GBK"/>
        </w:rPr>
        <w:t>：出台推动能源电子产业发展的指导意见，加快电子信息技术与新能源产业融合创新</w:t>
      </w:r>
    </w:p>
    <w:p w:rsidR="00934A53" w:rsidRPr="00346067" w:rsidRDefault="007312AE" w:rsidP="00934A53">
      <w:r w:rsidRPr="00346067">
        <w:t>能源电子产业是电子信息产业和新能源产业融合创新的产物，是生产能源、服务能源</w:t>
      </w:r>
      <w:r w:rsidR="00934A53" w:rsidRPr="00346067">
        <w:rPr>
          <w:rFonts w:hint="eastAsia"/>
        </w:rPr>
        <w:t>、应用</w:t>
      </w:r>
      <w:r w:rsidR="00934A53" w:rsidRPr="00346067">
        <w:t>能源</w:t>
      </w:r>
      <w:r w:rsidRPr="00346067">
        <w:t>的电子信息技术及产品的总称，主要包括太阳能光伏、新型储能电池、重点终端应用、关键信息技术产品（光、储、端、信）等领域。</w:t>
      </w:r>
    </w:p>
    <w:p w:rsidR="00934A53" w:rsidRPr="00346067" w:rsidRDefault="007312AE" w:rsidP="00934A53">
      <w:r w:rsidRPr="00346067">
        <w:t>202</w:t>
      </w:r>
      <w:r w:rsidR="00934A53" w:rsidRPr="00346067">
        <w:rPr>
          <w:rFonts w:hint="eastAsia"/>
        </w:rPr>
        <w:t>1</w:t>
      </w:r>
      <w:r w:rsidRPr="00346067">
        <w:t>年，工业和信息化部等五部委联合印发《智能光伏产业创新发展行动计划（</w:t>
      </w:r>
      <w:r w:rsidRPr="00346067">
        <w:t>2021-2025</w:t>
      </w:r>
      <w:r w:rsidRPr="00346067">
        <w:t>年）》</w:t>
      </w:r>
      <w:r w:rsidRPr="00346067">
        <w:rPr>
          <w:rFonts w:hint="eastAsia"/>
        </w:rPr>
        <w:t>（工信部联电子〔</w:t>
      </w:r>
      <w:r w:rsidRPr="00346067">
        <w:rPr>
          <w:rFonts w:hint="eastAsia"/>
        </w:rPr>
        <w:t>2021</w:t>
      </w:r>
      <w:r w:rsidRPr="00346067">
        <w:rPr>
          <w:rFonts w:hint="eastAsia"/>
        </w:rPr>
        <w:t>〕</w:t>
      </w:r>
      <w:r w:rsidRPr="00346067">
        <w:rPr>
          <w:rFonts w:hint="eastAsia"/>
        </w:rPr>
        <w:t>226</w:t>
      </w:r>
      <w:r w:rsidRPr="00346067">
        <w:rPr>
          <w:rFonts w:hint="eastAsia"/>
        </w:rPr>
        <w:t>号）</w:t>
      </w:r>
      <w:r w:rsidRPr="00346067">
        <w:t>，</w:t>
      </w:r>
      <w:r w:rsidRPr="00346067">
        <w:rPr>
          <w:rFonts w:hint="eastAsia"/>
        </w:rPr>
        <w:t>提出</w:t>
      </w:r>
      <w:r w:rsidRPr="00346067">
        <w:t>促进</w:t>
      </w:r>
      <w:r w:rsidRPr="00346067">
        <w:t>5G</w:t>
      </w:r>
      <w:r w:rsidRPr="00346067">
        <w:t>通信、人工智能、先进计算、工业互联网等新一代信息技术与光伏产业融合创新，加快提升全产业链智能化水平，增强智能产品及系统方案供给能力</w:t>
      </w:r>
      <w:r w:rsidRPr="00346067">
        <w:rPr>
          <w:rFonts w:hint="eastAsia"/>
        </w:rPr>
        <w:t>等要求</w:t>
      </w:r>
      <w:r w:rsidRPr="00346067">
        <w:t>，</w:t>
      </w:r>
      <w:r w:rsidRPr="00346067">
        <w:rPr>
          <w:rFonts w:hint="eastAsia"/>
        </w:rPr>
        <w:t>持续</w:t>
      </w:r>
      <w:r w:rsidRPr="00346067">
        <w:t>促进我国光伏产业持续迈向全球价值链中高端。</w:t>
      </w:r>
    </w:p>
    <w:p w:rsidR="00934A53" w:rsidRPr="00346067" w:rsidRDefault="007312AE" w:rsidP="00934A53">
      <w:r w:rsidRPr="00346067">
        <w:t>2022</w:t>
      </w:r>
      <w:r w:rsidRPr="00346067">
        <w:t>年</w:t>
      </w:r>
      <w:r w:rsidRPr="00346067">
        <w:t>2</w:t>
      </w:r>
      <w:r w:rsidRPr="00346067">
        <w:t>月，国家发展改革委、国家能源局联合发布《关于完善能源绿色低碳转型体制机制和政策措施的意见》</w:t>
      </w:r>
      <w:r w:rsidRPr="00346067">
        <w:rPr>
          <w:rFonts w:hint="eastAsia"/>
        </w:rPr>
        <w:t>（发改能源〔</w:t>
      </w:r>
      <w:r w:rsidRPr="00346067">
        <w:rPr>
          <w:rFonts w:hint="eastAsia"/>
        </w:rPr>
        <w:t>2022</w:t>
      </w:r>
      <w:r w:rsidRPr="00346067">
        <w:rPr>
          <w:rFonts w:hint="eastAsia"/>
        </w:rPr>
        <w:t>〕</w:t>
      </w:r>
      <w:r w:rsidRPr="00346067">
        <w:rPr>
          <w:rFonts w:hint="eastAsia"/>
        </w:rPr>
        <w:lastRenderedPageBreak/>
        <w:t>206</w:t>
      </w:r>
      <w:r w:rsidRPr="00346067">
        <w:rPr>
          <w:rFonts w:hint="eastAsia"/>
        </w:rPr>
        <w:t>号）</w:t>
      </w:r>
      <w:r w:rsidRPr="00346067">
        <w:t>提</w:t>
      </w:r>
      <w:r w:rsidRPr="00346067">
        <w:rPr>
          <w:rFonts w:hint="eastAsia"/>
        </w:rPr>
        <w:t>出</w:t>
      </w:r>
      <w:r w:rsidR="00A20E55">
        <w:rPr>
          <w:rFonts w:hint="eastAsia"/>
        </w:rPr>
        <w:t>，</w:t>
      </w:r>
      <w:r w:rsidRPr="00346067">
        <w:t>推动能源电子产业高质量发展，促进信息技术及产品与清洁低碳能源融合创新，加快智能光伏创新升级。</w:t>
      </w:r>
    </w:p>
    <w:p w:rsidR="004707E1" w:rsidRPr="00346067" w:rsidRDefault="007312AE" w:rsidP="00934A53">
      <w:r w:rsidRPr="00346067">
        <w:t>推动能源产业和电子信息技术融合不仅</w:t>
      </w:r>
      <w:r w:rsidRPr="00346067">
        <w:rPr>
          <w:rFonts w:hint="eastAsia"/>
        </w:rPr>
        <w:t>有</w:t>
      </w:r>
      <w:r w:rsidRPr="00346067">
        <w:t>助于解决新能源发电存在的问题，还是新能源产业发展，制定行业规则、界定行业边界、推动行业的发展的主要抓手。下一步，将继续推动</w:t>
      </w:r>
      <w:r w:rsidR="00934A53" w:rsidRPr="00346067">
        <w:rPr>
          <w:rFonts w:hint="eastAsia"/>
        </w:rPr>
        <w:t>风电、</w:t>
      </w:r>
      <w:r w:rsidRPr="00346067">
        <w:t>光伏产业与新一代信息技术深度融合，加快实现智能制造、智能应用、智能运维、智能调度，全面提升我国光伏产业发展质量和效率。</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7</w:t>
            </w:r>
            <w:r w:rsidR="00A71232" w:rsidRPr="00900F6C">
              <w:rPr>
                <w:sz w:val="30"/>
                <w:szCs w:val="30"/>
              </w:rPr>
              <w:fldChar w:fldCharType="end"/>
            </w:r>
            <w:r w:rsidRPr="006A68F6">
              <w:rPr>
                <w:sz w:val="30"/>
                <w:szCs w:val="30"/>
              </w:rPr>
              <w:t>我国首座潮光互补型智能光伏电站并网发电</w:t>
            </w:r>
          </w:p>
        </w:tc>
      </w:tr>
      <w:tr w:rsidR="004707E1" w:rsidRPr="00346067">
        <w:trPr>
          <w:jc w:val="center"/>
        </w:trPr>
        <w:tc>
          <w:tcPr>
            <w:tcW w:w="8744" w:type="dxa"/>
          </w:tcPr>
          <w:p w:rsidR="004707E1" w:rsidRPr="00346067" w:rsidRDefault="00934A53">
            <w:pPr>
              <w:spacing w:line="520" w:lineRule="exact"/>
              <w:ind w:firstLine="560"/>
              <w:textAlignment w:val="auto"/>
              <w:rPr>
                <w:color w:val="000000"/>
                <w:sz w:val="28"/>
                <w:szCs w:val="28"/>
              </w:rPr>
            </w:pPr>
            <w:r w:rsidRPr="00346067">
              <w:rPr>
                <w:rFonts w:hint="eastAsia"/>
                <w:color w:val="000000"/>
                <w:sz w:val="28"/>
                <w:szCs w:val="28"/>
              </w:rPr>
              <w:t>2022</w:t>
            </w:r>
            <w:r w:rsidRPr="00346067">
              <w:rPr>
                <w:color w:val="000000"/>
                <w:sz w:val="28"/>
                <w:szCs w:val="28"/>
              </w:rPr>
              <w:t>年</w:t>
            </w:r>
            <w:r w:rsidRPr="00346067">
              <w:rPr>
                <w:color w:val="000000"/>
                <w:sz w:val="28"/>
                <w:szCs w:val="28"/>
              </w:rPr>
              <w:t>5</w:t>
            </w:r>
            <w:r w:rsidRPr="00346067">
              <w:rPr>
                <w:color w:val="000000"/>
                <w:sz w:val="28"/>
                <w:szCs w:val="28"/>
              </w:rPr>
              <w:t>月</w:t>
            </w:r>
            <w:r w:rsidR="007312AE" w:rsidRPr="00346067">
              <w:rPr>
                <w:color w:val="000000"/>
                <w:sz w:val="28"/>
                <w:szCs w:val="28"/>
              </w:rPr>
              <w:t>，我国首座潮光互补型智能光伏电站</w:t>
            </w:r>
            <w:r w:rsidR="007312AE" w:rsidRPr="00346067">
              <w:rPr>
                <w:color w:val="000000"/>
                <w:sz w:val="28"/>
                <w:szCs w:val="28"/>
              </w:rPr>
              <w:t>——</w:t>
            </w:r>
            <w:r w:rsidR="007312AE" w:rsidRPr="00346067">
              <w:rPr>
                <w:color w:val="000000"/>
                <w:sz w:val="28"/>
                <w:szCs w:val="28"/>
              </w:rPr>
              <w:t>国家能源集团龙源浙江温岭潮光互补型智能光伏电站实现全容量并网发电，总装机容量</w:t>
            </w:r>
            <w:r w:rsidR="007312AE" w:rsidRPr="00346067">
              <w:rPr>
                <w:color w:val="000000"/>
                <w:sz w:val="28"/>
                <w:szCs w:val="28"/>
              </w:rPr>
              <w:t>100</w:t>
            </w:r>
            <w:r w:rsidR="007312AE" w:rsidRPr="00346067">
              <w:rPr>
                <w:color w:val="000000"/>
                <w:sz w:val="28"/>
                <w:szCs w:val="28"/>
              </w:rPr>
              <w:t>兆瓦，设计布置</w:t>
            </w:r>
            <w:r w:rsidR="007312AE" w:rsidRPr="00346067">
              <w:rPr>
                <w:color w:val="000000"/>
                <w:sz w:val="28"/>
                <w:szCs w:val="28"/>
              </w:rPr>
              <w:t>24</w:t>
            </w:r>
            <w:r w:rsidR="007312AE" w:rsidRPr="00346067">
              <w:rPr>
                <w:color w:val="000000"/>
                <w:sz w:val="28"/>
                <w:szCs w:val="28"/>
              </w:rPr>
              <w:t>个发电单元，合计安装</w:t>
            </w:r>
            <w:r w:rsidR="007312AE" w:rsidRPr="00346067">
              <w:rPr>
                <w:color w:val="000000"/>
                <w:sz w:val="28"/>
                <w:szCs w:val="28"/>
              </w:rPr>
              <w:t>18.5</w:t>
            </w:r>
            <w:r w:rsidR="007312AE" w:rsidRPr="00346067">
              <w:rPr>
                <w:color w:val="000000"/>
                <w:sz w:val="28"/>
                <w:szCs w:val="28"/>
              </w:rPr>
              <w:t>万余块高效单晶硅双面组件。该电站与我国第一大潮汐发电站</w:t>
            </w:r>
            <w:r w:rsidR="007312AE" w:rsidRPr="00346067">
              <w:rPr>
                <w:color w:val="000000"/>
                <w:sz w:val="28"/>
                <w:szCs w:val="28"/>
              </w:rPr>
              <w:t>——</w:t>
            </w:r>
            <w:r w:rsidR="007312AE" w:rsidRPr="00346067">
              <w:rPr>
                <w:color w:val="000000"/>
                <w:sz w:val="28"/>
                <w:szCs w:val="28"/>
              </w:rPr>
              <w:t>龙源电力温岭江厦潮汐试验电站互补，实现了光伏与潮汐协调发电的新能源综合运用新模式。</w:t>
            </w:r>
          </w:p>
          <w:p w:rsidR="004707E1" w:rsidRPr="00346067" w:rsidRDefault="007312AE">
            <w:pPr>
              <w:spacing w:line="520" w:lineRule="exact"/>
              <w:ind w:firstLine="560"/>
              <w:textAlignment w:val="auto"/>
              <w:rPr>
                <w:rFonts w:eastAsia="仿宋_GB2312"/>
                <w:color w:val="000000"/>
                <w:sz w:val="28"/>
                <w:szCs w:val="28"/>
              </w:rPr>
            </w:pPr>
            <w:r w:rsidRPr="00346067">
              <w:rPr>
                <w:color w:val="000000"/>
                <w:sz w:val="28"/>
                <w:szCs w:val="28"/>
              </w:rPr>
              <w:t>该电站智能化、自动化程度达到国内一流水平，实现少人、无人值守。电站运用无人机巡检技术及</w:t>
            </w:r>
            <w:r w:rsidRPr="00346067">
              <w:rPr>
                <w:color w:val="000000"/>
                <w:sz w:val="28"/>
                <w:szCs w:val="28"/>
              </w:rPr>
              <w:t>AI</w:t>
            </w:r>
            <w:r w:rsidRPr="00346067">
              <w:rPr>
                <w:color w:val="000000"/>
                <w:sz w:val="28"/>
                <w:szCs w:val="28"/>
              </w:rPr>
              <w:t>智能诊断系统，依托数字化平台大数据分析，开展光伏发电设备的健康监测远程诊断，提前发现设备潜在问题，预警准确率</w:t>
            </w:r>
            <w:r w:rsidRPr="00346067">
              <w:rPr>
                <w:rFonts w:hint="eastAsia"/>
                <w:color w:val="000000"/>
                <w:sz w:val="28"/>
                <w:szCs w:val="28"/>
              </w:rPr>
              <w:t>达到</w:t>
            </w:r>
            <w:r w:rsidRPr="00346067">
              <w:rPr>
                <w:color w:val="000000"/>
                <w:sz w:val="28"/>
                <w:szCs w:val="28"/>
              </w:rPr>
              <w:t>85%</w:t>
            </w:r>
            <w:r w:rsidRPr="00346067">
              <w:rPr>
                <w:color w:val="000000"/>
                <w:sz w:val="28"/>
                <w:szCs w:val="28"/>
              </w:rPr>
              <w:t>以上，实现从</w:t>
            </w:r>
            <w:r w:rsidR="00E855E9" w:rsidRPr="00346067">
              <w:rPr>
                <w:rFonts w:ascii="方正仿宋_GBK" w:hAnsi="方正仿宋_GBK" w:hint="eastAsia"/>
                <w:color w:val="000000"/>
                <w:sz w:val="28"/>
                <w:szCs w:val="28"/>
              </w:rPr>
              <w:t>“</w:t>
            </w:r>
            <w:r w:rsidRPr="00346067">
              <w:rPr>
                <w:color w:val="000000"/>
                <w:sz w:val="28"/>
                <w:szCs w:val="28"/>
              </w:rPr>
              <w:t>人找信息</w:t>
            </w:r>
            <w:r w:rsidR="00E855E9" w:rsidRPr="00346067">
              <w:rPr>
                <w:rFonts w:ascii="方正仿宋_GBK" w:hAnsi="方正仿宋_GBK" w:hint="eastAsia"/>
                <w:color w:val="000000"/>
                <w:sz w:val="28"/>
                <w:szCs w:val="28"/>
              </w:rPr>
              <w:t>”</w:t>
            </w:r>
            <w:r w:rsidRPr="00346067">
              <w:rPr>
                <w:color w:val="000000"/>
                <w:sz w:val="28"/>
                <w:szCs w:val="28"/>
              </w:rPr>
              <w:t>向</w:t>
            </w:r>
            <w:r w:rsidR="00E855E9" w:rsidRPr="00346067">
              <w:rPr>
                <w:rFonts w:ascii="方正仿宋_GBK" w:hAnsi="方正仿宋_GBK" w:hint="eastAsia"/>
                <w:color w:val="000000"/>
                <w:sz w:val="28"/>
                <w:szCs w:val="28"/>
              </w:rPr>
              <w:t>“</w:t>
            </w:r>
            <w:r w:rsidRPr="00346067">
              <w:rPr>
                <w:color w:val="000000"/>
                <w:sz w:val="28"/>
                <w:szCs w:val="28"/>
              </w:rPr>
              <w:t>信息找人</w:t>
            </w:r>
            <w:r w:rsidR="00E855E9" w:rsidRPr="00346067">
              <w:rPr>
                <w:rFonts w:ascii="方正仿宋_GBK" w:hAnsi="方正仿宋_GBK" w:hint="eastAsia"/>
                <w:color w:val="000000"/>
                <w:sz w:val="28"/>
                <w:szCs w:val="28"/>
              </w:rPr>
              <w:t>”</w:t>
            </w:r>
            <w:r w:rsidRPr="00346067">
              <w:rPr>
                <w:color w:val="000000"/>
                <w:sz w:val="28"/>
                <w:szCs w:val="28"/>
              </w:rPr>
              <w:t>的转变，设备运维由被动变为主动，</w:t>
            </w:r>
            <w:r w:rsidRPr="00346067">
              <w:rPr>
                <w:rFonts w:hint="eastAsia"/>
                <w:color w:val="000000"/>
                <w:sz w:val="28"/>
                <w:szCs w:val="28"/>
              </w:rPr>
              <w:t>有效</w:t>
            </w:r>
            <w:r w:rsidRPr="00346067">
              <w:rPr>
                <w:color w:val="000000"/>
                <w:sz w:val="28"/>
                <w:szCs w:val="28"/>
              </w:rPr>
              <w:t>保障了电站经济效益。</w:t>
            </w:r>
          </w:p>
        </w:tc>
      </w:tr>
    </w:tbl>
    <w:p w:rsidR="004707E1" w:rsidRPr="00346067" w:rsidRDefault="004707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4"/>
      </w:tblGrid>
      <w:tr w:rsidR="004707E1" w:rsidRPr="00346067" w:rsidTr="00337C54">
        <w:tc>
          <w:tcPr>
            <w:tcW w:w="8664" w:type="dxa"/>
          </w:tcPr>
          <w:p w:rsidR="004707E1" w:rsidRPr="00900F6C" w:rsidRDefault="007312AE" w:rsidP="00337C54">
            <w:pPr>
              <w:pStyle w:val="ac"/>
              <w:spacing w:line="276" w:lineRule="auto"/>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8</w:t>
            </w:r>
            <w:r w:rsidR="00A71232" w:rsidRPr="00900F6C">
              <w:rPr>
                <w:sz w:val="30"/>
                <w:szCs w:val="30"/>
              </w:rPr>
              <w:fldChar w:fldCharType="end"/>
            </w:r>
            <w:r w:rsidRPr="006A68F6">
              <w:rPr>
                <w:sz w:val="30"/>
                <w:szCs w:val="30"/>
              </w:rPr>
              <w:t>天津中环新能源国家会展中心（一期）</w:t>
            </w:r>
            <w:r w:rsidRPr="006A68F6">
              <w:rPr>
                <w:sz w:val="30"/>
                <w:szCs w:val="30"/>
              </w:rPr>
              <w:t>7</w:t>
            </w:r>
            <w:r w:rsidRPr="006A68F6">
              <w:rPr>
                <w:sz w:val="30"/>
                <w:szCs w:val="30"/>
              </w:rPr>
              <w:t>兆瓦屋顶分布式光伏发电项目</w:t>
            </w:r>
          </w:p>
        </w:tc>
      </w:tr>
      <w:tr w:rsidR="004707E1" w:rsidRPr="00346067" w:rsidTr="00337C54">
        <w:tc>
          <w:tcPr>
            <w:tcW w:w="8664" w:type="dxa"/>
          </w:tcPr>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天津中环新能源会展中心（一期）</w:t>
            </w:r>
            <w:r w:rsidRPr="00346067">
              <w:rPr>
                <w:rFonts w:ascii="Times New Roman" w:eastAsia="方正仿宋_GBK" w:hAnsi="Times New Roman" w:cs="Times New Roman"/>
                <w:color w:val="auto"/>
              </w:rPr>
              <w:t>7</w:t>
            </w:r>
            <w:r w:rsidRPr="00346067">
              <w:rPr>
                <w:rFonts w:ascii="Times New Roman" w:eastAsia="方正仿宋_GBK" w:hAnsi="Times New Roman" w:cs="Times New Roman"/>
                <w:color w:val="auto"/>
              </w:rPr>
              <w:t>兆瓦屋顶分布式光伏发电项目，建设运营全过程采用先进理念，满足绿色节能要求，整体</w:t>
            </w:r>
            <w:r w:rsidRPr="00346067">
              <w:rPr>
                <w:rFonts w:ascii="Times New Roman" w:eastAsia="方正仿宋_GBK" w:hAnsi="Times New Roman" w:cs="Times New Roman" w:hint="eastAsia"/>
                <w:color w:val="auto"/>
              </w:rPr>
              <w:t>规划应</w:t>
            </w:r>
            <w:r w:rsidRPr="00346067">
              <w:rPr>
                <w:rFonts w:ascii="Times New Roman" w:eastAsia="方正仿宋_GBK" w:hAnsi="Times New Roman" w:cs="Times New Roman" w:hint="eastAsia"/>
                <w:color w:val="auto"/>
              </w:rPr>
              <w:lastRenderedPageBreak/>
              <w:t>用</w:t>
            </w:r>
            <w:r w:rsidRPr="00346067">
              <w:rPr>
                <w:rFonts w:ascii="Times New Roman" w:eastAsia="方正仿宋_GBK" w:hAnsi="Times New Roman" w:cs="Times New Roman"/>
                <w:color w:val="auto"/>
              </w:rPr>
              <w:t>智能光伏产品和智能光伏系统，为光伏发电系统的长期经济高效运行奠定了坚实的基础。项目装机容量</w:t>
            </w:r>
            <w:r w:rsidRPr="00346067">
              <w:rPr>
                <w:rFonts w:ascii="Times New Roman" w:eastAsia="方正仿宋_GBK" w:hAnsi="Times New Roman" w:cs="Times New Roman"/>
                <w:color w:val="auto"/>
              </w:rPr>
              <w:t>7.46</w:t>
            </w:r>
            <w:r w:rsidRPr="00346067">
              <w:rPr>
                <w:rFonts w:ascii="Times New Roman" w:eastAsia="方正仿宋_GBK" w:hAnsi="Times New Roman" w:cs="Times New Roman"/>
                <w:color w:val="auto"/>
              </w:rPr>
              <w:t>兆瓦，设</w:t>
            </w:r>
            <w:r w:rsidRPr="00346067">
              <w:rPr>
                <w:rFonts w:ascii="Times New Roman" w:eastAsia="方正仿宋_GBK" w:hAnsi="Times New Roman" w:cs="Times New Roman"/>
                <w:color w:val="auto"/>
              </w:rPr>
              <w:t>10</w:t>
            </w:r>
            <w:r w:rsidRPr="00346067">
              <w:rPr>
                <w:rFonts w:ascii="Times New Roman" w:eastAsia="方正仿宋_GBK" w:hAnsi="Times New Roman" w:cs="Times New Roman"/>
                <w:color w:val="auto"/>
              </w:rPr>
              <w:t>千伏并网点</w:t>
            </w:r>
            <w:r w:rsidRPr="00346067">
              <w:rPr>
                <w:rFonts w:ascii="Times New Roman" w:eastAsia="方正仿宋_GBK" w:hAnsi="Times New Roman" w:cs="Times New Roman"/>
                <w:color w:val="auto"/>
              </w:rPr>
              <w:t>1</w:t>
            </w:r>
            <w:r w:rsidRPr="00346067">
              <w:rPr>
                <w:rFonts w:ascii="Times New Roman" w:eastAsia="方正仿宋_GBK" w:hAnsi="Times New Roman" w:cs="Times New Roman"/>
                <w:color w:val="auto"/>
              </w:rPr>
              <w:t>个，采取</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自发自用，余电上网</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模式以及合同能源管理</w:t>
            </w:r>
            <w:r w:rsidRPr="00346067">
              <w:rPr>
                <w:rFonts w:ascii="Times New Roman" w:eastAsia="方正仿宋_GBK" w:hAnsi="Times New Roman" w:cs="Times New Roman" w:hint="eastAsia"/>
                <w:color w:val="auto"/>
              </w:rPr>
              <w:t>形式</w:t>
            </w:r>
            <w:r w:rsidRPr="00346067">
              <w:rPr>
                <w:rFonts w:ascii="Times New Roman" w:eastAsia="方正仿宋_GBK" w:hAnsi="Times New Roman" w:cs="Times New Roman"/>
                <w:color w:val="auto"/>
              </w:rPr>
              <w:t>。</w:t>
            </w:r>
          </w:p>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项目将光伏系统设计、施工和运营纳入到天津国展中心整体建筑</w:t>
            </w:r>
            <w:r w:rsidRPr="00346067">
              <w:rPr>
                <w:rFonts w:ascii="Times New Roman" w:eastAsia="方正仿宋_GBK" w:hAnsi="Times New Roman" w:cs="Times New Roman" w:hint="eastAsia"/>
                <w:color w:val="auto"/>
              </w:rPr>
              <w:t>规划</w:t>
            </w:r>
            <w:r w:rsidRPr="00346067">
              <w:rPr>
                <w:rFonts w:ascii="Times New Roman" w:eastAsia="方正仿宋_GBK" w:hAnsi="Times New Roman" w:cs="Times New Roman"/>
                <w:color w:val="auto"/>
              </w:rPr>
              <w:t>中，光伏</w:t>
            </w:r>
            <w:r w:rsidR="00934A53" w:rsidRPr="00346067">
              <w:rPr>
                <w:rFonts w:ascii="Times New Roman" w:eastAsia="方正仿宋_GBK" w:hAnsi="Times New Roman" w:cs="Times New Roman" w:hint="eastAsia"/>
                <w:color w:val="auto"/>
              </w:rPr>
              <w:t>系统</w:t>
            </w:r>
            <w:r w:rsidRPr="00346067">
              <w:rPr>
                <w:rFonts w:ascii="Times New Roman" w:eastAsia="方正仿宋_GBK" w:hAnsi="Times New Roman" w:cs="Times New Roman"/>
                <w:color w:val="auto"/>
              </w:rPr>
              <w:t>的整体施工</w:t>
            </w:r>
            <w:r w:rsidRPr="00346067">
              <w:rPr>
                <w:rFonts w:ascii="Times New Roman" w:eastAsia="方正仿宋_GBK" w:hAnsi="Times New Roman" w:cs="Times New Roman" w:hint="eastAsia"/>
                <w:color w:val="auto"/>
              </w:rPr>
              <w:t>按照</w:t>
            </w:r>
            <w:r w:rsidRPr="00346067">
              <w:rPr>
                <w:rFonts w:ascii="Times New Roman" w:eastAsia="方正仿宋_GBK" w:hAnsi="Times New Roman" w:cs="Times New Roman"/>
                <w:color w:val="auto"/>
              </w:rPr>
              <w:t>建筑工程鲁班奖要求</w:t>
            </w:r>
            <w:r w:rsidRPr="00346067">
              <w:rPr>
                <w:rFonts w:ascii="Times New Roman" w:eastAsia="方正仿宋_GBK" w:hAnsi="Times New Roman" w:cs="Times New Roman" w:hint="eastAsia"/>
                <w:color w:val="auto"/>
              </w:rPr>
              <w:t>把控质量</w:t>
            </w:r>
            <w:r w:rsidRPr="00346067">
              <w:rPr>
                <w:rFonts w:ascii="Times New Roman" w:eastAsia="方正仿宋_GBK" w:hAnsi="Times New Roman" w:cs="Times New Roman"/>
                <w:color w:val="auto"/>
              </w:rPr>
              <w:t>。在施工阶段，使用</w:t>
            </w:r>
            <w:r w:rsidRPr="00346067">
              <w:rPr>
                <w:rFonts w:ascii="Times New Roman" w:eastAsia="方正仿宋_GBK" w:hAnsi="Times New Roman" w:cs="Times New Roman"/>
                <w:color w:val="auto"/>
              </w:rPr>
              <w:t>BIM</w:t>
            </w:r>
            <w:r w:rsidRPr="00346067">
              <w:rPr>
                <w:rFonts w:ascii="Times New Roman" w:eastAsia="方正仿宋_GBK" w:hAnsi="Times New Roman" w:cs="Times New Roman"/>
                <w:color w:val="auto"/>
              </w:rPr>
              <w:t>建模</w:t>
            </w:r>
            <w:r w:rsidRPr="00346067">
              <w:rPr>
                <w:rFonts w:ascii="Times New Roman" w:eastAsia="方正仿宋_GBK" w:hAnsi="Times New Roman" w:cs="Times New Roman" w:hint="eastAsia"/>
                <w:color w:val="auto"/>
              </w:rPr>
              <w:t>，对</w:t>
            </w:r>
            <w:r w:rsidRPr="00346067">
              <w:rPr>
                <w:rFonts w:ascii="Times New Roman" w:eastAsia="方正仿宋_GBK" w:hAnsi="Times New Roman" w:cs="Times New Roman"/>
                <w:color w:val="auto"/>
              </w:rPr>
              <w:t>光伏发系统与其他专业施工的配合</w:t>
            </w:r>
            <w:r w:rsidRPr="00346067">
              <w:rPr>
                <w:rFonts w:ascii="Times New Roman" w:eastAsia="方正仿宋_GBK" w:hAnsi="Times New Roman" w:cs="Times New Roman" w:hint="eastAsia"/>
                <w:color w:val="auto"/>
              </w:rPr>
              <w:t>进行整体把控</w:t>
            </w:r>
            <w:r w:rsidRPr="00346067">
              <w:rPr>
                <w:rFonts w:ascii="Times New Roman" w:eastAsia="方正仿宋_GBK" w:hAnsi="Times New Roman" w:cs="Times New Roman"/>
                <w:color w:val="auto"/>
              </w:rPr>
              <w:t>；在运营管理阶段，将光伏</w:t>
            </w:r>
            <w:r w:rsidR="0080493E" w:rsidRPr="00346067">
              <w:rPr>
                <w:rFonts w:ascii="Times New Roman" w:eastAsia="方正仿宋_GBK" w:hAnsi="Times New Roman" w:cs="Times New Roman" w:hint="eastAsia"/>
                <w:color w:val="auto"/>
              </w:rPr>
              <w:t>系统</w:t>
            </w:r>
            <w:r w:rsidRPr="00346067">
              <w:rPr>
                <w:rFonts w:ascii="Times New Roman" w:eastAsia="方正仿宋_GBK" w:hAnsi="Times New Roman" w:cs="Times New Roman"/>
                <w:color w:val="auto"/>
              </w:rPr>
              <w:t>设备运行参数等传输至国展智能化平台，通过该智能平台实现对于各模块（包括光伏系统）的智能化监控与运维。</w:t>
            </w:r>
          </w:p>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项目采用诸多智能光伏产品，包括叠瓦组件、组串式智能光伏逆变器等，有效提升了光伏发电量，支撑了光伏电站的智能化管理。项目运用互联网、大数据、人工智能、</w:t>
            </w:r>
            <w:r w:rsidRPr="00346067">
              <w:rPr>
                <w:rFonts w:ascii="Times New Roman" w:eastAsia="方正仿宋_GBK" w:hAnsi="Times New Roman" w:cs="Times New Roman"/>
                <w:color w:val="auto"/>
              </w:rPr>
              <w:t>5G</w:t>
            </w:r>
            <w:r w:rsidRPr="00346067">
              <w:rPr>
                <w:rFonts w:ascii="Times New Roman" w:eastAsia="方正仿宋_GBK" w:hAnsi="Times New Roman" w:cs="Times New Roman"/>
                <w:color w:val="auto"/>
              </w:rPr>
              <w:t>通信等新一代信息技术，推动光伏系统从设计、集成施工到运维的全流程智能管控</w:t>
            </w:r>
            <w:r w:rsidRPr="00346067">
              <w:rPr>
                <w:rFonts w:ascii="Times New Roman" w:eastAsia="方正仿宋_GBK" w:hAnsi="Times New Roman" w:cs="Times New Roman" w:hint="eastAsia"/>
                <w:color w:val="auto"/>
              </w:rPr>
              <w:t>，具体</w:t>
            </w:r>
            <w:r w:rsidRPr="00346067">
              <w:rPr>
                <w:rFonts w:ascii="Times New Roman" w:eastAsia="方正仿宋_GBK" w:hAnsi="Times New Roman" w:cs="Times New Roman"/>
                <w:color w:val="auto"/>
              </w:rPr>
              <w:t>包括智能化光伏设计系统、智能施工管理系统、智能光伏发电监控系统、智能区域集控运维中心和移动智能巡检平台</w:t>
            </w:r>
            <w:r w:rsidRPr="00346067">
              <w:rPr>
                <w:rFonts w:ascii="Times New Roman" w:eastAsia="方正仿宋_GBK" w:hAnsi="Times New Roman" w:cs="Times New Roman" w:hint="eastAsia"/>
                <w:color w:val="auto"/>
              </w:rPr>
              <w:t>等</w:t>
            </w:r>
            <w:r w:rsidRPr="00346067">
              <w:rPr>
                <w:rFonts w:ascii="Times New Roman" w:eastAsia="方正仿宋_GBK" w:hAnsi="Times New Roman" w:cs="Times New Roman"/>
                <w:color w:val="auto"/>
              </w:rPr>
              <w:t>。</w:t>
            </w:r>
          </w:p>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项目采用光储充一体化</w:t>
            </w:r>
            <w:r w:rsidRPr="00346067">
              <w:rPr>
                <w:rFonts w:ascii="Times New Roman" w:eastAsia="方正仿宋_GBK" w:hAnsi="Times New Roman" w:cs="Times New Roman" w:hint="eastAsia"/>
                <w:color w:val="auto"/>
              </w:rPr>
              <w:t>技术</w:t>
            </w:r>
            <w:r w:rsidRPr="00346067">
              <w:rPr>
                <w:rFonts w:ascii="Times New Roman" w:eastAsia="方正仿宋_GBK" w:hAnsi="Times New Roman" w:cs="Times New Roman"/>
                <w:color w:val="auto"/>
              </w:rPr>
              <w:t>，建设了</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光储充</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一体化充电桩服务，储能系统的引入既能为电动汽车供应绿色电能，</w:t>
            </w:r>
            <w:r w:rsidRPr="00346067">
              <w:rPr>
                <w:rFonts w:ascii="Times New Roman" w:eastAsia="方正仿宋_GBK" w:hAnsi="Times New Roman" w:cs="Times New Roman" w:hint="eastAsia"/>
                <w:color w:val="auto"/>
              </w:rPr>
              <w:t>还</w:t>
            </w:r>
            <w:r w:rsidRPr="00346067">
              <w:rPr>
                <w:rFonts w:ascii="Times New Roman" w:eastAsia="方正仿宋_GBK" w:hAnsi="Times New Roman" w:cs="Times New Roman"/>
                <w:color w:val="auto"/>
              </w:rPr>
              <w:t>可以对光伏出力和能量调度起到平滑作用，改善电能质量</w:t>
            </w:r>
            <w:r w:rsidR="0080493E" w:rsidRPr="00346067">
              <w:rPr>
                <w:rFonts w:ascii="Times New Roman" w:eastAsia="方正仿宋_GBK" w:hAnsi="Times New Roman" w:cs="Times New Roman" w:hint="eastAsia"/>
                <w:color w:val="auto"/>
              </w:rPr>
              <w:t>，</w:t>
            </w:r>
            <w:r w:rsidRPr="00346067">
              <w:rPr>
                <w:rFonts w:ascii="Times New Roman" w:eastAsia="方正仿宋_GBK" w:hAnsi="Times New Roman" w:cs="Times New Roman"/>
                <w:color w:val="auto"/>
              </w:rPr>
              <w:t>提升新能源发电的可预测性，提高利用率。</w:t>
            </w:r>
          </w:p>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项目同时采用</w:t>
            </w:r>
            <w:r w:rsidRPr="00346067">
              <w:rPr>
                <w:rFonts w:ascii="Times New Roman" w:eastAsia="方正仿宋_GBK" w:hAnsi="Times New Roman" w:cs="Times New Roman" w:hint="eastAsia"/>
                <w:color w:val="auto"/>
              </w:rPr>
              <w:t>了</w:t>
            </w:r>
            <w:r w:rsidRPr="00346067">
              <w:rPr>
                <w:rFonts w:ascii="Times New Roman" w:eastAsia="方正仿宋_GBK" w:hAnsi="Times New Roman" w:cs="Times New Roman"/>
                <w:color w:val="auto"/>
              </w:rPr>
              <w:t>节能、节水、节材等综合性措施，</w:t>
            </w:r>
            <w:r w:rsidRPr="00346067">
              <w:rPr>
                <w:rFonts w:ascii="Times New Roman" w:eastAsia="方正仿宋_GBK" w:hAnsi="Times New Roman" w:cs="Times New Roman" w:hint="eastAsia"/>
                <w:color w:val="auto"/>
              </w:rPr>
              <w:t>使得</w:t>
            </w:r>
            <w:r w:rsidRPr="00346067">
              <w:rPr>
                <w:rFonts w:ascii="Times New Roman" w:eastAsia="方正仿宋_GBK" w:hAnsi="Times New Roman" w:cs="Times New Roman"/>
                <w:color w:val="auto"/>
              </w:rPr>
              <w:t>会展中心</w:t>
            </w:r>
            <w:r w:rsidRPr="00346067">
              <w:rPr>
                <w:rFonts w:ascii="Times New Roman" w:eastAsia="方正仿宋_GBK" w:hAnsi="Times New Roman" w:cs="Times New Roman" w:hint="eastAsia"/>
                <w:color w:val="auto"/>
              </w:rPr>
              <w:t>的</w:t>
            </w:r>
            <w:r w:rsidRPr="00346067">
              <w:rPr>
                <w:rFonts w:ascii="Times New Roman" w:eastAsia="方正仿宋_GBK" w:hAnsi="Times New Roman" w:cs="Times New Roman"/>
                <w:color w:val="auto"/>
              </w:rPr>
              <w:t>建筑节能率达到</w:t>
            </w:r>
            <w:r w:rsidRPr="00346067">
              <w:rPr>
                <w:rFonts w:ascii="Times New Roman" w:eastAsia="方正仿宋_GBK" w:hAnsi="Times New Roman" w:cs="Times New Roman"/>
                <w:color w:val="auto"/>
              </w:rPr>
              <w:t>66.2%</w:t>
            </w:r>
            <w:r w:rsidRPr="00346067">
              <w:rPr>
                <w:rFonts w:ascii="Times New Roman" w:eastAsia="方正仿宋_GBK" w:hAnsi="Times New Roman" w:cs="Times New Roman"/>
                <w:color w:val="auto"/>
              </w:rPr>
              <w:t>，非传统水源利用率达到</w:t>
            </w:r>
            <w:r w:rsidRPr="00346067">
              <w:rPr>
                <w:rFonts w:ascii="Times New Roman" w:eastAsia="方正仿宋_GBK" w:hAnsi="Times New Roman" w:cs="Times New Roman"/>
                <w:color w:val="auto"/>
              </w:rPr>
              <w:t>34.2%</w:t>
            </w:r>
            <w:r w:rsidRPr="00346067">
              <w:rPr>
                <w:rFonts w:ascii="Times New Roman" w:eastAsia="方正仿宋_GBK" w:hAnsi="Times New Roman" w:cs="Times New Roman"/>
                <w:color w:val="auto"/>
              </w:rPr>
              <w:t>，设计建筑碳排放总量较基准建筑减少</w:t>
            </w:r>
            <w:r w:rsidRPr="00346067">
              <w:rPr>
                <w:rFonts w:ascii="Times New Roman" w:eastAsia="方正仿宋_GBK" w:hAnsi="Times New Roman" w:cs="Times New Roman"/>
                <w:color w:val="auto"/>
              </w:rPr>
              <w:t>25%</w:t>
            </w:r>
            <w:r w:rsidRPr="00346067">
              <w:rPr>
                <w:rFonts w:ascii="Times New Roman" w:eastAsia="方正仿宋_GBK" w:hAnsi="Times New Roman" w:cs="Times New Roman"/>
                <w:color w:val="auto"/>
              </w:rPr>
              <w:t>以上，取得</w:t>
            </w:r>
            <w:r w:rsidRPr="00346067">
              <w:rPr>
                <w:rFonts w:ascii="Times New Roman" w:eastAsia="方正仿宋_GBK" w:hAnsi="Times New Roman" w:cs="Times New Roman" w:hint="eastAsia"/>
                <w:color w:val="auto"/>
              </w:rPr>
              <w:t>了</w:t>
            </w:r>
            <w:r w:rsidRPr="00346067">
              <w:rPr>
                <w:rFonts w:ascii="Times New Roman" w:eastAsia="方正仿宋_GBK" w:hAnsi="Times New Roman" w:cs="Times New Roman"/>
                <w:color w:val="auto"/>
              </w:rPr>
              <w:t>三星级绿色建筑设计标识证书。</w:t>
            </w:r>
          </w:p>
        </w:tc>
      </w:tr>
    </w:tbl>
    <w:p w:rsidR="004707E1" w:rsidRPr="00346067" w:rsidRDefault="004707E1">
      <w:pPr>
        <w:ind w:firstLineChars="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4"/>
      </w:tblGrid>
      <w:tr w:rsidR="004707E1" w:rsidRPr="00346067" w:rsidTr="00337C54">
        <w:tc>
          <w:tcPr>
            <w:tcW w:w="8664" w:type="dxa"/>
          </w:tcPr>
          <w:p w:rsidR="004707E1" w:rsidRPr="00900F6C" w:rsidRDefault="007312AE" w:rsidP="00337C54">
            <w:pPr>
              <w:pStyle w:val="ac"/>
              <w:spacing w:line="276" w:lineRule="auto"/>
              <w:ind w:firstLineChars="0" w:firstLine="0"/>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9</w:t>
            </w:r>
            <w:r w:rsidR="00A71232" w:rsidRPr="00900F6C">
              <w:rPr>
                <w:sz w:val="30"/>
                <w:szCs w:val="30"/>
              </w:rPr>
              <w:fldChar w:fldCharType="end"/>
            </w:r>
            <w:r w:rsidRPr="006A68F6">
              <w:rPr>
                <w:sz w:val="30"/>
                <w:szCs w:val="30"/>
              </w:rPr>
              <w:t>工业园区智能微电网示范项目</w:t>
            </w:r>
          </w:p>
        </w:tc>
      </w:tr>
      <w:tr w:rsidR="004707E1" w:rsidRPr="00346067" w:rsidTr="00337C54">
        <w:tc>
          <w:tcPr>
            <w:tcW w:w="8664" w:type="dxa"/>
          </w:tcPr>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lastRenderedPageBreak/>
              <w:t>该项目将分布式光伏发电系统、锂电池储能系统、电动汽车充电桩系统集成</w:t>
            </w:r>
            <w:r w:rsidRPr="00346067">
              <w:rPr>
                <w:rFonts w:ascii="Times New Roman" w:eastAsia="方正仿宋_GBK" w:hAnsi="Times New Roman" w:cs="Times New Roman" w:hint="eastAsia"/>
                <w:color w:val="auto"/>
              </w:rPr>
              <w:t>后</w:t>
            </w:r>
            <w:r w:rsidRPr="00346067">
              <w:rPr>
                <w:rFonts w:ascii="Times New Roman" w:eastAsia="方正仿宋_GBK" w:hAnsi="Times New Roman" w:cs="Times New Roman"/>
                <w:color w:val="auto"/>
              </w:rPr>
              <w:t>接入华自科技园区已有配电系统，以华自科技自主研发的智能微电网能量管理系统（</w:t>
            </w:r>
            <w:r w:rsidRPr="00346067">
              <w:rPr>
                <w:rFonts w:ascii="Times New Roman" w:eastAsia="方正仿宋_GBK" w:hAnsi="Times New Roman" w:cs="Times New Roman"/>
                <w:color w:val="auto"/>
              </w:rPr>
              <w:t>HZ3000-MEMS</w:t>
            </w:r>
            <w:r w:rsidRPr="00346067">
              <w:rPr>
                <w:rFonts w:ascii="Times New Roman" w:eastAsia="方正仿宋_GBK" w:hAnsi="Times New Roman" w:cs="Times New Roman"/>
                <w:color w:val="auto"/>
              </w:rPr>
              <w:t>）作为园区级智能微电网系统的控制核心，对微电网进行协同控制，并将相关数据上传至自主研发的</w:t>
            </w:r>
            <w:r w:rsidRPr="00346067">
              <w:rPr>
                <w:rFonts w:ascii="Times New Roman" w:eastAsia="方正仿宋_GBK" w:hAnsi="Times New Roman" w:cs="Times New Roman"/>
                <w:color w:val="auto"/>
              </w:rPr>
              <w:t>HZNet</w:t>
            </w:r>
            <w:r w:rsidRPr="00346067">
              <w:rPr>
                <w:rFonts w:ascii="Times New Roman" w:eastAsia="方正仿宋_GBK" w:hAnsi="Times New Roman" w:cs="Times New Roman"/>
                <w:color w:val="auto"/>
              </w:rPr>
              <w:t>多能物联数据中心，构成园区级智能微电网系统，实现</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分布式电源自律控制、柔性负荷自治控制</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w:t>
            </w:r>
          </w:p>
          <w:p w:rsidR="004707E1" w:rsidRPr="00346067" w:rsidRDefault="007312AE" w:rsidP="00337C54">
            <w:pPr>
              <w:pStyle w:val="af7"/>
              <w:spacing w:line="500" w:lineRule="exact"/>
              <w:rPr>
                <w:rFonts w:ascii="Times New Roman" w:eastAsia="方正仿宋_GBK" w:hAnsi="Times New Roman" w:cs="Times New Roman"/>
                <w:color w:val="auto"/>
              </w:rPr>
            </w:pPr>
            <w:r w:rsidRPr="00346067">
              <w:rPr>
                <w:rFonts w:ascii="Times New Roman" w:eastAsia="方正仿宋_GBK" w:hAnsi="Times New Roman" w:cs="Times New Roman"/>
                <w:color w:val="auto"/>
              </w:rPr>
              <w:t>项目</w:t>
            </w:r>
            <w:r w:rsidRPr="00346067">
              <w:rPr>
                <w:rFonts w:ascii="Times New Roman" w:eastAsia="方正仿宋_GBK" w:hAnsi="Times New Roman" w:cs="Times New Roman" w:hint="eastAsia"/>
                <w:color w:val="auto"/>
              </w:rPr>
              <w:t>依托</w:t>
            </w:r>
            <w:r w:rsidRPr="00346067">
              <w:rPr>
                <w:rFonts w:ascii="Times New Roman" w:eastAsia="方正仿宋_GBK" w:hAnsi="Times New Roman" w:cs="Times New Roman"/>
                <w:color w:val="auto"/>
              </w:rPr>
              <w:t>HZ3000-MEMS</w:t>
            </w:r>
            <w:r w:rsidRPr="00346067">
              <w:rPr>
                <w:rFonts w:ascii="Times New Roman" w:eastAsia="方正仿宋_GBK" w:hAnsi="Times New Roman" w:cs="Times New Roman"/>
                <w:color w:val="auto"/>
              </w:rPr>
              <w:t>智能微电网能源管理系统先进的控制策略逐步</w:t>
            </w:r>
            <w:r w:rsidRPr="00346067">
              <w:rPr>
                <w:rFonts w:ascii="Times New Roman" w:eastAsia="方正仿宋_GBK" w:hAnsi="Times New Roman" w:cs="Times New Roman" w:hint="eastAsia"/>
                <w:color w:val="auto"/>
              </w:rPr>
              <w:t>实现</w:t>
            </w:r>
            <w:r w:rsidRPr="00346067">
              <w:rPr>
                <w:rFonts w:ascii="Times New Roman" w:eastAsia="方正仿宋_GBK" w:hAnsi="Times New Roman" w:cs="Times New Roman"/>
                <w:color w:val="auto"/>
              </w:rPr>
              <w:t>园区用电从传统的</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以需定供</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向</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以供定需</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的转变，</w:t>
            </w:r>
            <w:r w:rsidRPr="00346067">
              <w:rPr>
                <w:rFonts w:ascii="Times New Roman" w:eastAsia="方正仿宋_GBK" w:hAnsi="Times New Roman" w:cs="Times New Roman" w:hint="eastAsia"/>
                <w:color w:val="auto"/>
              </w:rPr>
              <w:t>实现</w:t>
            </w:r>
            <w:r w:rsidRPr="00346067">
              <w:rPr>
                <w:rFonts w:ascii="Times New Roman" w:eastAsia="方正仿宋_GBK" w:hAnsi="Times New Roman" w:cs="Times New Roman"/>
                <w:color w:val="auto"/>
              </w:rPr>
              <w:t>光伏、储能、充电桩、配电之间的多能流稳定性控制及多场景经济调度，融合频率稳定控制（</w:t>
            </w:r>
            <w:r w:rsidRPr="00346067">
              <w:rPr>
                <w:rFonts w:ascii="Times New Roman" w:eastAsia="方正仿宋_GBK" w:hAnsi="Times New Roman" w:cs="Times New Roman"/>
                <w:color w:val="auto"/>
              </w:rPr>
              <w:t>AGC</w:t>
            </w:r>
            <w:r w:rsidRPr="00346067">
              <w:rPr>
                <w:rFonts w:ascii="Times New Roman" w:eastAsia="方正仿宋_GBK" w:hAnsi="Times New Roman" w:cs="Times New Roman"/>
                <w:color w:val="auto"/>
              </w:rPr>
              <w:t>）、电压稳定控制（</w:t>
            </w:r>
            <w:r w:rsidRPr="00346067">
              <w:rPr>
                <w:rFonts w:ascii="Times New Roman" w:eastAsia="方正仿宋_GBK" w:hAnsi="Times New Roman" w:cs="Times New Roman"/>
                <w:color w:val="auto"/>
              </w:rPr>
              <w:t>AVC</w:t>
            </w:r>
            <w:r w:rsidRPr="00346067">
              <w:rPr>
                <w:rFonts w:ascii="Times New Roman" w:eastAsia="方正仿宋_GBK" w:hAnsi="Times New Roman" w:cs="Times New Roman"/>
                <w:color w:val="auto"/>
              </w:rPr>
              <w:t>）、功率分配、削峰填谷、备用容量等功能，</w:t>
            </w:r>
            <w:r w:rsidRPr="00346067">
              <w:rPr>
                <w:rFonts w:ascii="Times New Roman" w:eastAsia="方正仿宋_GBK" w:hAnsi="Times New Roman" w:cs="Times New Roman" w:hint="eastAsia"/>
                <w:color w:val="auto"/>
              </w:rPr>
              <w:t>进一步</w:t>
            </w:r>
            <w:r w:rsidRPr="00346067">
              <w:rPr>
                <w:rFonts w:ascii="Times New Roman" w:eastAsia="方正仿宋_GBK" w:hAnsi="Times New Roman" w:cs="Times New Roman"/>
                <w:color w:val="auto"/>
              </w:rPr>
              <w:t>提升园区企业用电的稳定性和可靠性。</w:t>
            </w:r>
          </w:p>
          <w:p w:rsidR="004707E1" w:rsidRPr="00346067" w:rsidRDefault="007312AE" w:rsidP="00337C54">
            <w:pPr>
              <w:pStyle w:val="af7"/>
              <w:spacing w:line="500" w:lineRule="exact"/>
              <w:rPr>
                <w:rFonts w:ascii="Times New Roman" w:hAnsi="Times New Roman" w:cs="Times New Roman"/>
              </w:rPr>
            </w:pPr>
            <w:r w:rsidRPr="00346067">
              <w:rPr>
                <w:rFonts w:ascii="Times New Roman" w:eastAsia="方正仿宋_GBK" w:hAnsi="Times New Roman" w:cs="Times New Roman"/>
                <w:color w:val="auto"/>
              </w:rPr>
              <w:t>HZNet</w:t>
            </w:r>
            <w:r w:rsidRPr="00346067">
              <w:rPr>
                <w:rFonts w:ascii="Times New Roman" w:eastAsia="方正仿宋_GBK" w:hAnsi="Times New Roman" w:cs="Times New Roman"/>
                <w:color w:val="auto"/>
              </w:rPr>
              <w:t>多能物联数据中心充分利用现代信息技术，实现电力系统各个环节互联，对内</w:t>
            </w:r>
            <w:r w:rsidRPr="00346067">
              <w:rPr>
                <w:rFonts w:ascii="Times New Roman" w:eastAsia="方正仿宋_GBK" w:hAnsi="Times New Roman" w:cs="Times New Roman" w:hint="eastAsia"/>
                <w:color w:val="auto"/>
              </w:rPr>
              <w:t>形成</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数据一个源、电网一张图、业务一条线</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，对外广泛连接上下游资源和需求，具有状态全面感知、信息高效处理、应用便捷灵活</w:t>
            </w:r>
            <w:r w:rsidRPr="00346067">
              <w:rPr>
                <w:rFonts w:ascii="Times New Roman" w:eastAsia="方正仿宋_GBK" w:hAnsi="Times New Roman" w:cs="Times New Roman" w:hint="eastAsia"/>
                <w:color w:val="auto"/>
              </w:rPr>
              <w:t>的</w:t>
            </w:r>
            <w:r w:rsidRPr="00346067">
              <w:rPr>
                <w:rFonts w:ascii="Times New Roman" w:eastAsia="方正仿宋_GBK" w:hAnsi="Times New Roman" w:cs="Times New Roman"/>
                <w:color w:val="auto"/>
              </w:rPr>
              <w:t>特征。以电力系统为核心</w:t>
            </w:r>
            <w:r w:rsidRPr="00346067">
              <w:rPr>
                <w:rFonts w:ascii="Times New Roman" w:eastAsia="方正仿宋_GBK" w:hAnsi="Times New Roman" w:cs="Times New Roman" w:hint="eastAsia"/>
                <w:color w:val="auto"/>
              </w:rPr>
              <w:t>都</w:t>
            </w:r>
            <w:r w:rsidRPr="00346067">
              <w:rPr>
                <w:rFonts w:ascii="Times New Roman" w:eastAsia="方正仿宋_GBK" w:hAnsi="Times New Roman" w:cs="Times New Roman"/>
                <w:color w:val="auto"/>
              </w:rPr>
              <w:t>多种类型能源在物理网络上互联互通，充分利用互联网思维和物联网技术，实现横向</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电、热、冷、气、水</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等多能互补，纵向</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源网荷储</w:t>
            </w:r>
            <w:r w:rsidR="00E855E9" w:rsidRPr="00346067">
              <w:rPr>
                <w:rFonts w:ascii="方正仿宋_GBK" w:eastAsia="方正仿宋_GBK" w:hAnsi="方正仿宋_GBK" w:cs="Times New Roman" w:hint="eastAsia"/>
                <w:color w:val="auto"/>
              </w:rPr>
              <w:t>”</w:t>
            </w:r>
            <w:r w:rsidRPr="00346067">
              <w:rPr>
                <w:rFonts w:ascii="Times New Roman" w:eastAsia="方正仿宋_GBK" w:hAnsi="Times New Roman" w:cs="Times New Roman"/>
                <w:color w:val="auto"/>
              </w:rPr>
              <w:t>协调优化，</w:t>
            </w:r>
            <w:r w:rsidRPr="00346067">
              <w:rPr>
                <w:rFonts w:ascii="Times New Roman" w:eastAsia="方正仿宋_GBK" w:hAnsi="Times New Roman" w:cs="Times New Roman" w:hint="eastAsia"/>
                <w:color w:val="auto"/>
              </w:rPr>
              <w:t>形成</w:t>
            </w:r>
            <w:r w:rsidRPr="00346067">
              <w:rPr>
                <w:rFonts w:ascii="Times New Roman" w:eastAsia="方正仿宋_GBK" w:hAnsi="Times New Roman" w:cs="Times New Roman"/>
                <w:color w:val="auto"/>
              </w:rPr>
              <w:t>具备全面互联、全面感知、全面智能、全面协同等特征的新型能源生态体系。</w:t>
            </w:r>
            <w:r w:rsidRPr="00346067">
              <w:rPr>
                <w:rFonts w:ascii="Times New Roman" w:eastAsia="方正仿宋_GBK" w:hAnsi="Times New Roman" w:cs="Times New Roman" w:hint="eastAsia"/>
                <w:color w:val="auto"/>
              </w:rPr>
              <w:t>同时</w:t>
            </w:r>
            <w:r w:rsidRPr="00346067">
              <w:rPr>
                <w:rFonts w:ascii="Times New Roman" w:eastAsia="方正仿宋_GBK" w:hAnsi="Times New Roman" w:cs="Times New Roman"/>
                <w:color w:val="auto"/>
              </w:rPr>
              <w:t>以客户为中心，通过多种能源统一规划设计，多主体投资建设运营和管理、调度、服务等模式，</w:t>
            </w:r>
            <w:r w:rsidRPr="00346067">
              <w:rPr>
                <w:rFonts w:ascii="Times New Roman" w:eastAsia="方正仿宋_GBK" w:hAnsi="Times New Roman" w:cs="Times New Roman" w:hint="eastAsia"/>
                <w:color w:val="auto"/>
              </w:rPr>
              <w:t>充分</w:t>
            </w:r>
            <w:r w:rsidRPr="00346067">
              <w:rPr>
                <w:rFonts w:ascii="Times New Roman" w:eastAsia="方正仿宋_GBK" w:hAnsi="Times New Roman" w:cs="Times New Roman"/>
                <w:color w:val="auto"/>
              </w:rPr>
              <w:t>实现价值增值。</w:t>
            </w:r>
          </w:p>
        </w:tc>
      </w:tr>
    </w:tbl>
    <w:p w:rsidR="004707E1" w:rsidRPr="00346067" w:rsidRDefault="004707E1">
      <w:pPr>
        <w:adjustRightInd w:val="0"/>
        <w:snapToGrid w:val="0"/>
        <w:textAlignment w:val="auto"/>
        <w:rPr>
          <w:rFonts w:eastAsia="方正楷体_GBK"/>
        </w:rPr>
      </w:pPr>
    </w:p>
    <w:p w:rsidR="004707E1" w:rsidRPr="00346067" w:rsidRDefault="007312AE">
      <w:pPr>
        <w:adjustRightInd w:val="0"/>
        <w:snapToGrid w:val="0"/>
        <w:textAlignment w:val="auto"/>
        <w:rPr>
          <w:rFonts w:eastAsia="方正楷体_GBK"/>
        </w:rPr>
      </w:pPr>
      <w:r w:rsidRPr="00346067">
        <w:rPr>
          <w:rFonts w:eastAsia="方正楷体_GBK"/>
        </w:rPr>
        <w:t>主要政策点</w:t>
      </w:r>
      <w:r w:rsidRPr="00346067">
        <w:rPr>
          <w:rFonts w:eastAsia="方正楷体_GBK"/>
        </w:rPr>
        <w:t>2</w:t>
      </w:r>
      <w:r w:rsidRPr="00346067">
        <w:rPr>
          <w:rFonts w:eastAsia="方正楷体_GBK"/>
        </w:rPr>
        <w:t>：推动强链补链，依照新能源产业链分工对供应链上下游实施科学统筹管理。增加扩产项目信息透明度，增强设备、材料企业对产业供需变化的响应能力，防控价格异常波动，增强新</w:t>
      </w:r>
      <w:r w:rsidRPr="00346067">
        <w:rPr>
          <w:rFonts w:eastAsia="方正楷体_GBK"/>
        </w:rPr>
        <w:lastRenderedPageBreak/>
        <w:t>能源产业链供应链韧性。</w:t>
      </w:r>
    </w:p>
    <w:p w:rsidR="004707E1" w:rsidRPr="00346067" w:rsidRDefault="007312AE">
      <w:pPr>
        <w:spacing w:line="540" w:lineRule="exact"/>
      </w:pPr>
      <w:r w:rsidRPr="00346067">
        <w:t>经过十几年的发展，我国已</w:t>
      </w:r>
      <w:r w:rsidR="00A20E55">
        <w:rPr>
          <w:rFonts w:hint="eastAsia"/>
        </w:rPr>
        <w:t>形成</w:t>
      </w:r>
      <w:r w:rsidRPr="00346067">
        <w:t>涵盖开发建设、设备制造、技术研发、检测认证、配套服务的完整风电和光伏产业链。</w:t>
      </w:r>
      <w:r w:rsidR="0080493E" w:rsidRPr="00346067">
        <w:rPr>
          <w:rFonts w:hint="eastAsia"/>
        </w:rPr>
        <w:t>我国生产的光伏组件、</w:t>
      </w:r>
      <w:r w:rsidR="00A20E55">
        <w:rPr>
          <w:rFonts w:hint="eastAsia"/>
        </w:rPr>
        <w:t>风力</w:t>
      </w:r>
      <w:r w:rsidR="0080493E" w:rsidRPr="00346067">
        <w:rPr>
          <w:rFonts w:hint="eastAsia"/>
        </w:rPr>
        <w:t>发电机齿轮箱等关键零部件占全球市场份额</w:t>
      </w:r>
      <w:r w:rsidR="0080493E" w:rsidRPr="00346067">
        <w:rPr>
          <w:rFonts w:hint="eastAsia"/>
        </w:rPr>
        <w:t>70%</w:t>
      </w:r>
      <w:r w:rsidR="0080493E" w:rsidRPr="00346067">
        <w:rPr>
          <w:rFonts w:hint="eastAsia"/>
        </w:rPr>
        <w:t>。</w:t>
      </w:r>
    </w:p>
    <w:p w:rsidR="004707E1" w:rsidRPr="00346067" w:rsidRDefault="007312AE">
      <w:pPr>
        <w:spacing w:line="540" w:lineRule="exact"/>
      </w:pPr>
      <w:r w:rsidRPr="00346067">
        <w:t>随着世界各国加快应对气候变化和推进能源革命，产业上下游协调</w:t>
      </w:r>
      <w:r w:rsidRPr="00346067">
        <w:rPr>
          <w:rFonts w:hint="eastAsia"/>
        </w:rPr>
        <w:t>必须形成</w:t>
      </w:r>
      <w:r w:rsidRPr="00346067">
        <w:t>联动才能</w:t>
      </w:r>
      <w:r w:rsidRPr="00346067">
        <w:rPr>
          <w:rFonts w:hint="eastAsia"/>
        </w:rPr>
        <w:t>有力</w:t>
      </w:r>
      <w:r w:rsidRPr="00346067">
        <w:t>推动行业的持续健康发展，这</w:t>
      </w:r>
      <w:r w:rsidRPr="00346067">
        <w:rPr>
          <w:rFonts w:hint="eastAsia"/>
        </w:rPr>
        <w:t>就要求</w:t>
      </w:r>
      <w:r w:rsidRPr="00346067">
        <w:t>产业链各环节</w:t>
      </w:r>
      <w:r w:rsidR="00A20E55">
        <w:rPr>
          <w:rFonts w:hint="eastAsia"/>
        </w:rPr>
        <w:t>以及</w:t>
      </w:r>
      <w:r w:rsidRPr="00346067">
        <w:t>供给侧和需求侧</w:t>
      </w:r>
      <w:r w:rsidRPr="00346067">
        <w:rPr>
          <w:rFonts w:hint="eastAsia"/>
        </w:rPr>
        <w:t>之间</w:t>
      </w:r>
      <w:r w:rsidRPr="00346067">
        <w:t>协调</w:t>
      </w:r>
      <w:r w:rsidR="00A20E55">
        <w:rPr>
          <w:rFonts w:hint="eastAsia"/>
        </w:rPr>
        <w:t>发展</w:t>
      </w:r>
      <w:r w:rsidRPr="00346067">
        <w:t>。</w:t>
      </w:r>
      <w:r w:rsidR="0080493E" w:rsidRPr="00346067">
        <w:t>近</w:t>
      </w:r>
      <w:r w:rsidR="0080493E" w:rsidRPr="00346067">
        <w:rPr>
          <w:rFonts w:hint="eastAsia"/>
        </w:rPr>
        <w:t>两年</w:t>
      </w:r>
      <w:r w:rsidRPr="00346067">
        <w:t>我国光伏价格出现较大幅波动</w:t>
      </w:r>
      <w:r w:rsidRPr="00346067">
        <w:rPr>
          <w:rFonts w:hint="eastAsia"/>
        </w:rPr>
        <w:t>的原因之一</w:t>
      </w:r>
      <w:r w:rsidRPr="00346067">
        <w:t>就是产业链供应链未能协同发展。一方面，供应链扩产周期、产能弹性等不匹配，造成上下游之间的供需失衡；另一方面，企业扩产和市场实际增长匹配不足，造成一定程度供需失衡。</w:t>
      </w:r>
    </w:p>
    <w:p w:rsidR="004707E1" w:rsidRPr="00346067" w:rsidRDefault="0080493E">
      <w:pPr>
        <w:spacing w:line="540" w:lineRule="exact"/>
      </w:pPr>
      <w:r w:rsidRPr="00346067">
        <w:rPr>
          <w:rFonts w:hint="eastAsia"/>
        </w:rPr>
        <w:t>2022</w:t>
      </w:r>
      <w:r w:rsidRPr="00346067">
        <w:rPr>
          <w:rFonts w:hint="eastAsia"/>
        </w:rPr>
        <w:t>年</w:t>
      </w:r>
      <w:r w:rsidR="007312AE" w:rsidRPr="00346067">
        <w:t>公开发布的《</w:t>
      </w:r>
      <w:r w:rsidR="00E855E9" w:rsidRPr="00346067">
        <w:rPr>
          <w:rFonts w:ascii="方正仿宋_GBK" w:hAnsi="方正仿宋_GBK" w:hint="eastAsia"/>
        </w:rPr>
        <w:t>“</w:t>
      </w:r>
      <w:r w:rsidR="007312AE" w:rsidRPr="00346067">
        <w:t>十四五</w:t>
      </w:r>
      <w:r w:rsidR="00E855E9" w:rsidRPr="00346067">
        <w:rPr>
          <w:rFonts w:ascii="方正仿宋_GBK" w:hAnsi="方正仿宋_GBK" w:hint="eastAsia"/>
        </w:rPr>
        <w:t>”</w:t>
      </w:r>
      <w:r w:rsidR="007312AE" w:rsidRPr="00346067">
        <w:t>可再生能源发展规划》，对产业链供应链发展也提出明确要求，包括</w:t>
      </w:r>
      <w:r w:rsidR="00E855E9" w:rsidRPr="00346067">
        <w:rPr>
          <w:rFonts w:ascii="方正仿宋_GBK" w:hAnsi="方正仿宋_GBK" w:hint="eastAsia"/>
        </w:rPr>
        <w:t>“</w:t>
      </w:r>
      <w:r w:rsidR="007312AE" w:rsidRPr="00346067">
        <w:t>提升可再生能源产业链供应链现代化水平</w:t>
      </w:r>
      <w:r w:rsidR="00E855E9" w:rsidRPr="00346067">
        <w:rPr>
          <w:rFonts w:ascii="方正仿宋_GBK" w:hAnsi="方正仿宋_GBK" w:hint="eastAsia"/>
        </w:rPr>
        <w:t>”“</w:t>
      </w:r>
      <w:r w:rsidR="007312AE" w:rsidRPr="00346067">
        <w:t>锻造产业链供应链长板、补齐产业链供应链短板、完善产业标准认证体系</w:t>
      </w:r>
      <w:r w:rsidR="00E855E9" w:rsidRPr="00346067">
        <w:rPr>
          <w:rFonts w:ascii="方正仿宋_GBK" w:hAnsi="方正仿宋_GBK" w:hint="eastAsia"/>
        </w:rPr>
        <w:t>”</w:t>
      </w:r>
      <w:r w:rsidR="007312AE" w:rsidRPr="00346067">
        <w:t>等。全球碳中和背景下，新能源产业正迎来高速发展，产业链供应链也正经历新一轮</w:t>
      </w:r>
      <w:r w:rsidR="007312AE" w:rsidRPr="00346067">
        <w:rPr>
          <w:rFonts w:hint="eastAsia"/>
        </w:rPr>
        <w:t>重塑</w:t>
      </w:r>
      <w:r w:rsidR="007312AE" w:rsidRPr="00346067">
        <w:t>，保障新能源产业链供应链安全是确保我国新能源行业继续保持全球领先优势的基础。《实施方案》有针对性地提出保障产业链供应链具体措施，增强风电、光伏产业链供应链韧性。下一步，将继续</w:t>
      </w:r>
      <w:r w:rsidR="007312AE" w:rsidRPr="00346067">
        <w:rPr>
          <w:rFonts w:hint="eastAsia"/>
        </w:rPr>
        <w:t>实施</w:t>
      </w:r>
      <w:r w:rsidR="007312AE" w:rsidRPr="00346067">
        <w:t>强链补链，</w:t>
      </w:r>
      <w:r w:rsidR="007312AE" w:rsidRPr="00346067">
        <w:rPr>
          <w:rFonts w:hint="eastAsia"/>
        </w:rPr>
        <w:t>按</w:t>
      </w:r>
      <w:r w:rsidR="007312AE" w:rsidRPr="00346067">
        <w:t>照新能源产业链分工对供应链上下游实施科学统筹管理，推动各方在补齐产业链</w:t>
      </w:r>
      <w:r w:rsidR="00E855E9" w:rsidRPr="00346067">
        <w:rPr>
          <w:rFonts w:ascii="方正仿宋_GBK" w:hAnsi="方正仿宋_GBK" w:hint="eastAsia"/>
        </w:rPr>
        <w:t>“</w:t>
      </w:r>
      <w:r w:rsidR="007312AE" w:rsidRPr="00346067">
        <w:t>短板</w:t>
      </w:r>
      <w:r w:rsidR="00E855E9" w:rsidRPr="00346067">
        <w:rPr>
          <w:rFonts w:ascii="方正仿宋_GBK" w:hAnsi="方正仿宋_GBK" w:hint="eastAsia"/>
        </w:rPr>
        <w:t>”</w:t>
      </w:r>
      <w:r w:rsidR="007312AE" w:rsidRPr="00346067">
        <w:t>、确保供应链安全、规范产业发展秩序等方面</w:t>
      </w:r>
      <w:r w:rsidR="007312AE" w:rsidRPr="00346067">
        <w:rPr>
          <w:rFonts w:hint="eastAsia"/>
        </w:rPr>
        <w:t>做出更大贡献</w:t>
      </w:r>
      <w:r w:rsidR="007312AE" w:rsidRPr="00346067">
        <w:t>。</w:t>
      </w:r>
    </w:p>
    <w:p w:rsidR="004707E1" w:rsidRPr="00346067" w:rsidRDefault="004707E1">
      <w:pPr>
        <w:spacing w:line="540" w:lineRule="exact"/>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2"/>
      </w:tblGrid>
      <w:tr w:rsidR="004707E1" w:rsidRPr="00346067">
        <w:trPr>
          <w:trHeight w:val="520"/>
          <w:jc w:val="center"/>
        </w:trPr>
        <w:tc>
          <w:tcPr>
            <w:tcW w:w="8642"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10</w:t>
            </w:r>
            <w:r w:rsidR="00A71232" w:rsidRPr="00900F6C">
              <w:rPr>
                <w:sz w:val="30"/>
                <w:szCs w:val="30"/>
              </w:rPr>
              <w:fldChar w:fldCharType="end"/>
            </w:r>
            <w:r w:rsidRPr="006A68F6">
              <w:rPr>
                <w:sz w:val="30"/>
                <w:szCs w:val="30"/>
              </w:rPr>
              <w:t>瓦轴集团突破多项风电轴承关键技术</w:t>
            </w:r>
          </w:p>
        </w:tc>
      </w:tr>
      <w:tr w:rsidR="004707E1" w:rsidRPr="00346067">
        <w:trPr>
          <w:jc w:val="center"/>
        </w:trPr>
        <w:tc>
          <w:tcPr>
            <w:tcW w:w="8642" w:type="dxa"/>
          </w:tcPr>
          <w:p w:rsidR="004707E1" w:rsidRPr="00346067" w:rsidRDefault="007312AE">
            <w:pPr>
              <w:spacing w:line="540" w:lineRule="exact"/>
              <w:ind w:firstLine="560"/>
              <w:rPr>
                <w:sz w:val="28"/>
                <w:szCs w:val="28"/>
              </w:rPr>
            </w:pPr>
            <w:r w:rsidRPr="00346067">
              <w:rPr>
                <w:sz w:val="28"/>
                <w:szCs w:val="28"/>
              </w:rPr>
              <w:lastRenderedPageBreak/>
              <w:t>近年来，我国风电等新能源装机规模不断扩大，连续多年稳居全球第一，但轴承国产化率偏低一直是制约风电高质量发展的一个主要</w:t>
            </w:r>
            <w:r w:rsidR="00E855E9" w:rsidRPr="00346067">
              <w:rPr>
                <w:rFonts w:ascii="方正仿宋_GBK" w:hAnsi="方正仿宋_GBK" w:hint="eastAsia"/>
                <w:sz w:val="28"/>
                <w:szCs w:val="28"/>
              </w:rPr>
              <w:t>“</w:t>
            </w:r>
            <w:r w:rsidRPr="00346067">
              <w:rPr>
                <w:sz w:val="28"/>
                <w:szCs w:val="28"/>
              </w:rPr>
              <w:t>瓶颈</w:t>
            </w:r>
            <w:r w:rsidR="00E855E9" w:rsidRPr="00346067">
              <w:rPr>
                <w:rFonts w:ascii="方正仿宋_GBK" w:hAnsi="方正仿宋_GBK" w:hint="eastAsia"/>
                <w:sz w:val="28"/>
                <w:szCs w:val="28"/>
              </w:rPr>
              <w:t>”</w:t>
            </w:r>
            <w:r w:rsidRPr="00346067">
              <w:rPr>
                <w:sz w:val="28"/>
                <w:szCs w:val="28"/>
              </w:rPr>
              <w:t>。瓦轴集团聚焦风电轴承</w:t>
            </w:r>
            <w:r w:rsidR="00E855E9" w:rsidRPr="00346067">
              <w:rPr>
                <w:rFonts w:ascii="方正仿宋_GBK" w:hAnsi="方正仿宋_GBK" w:hint="eastAsia"/>
                <w:sz w:val="28"/>
                <w:szCs w:val="28"/>
              </w:rPr>
              <w:t>“</w:t>
            </w:r>
            <w:r w:rsidRPr="00346067">
              <w:rPr>
                <w:sz w:val="28"/>
                <w:szCs w:val="28"/>
              </w:rPr>
              <w:t>卡脖子</w:t>
            </w:r>
            <w:r w:rsidR="00E855E9" w:rsidRPr="00346067">
              <w:rPr>
                <w:rFonts w:ascii="方正仿宋_GBK" w:hAnsi="方正仿宋_GBK" w:hint="eastAsia"/>
                <w:sz w:val="28"/>
                <w:szCs w:val="28"/>
              </w:rPr>
              <w:t>”</w:t>
            </w:r>
            <w:r w:rsidRPr="00346067">
              <w:rPr>
                <w:sz w:val="28"/>
                <w:szCs w:val="28"/>
              </w:rPr>
              <w:t>重点问题进行攻关，集中精力打造具有核心竞争力的产品，先后自主研发了一批高精度、高可靠性的风电偏航和变桨轴承、主轴轴承、齿轮箱轴承、驱动器轴承和发电机轴承，成为全球可以全系列批量生产配套风电轴承的企业之一，多项技术填补国内空白。</w:t>
            </w:r>
          </w:p>
          <w:p w:rsidR="004707E1" w:rsidRPr="00346067" w:rsidRDefault="007312AE">
            <w:pPr>
              <w:spacing w:line="540" w:lineRule="exact"/>
              <w:ind w:firstLine="560"/>
              <w:rPr>
                <w:rFonts w:eastAsia="楷体"/>
                <w:sz w:val="28"/>
                <w:szCs w:val="28"/>
              </w:rPr>
            </w:pPr>
            <w:r w:rsidRPr="00346067">
              <w:rPr>
                <w:sz w:val="28"/>
                <w:szCs w:val="28"/>
              </w:rPr>
              <w:t>2021</w:t>
            </w:r>
            <w:r w:rsidRPr="00346067">
              <w:rPr>
                <w:sz w:val="28"/>
                <w:szCs w:val="28"/>
              </w:rPr>
              <w:t>年以来，瓦轴集团为国内某风电机组制造企业自主研制</w:t>
            </w:r>
            <w:r w:rsidRPr="00346067">
              <w:rPr>
                <w:rFonts w:hint="eastAsia"/>
                <w:sz w:val="28"/>
                <w:szCs w:val="28"/>
              </w:rPr>
              <w:t>并批量生产</w:t>
            </w:r>
            <w:r w:rsidRPr="00346067">
              <w:rPr>
                <w:sz w:val="28"/>
                <w:szCs w:val="28"/>
              </w:rPr>
              <w:t>了</w:t>
            </w:r>
            <w:r w:rsidRPr="00346067">
              <w:rPr>
                <w:sz w:val="28"/>
                <w:szCs w:val="28"/>
              </w:rPr>
              <w:t>4</w:t>
            </w:r>
            <w:r w:rsidRPr="00346067">
              <w:rPr>
                <w:sz w:val="28"/>
                <w:szCs w:val="28"/>
              </w:rPr>
              <w:t>兆瓦</w:t>
            </w:r>
            <w:r w:rsidRPr="00346067">
              <w:rPr>
                <w:rFonts w:hint="eastAsia"/>
                <w:sz w:val="28"/>
                <w:szCs w:val="28"/>
              </w:rPr>
              <w:t>级</w:t>
            </w:r>
            <w:r w:rsidRPr="00346067">
              <w:rPr>
                <w:sz w:val="28"/>
                <w:szCs w:val="28"/>
              </w:rPr>
              <w:t>平台风电机组单列圆锥结构主轴轴承。在此基础上，瓦轴集团还在自主研制</w:t>
            </w:r>
            <w:r w:rsidRPr="00346067">
              <w:rPr>
                <w:sz w:val="28"/>
                <w:szCs w:val="28"/>
              </w:rPr>
              <w:t>5</w:t>
            </w:r>
            <w:r w:rsidRPr="00346067">
              <w:rPr>
                <w:sz w:val="28"/>
                <w:szCs w:val="28"/>
              </w:rPr>
              <w:t>兆瓦</w:t>
            </w:r>
            <w:r w:rsidRPr="00346067">
              <w:rPr>
                <w:rFonts w:hint="eastAsia"/>
                <w:sz w:val="28"/>
                <w:szCs w:val="28"/>
              </w:rPr>
              <w:t>级</w:t>
            </w:r>
            <w:r w:rsidRPr="00346067">
              <w:rPr>
                <w:sz w:val="28"/>
                <w:szCs w:val="28"/>
              </w:rPr>
              <w:t>平台风电机组单列圆锥结构主轴轴承。此外，其自主研制的大型深沟球轴承和大型圆柱滚子轴承已配套应用于</w:t>
            </w:r>
            <w:r w:rsidRPr="00346067">
              <w:rPr>
                <w:sz w:val="28"/>
                <w:szCs w:val="28"/>
              </w:rPr>
              <w:t>11</w:t>
            </w:r>
            <w:r w:rsidRPr="00346067">
              <w:rPr>
                <w:sz w:val="28"/>
                <w:szCs w:val="28"/>
              </w:rPr>
              <w:t>兆瓦海上风电机组；与风电机组制造企业共同研发的国内首台</w:t>
            </w:r>
            <w:r w:rsidRPr="00346067">
              <w:rPr>
                <w:sz w:val="28"/>
                <w:szCs w:val="28"/>
              </w:rPr>
              <w:t>5</w:t>
            </w:r>
            <w:r w:rsidRPr="00346067">
              <w:rPr>
                <w:sz w:val="28"/>
                <w:szCs w:val="28"/>
              </w:rPr>
              <w:t>兆瓦海上风电机组成功下线，</w:t>
            </w:r>
            <w:r w:rsidRPr="00346067">
              <w:rPr>
                <w:sz w:val="28"/>
                <w:szCs w:val="28"/>
              </w:rPr>
              <w:t>10</w:t>
            </w:r>
            <w:r w:rsidRPr="00346067">
              <w:rPr>
                <w:sz w:val="28"/>
                <w:szCs w:val="28"/>
              </w:rPr>
              <w:t>种规格</w:t>
            </w:r>
            <w:r w:rsidRPr="00346067">
              <w:rPr>
                <w:rFonts w:hint="eastAsia"/>
                <w:sz w:val="28"/>
                <w:szCs w:val="28"/>
              </w:rPr>
              <w:t>的</w:t>
            </w:r>
            <w:r w:rsidRPr="00346067">
              <w:rPr>
                <w:sz w:val="28"/>
                <w:szCs w:val="28"/>
              </w:rPr>
              <w:t>齿轮箱全系轴承</w:t>
            </w:r>
            <w:r w:rsidRPr="00346067">
              <w:rPr>
                <w:rFonts w:hint="eastAsia"/>
                <w:sz w:val="28"/>
                <w:szCs w:val="28"/>
              </w:rPr>
              <w:t>也</w:t>
            </w:r>
            <w:r w:rsidRPr="00346067">
              <w:rPr>
                <w:sz w:val="28"/>
                <w:szCs w:val="28"/>
              </w:rPr>
              <w:t>已完成装机。</w:t>
            </w:r>
          </w:p>
        </w:tc>
      </w:tr>
    </w:tbl>
    <w:p w:rsidR="004707E1" w:rsidRPr="00346067" w:rsidRDefault="004707E1">
      <w:pPr>
        <w:spacing w:line="540" w:lineRule="exact"/>
        <w:ind w:firstLine="560"/>
        <w:rPr>
          <w:rFonts w:eastAsia="仿宋"/>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9"/>
      </w:tblGrid>
      <w:tr w:rsidR="004707E1" w:rsidRPr="00346067">
        <w:tc>
          <w:tcPr>
            <w:tcW w:w="8669" w:type="dxa"/>
            <w:shd w:val="clear" w:color="auto" w:fill="auto"/>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11</w:t>
            </w:r>
            <w:r w:rsidR="00A71232" w:rsidRPr="00900F6C">
              <w:rPr>
                <w:sz w:val="30"/>
                <w:szCs w:val="30"/>
              </w:rPr>
              <w:fldChar w:fldCharType="end"/>
            </w:r>
            <w:r w:rsidRPr="006A68F6">
              <w:rPr>
                <w:sz w:val="30"/>
                <w:szCs w:val="30"/>
              </w:rPr>
              <w:t>光伏</w:t>
            </w:r>
            <w:r w:rsidRPr="006A68F6">
              <w:rPr>
                <w:rFonts w:hint="eastAsia"/>
                <w:sz w:val="30"/>
                <w:szCs w:val="30"/>
              </w:rPr>
              <w:t>硅料</w:t>
            </w:r>
            <w:r w:rsidRPr="006A68F6">
              <w:rPr>
                <w:sz w:val="30"/>
                <w:szCs w:val="30"/>
              </w:rPr>
              <w:t>价格</w:t>
            </w:r>
            <w:r w:rsidRPr="006A68F6">
              <w:rPr>
                <w:rFonts w:hint="eastAsia"/>
                <w:sz w:val="30"/>
                <w:szCs w:val="30"/>
              </w:rPr>
              <w:t>大幅</w:t>
            </w:r>
            <w:r w:rsidRPr="006A68F6">
              <w:rPr>
                <w:sz w:val="30"/>
                <w:szCs w:val="30"/>
              </w:rPr>
              <w:t>上涨</w:t>
            </w:r>
          </w:p>
        </w:tc>
      </w:tr>
      <w:tr w:rsidR="004707E1" w:rsidRPr="00346067">
        <w:tc>
          <w:tcPr>
            <w:tcW w:w="8669" w:type="dxa"/>
            <w:shd w:val="clear" w:color="auto" w:fill="auto"/>
          </w:tcPr>
          <w:p w:rsidR="004707E1" w:rsidRPr="00346067" w:rsidRDefault="007312AE" w:rsidP="00ED441A">
            <w:pPr>
              <w:spacing w:line="540" w:lineRule="exact"/>
              <w:ind w:firstLine="560"/>
              <w:rPr>
                <w:sz w:val="28"/>
                <w:szCs w:val="28"/>
              </w:rPr>
            </w:pPr>
            <w:r w:rsidRPr="00346067">
              <w:rPr>
                <w:rFonts w:hint="eastAsia"/>
                <w:sz w:val="28"/>
                <w:szCs w:val="28"/>
              </w:rPr>
              <w:t>2020</w:t>
            </w:r>
            <w:r w:rsidRPr="00346067">
              <w:rPr>
                <w:rFonts w:hint="eastAsia"/>
                <w:sz w:val="28"/>
                <w:szCs w:val="28"/>
              </w:rPr>
              <w:t>年下半年以来，光伏多晶硅</w:t>
            </w:r>
            <w:r w:rsidRPr="00346067">
              <w:rPr>
                <w:sz w:val="28"/>
                <w:szCs w:val="28"/>
              </w:rPr>
              <w:t>价格不断上涨</w:t>
            </w:r>
            <w:r w:rsidRPr="00346067">
              <w:rPr>
                <w:rFonts w:hint="eastAsia"/>
                <w:sz w:val="28"/>
                <w:szCs w:val="28"/>
              </w:rPr>
              <w:t>。尤其是</w:t>
            </w:r>
            <w:r w:rsidRPr="00346067">
              <w:rPr>
                <w:sz w:val="28"/>
                <w:szCs w:val="28"/>
              </w:rPr>
              <w:t>2021</w:t>
            </w:r>
            <w:r w:rsidRPr="00346067">
              <w:rPr>
                <w:rFonts w:hint="eastAsia"/>
                <w:sz w:val="28"/>
                <w:szCs w:val="28"/>
              </w:rPr>
              <w:t>年上半年，仅半年时间硅料价格就从</w:t>
            </w:r>
            <w:r w:rsidRPr="00346067">
              <w:rPr>
                <w:sz w:val="28"/>
                <w:szCs w:val="28"/>
              </w:rPr>
              <w:t>年初的</w:t>
            </w:r>
            <w:r w:rsidRPr="00346067">
              <w:rPr>
                <w:sz w:val="28"/>
                <w:szCs w:val="28"/>
              </w:rPr>
              <w:t>7-8</w:t>
            </w:r>
            <w:r w:rsidRPr="00346067">
              <w:rPr>
                <w:sz w:val="28"/>
                <w:szCs w:val="28"/>
              </w:rPr>
              <w:t>万元</w:t>
            </w:r>
            <w:r w:rsidRPr="00346067">
              <w:rPr>
                <w:sz w:val="28"/>
                <w:szCs w:val="28"/>
              </w:rPr>
              <w:t>/</w:t>
            </w:r>
            <w:r w:rsidRPr="00346067">
              <w:rPr>
                <w:sz w:val="28"/>
                <w:szCs w:val="28"/>
              </w:rPr>
              <w:t>吨</w:t>
            </w:r>
            <w:r w:rsidRPr="00346067">
              <w:rPr>
                <w:rFonts w:hint="eastAsia"/>
                <w:sz w:val="28"/>
                <w:szCs w:val="28"/>
              </w:rPr>
              <w:t>快速上涨至年中的</w:t>
            </w:r>
            <w:r w:rsidRPr="00346067">
              <w:rPr>
                <w:rFonts w:hint="eastAsia"/>
                <w:sz w:val="28"/>
                <w:szCs w:val="28"/>
              </w:rPr>
              <w:t>20</w:t>
            </w:r>
            <w:r w:rsidRPr="00346067">
              <w:rPr>
                <w:rFonts w:hint="eastAsia"/>
                <w:sz w:val="28"/>
                <w:szCs w:val="28"/>
              </w:rPr>
              <w:t>万元</w:t>
            </w:r>
            <w:r w:rsidRPr="00346067">
              <w:rPr>
                <w:rFonts w:hint="eastAsia"/>
                <w:sz w:val="28"/>
                <w:szCs w:val="28"/>
              </w:rPr>
              <w:t>/</w:t>
            </w:r>
            <w:r w:rsidRPr="00346067">
              <w:rPr>
                <w:rFonts w:hint="eastAsia"/>
                <w:sz w:val="28"/>
                <w:szCs w:val="28"/>
              </w:rPr>
              <w:t>吨，三季度由于部分地区限电及工业硅原材料价格上涨，硅料价格再次快速拉升至</w:t>
            </w:r>
            <w:r w:rsidRPr="00346067">
              <w:rPr>
                <w:rFonts w:hint="eastAsia"/>
                <w:sz w:val="28"/>
                <w:szCs w:val="28"/>
              </w:rPr>
              <w:t>2</w:t>
            </w:r>
            <w:r w:rsidRPr="00346067">
              <w:rPr>
                <w:sz w:val="28"/>
                <w:szCs w:val="28"/>
              </w:rPr>
              <w:t>6</w:t>
            </w:r>
            <w:r w:rsidRPr="00346067">
              <w:rPr>
                <w:rFonts w:hint="eastAsia"/>
                <w:sz w:val="28"/>
                <w:szCs w:val="28"/>
              </w:rPr>
              <w:t>万元</w:t>
            </w:r>
            <w:r w:rsidRPr="00346067">
              <w:rPr>
                <w:rFonts w:hint="eastAsia"/>
                <w:sz w:val="28"/>
                <w:szCs w:val="28"/>
              </w:rPr>
              <w:t>/</w:t>
            </w:r>
            <w:r w:rsidRPr="00346067">
              <w:rPr>
                <w:rFonts w:hint="eastAsia"/>
                <w:sz w:val="28"/>
                <w:szCs w:val="28"/>
              </w:rPr>
              <w:t>吨以上，四季度虽有所回落</w:t>
            </w:r>
            <w:r w:rsidR="00ED441A" w:rsidRPr="00346067">
              <w:rPr>
                <w:rFonts w:hint="eastAsia"/>
                <w:sz w:val="28"/>
                <w:szCs w:val="28"/>
              </w:rPr>
              <w:t>但</w:t>
            </w:r>
            <w:r w:rsidRPr="00346067">
              <w:rPr>
                <w:rFonts w:hint="eastAsia"/>
                <w:sz w:val="28"/>
                <w:szCs w:val="28"/>
              </w:rPr>
              <w:t>仍维持在</w:t>
            </w:r>
            <w:r w:rsidRPr="00346067">
              <w:rPr>
                <w:rFonts w:hint="eastAsia"/>
                <w:sz w:val="28"/>
                <w:szCs w:val="28"/>
              </w:rPr>
              <w:t>20</w:t>
            </w:r>
            <w:r w:rsidRPr="00346067">
              <w:rPr>
                <w:rFonts w:hint="eastAsia"/>
                <w:sz w:val="28"/>
                <w:szCs w:val="28"/>
              </w:rPr>
              <w:t>万元</w:t>
            </w:r>
            <w:r w:rsidRPr="00346067">
              <w:rPr>
                <w:rFonts w:hint="eastAsia"/>
                <w:sz w:val="28"/>
                <w:szCs w:val="28"/>
              </w:rPr>
              <w:t>/</w:t>
            </w:r>
            <w:r w:rsidRPr="00346067">
              <w:rPr>
                <w:rFonts w:hint="eastAsia"/>
                <w:sz w:val="28"/>
                <w:szCs w:val="28"/>
              </w:rPr>
              <w:t>吨以上的高位。进入</w:t>
            </w:r>
            <w:r w:rsidRPr="00346067">
              <w:rPr>
                <w:rFonts w:hint="eastAsia"/>
                <w:sz w:val="28"/>
                <w:szCs w:val="28"/>
              </w:rPr>
              <w:t>2</w:t>
            </w:r>
            <w:r w:rsidRPr="00346067">
              <w:rPr>
                <w:sz w:val="28"/>
                <w:szCs w:val="28"/>
              </w:rPr>
              <w:t>022</w:t>
            </w:r>
            <w:r w:rsidRPr="00346067">
              <w:rPr>
                <w:rFonts w:hint="eastAsia"/>
                <w:sz w:val="28"/>
                <w:szCs w:val="28"/>
              </w:rPr>
              <w:t>年，由于国内外光伏市场需求仍十分旺盛，硅料始终处于供不应求状态，硅料价格从</w:t>
            </w:r>
            <w:r w:rsidRPr="00346067">
              <w:rPr>
                <w:rFonts w:hint="eastAsia"/>
                <w:sz w:val="28"/>
                <w:szCs w:val="28"/>
              </w:rPr>
              <w:t>2</w:t>
            </w:r>
            <w:r w:rsidRPr="00346067">
              <w:rPr>
                <w:sz w:val="28"/>
                <w:szCs w:val="28"/>
              </w:rPr>
              <w:t>022</w:t>
            </w:r>
            <w:r w:rsidRPr="00346067">
              <w:rPr>
                <w:rFonts w:hint="eastAsia"/>
                <w:sz w:val="28"/>
                <w:szCs w:val="28"/>
              </w:rPr>
              <w:t>年初开始再次持续</w:t>
            </w:r>
            <w:r w:rsidRPr="00346067">
              <w:rPr>
                <w:sz w:val="28"/>
                <w:szCs w:val="28"/>
              </w:rPr>
              <w:t>上涨</w:t>
            </w:r>
            <w:r w:rsidRPr="00346067">
              <w:rPr>
                <w:rFonts w:hint="eastAsia"/>
                <w:sz w:val="28"/>
                <w:szCs w:val="28"/>
              </w:rPr>
              <w:t>，</w:t>
            </w:r>
            <w:r w:rsidRPr="00346067">
              <w:rPr>
                <w:sz w:val="28"/>
                <w:szCs w:val="28"/>
              </w:rPr>
              <w:t>2022</w:t>
            </w:r>
            <w:r w:rsidRPr="00346067">
              <w:rPr>
                <w:sz w:val="28"/>
                <w:szCs w:val="28"/>
              </w:rPr>
              <w:t>年</w:t>
            </w:r>
            <w:r w:rsidRPr="00346067">
              <w:rPr>
                <w:sz w:val="28"/>
                <w:szCs w:val="28"/>
              </w:rPr>
              <w:t>7</w:t>
            </w:r>
            <w:r w:rsidRPr="00346067">
              <w:rPr>
                <w:sz w:val="28"/>
                <w:szCs w:val="28"/>
              </w:rPr>
              <w:t>月</w:t>
            </w:r>
            <w:r w:rsidRPr="00346067">
              <w:rPr>
                <w:rFonts w:hint="eastAsia"/>
                <w:sz w:val="28"/>
                <w:szCs w:val="28"/>
              </w:rPr>
              <w:t>已经上涨至</w:t>
            </w:r>
            <w:r w:rsidRPr="00346067">
              <w:rPr>
                <w:sz w:val="28"/>
                <w:szCs w:val="28"/>
              </w:rPr>
              <w:t>约</w:t>
            </w:r>
            <w:r w:rsidRPr="00346067">
              <w:rPr>
                <w:sz w:val="28"/>
                <w:szCs w:val="28"/>
              </w:rPr>
              <w:t>30</w:t>
            </w:r>
            <w:r w:rsidRPr="00346067">
              <w:rPr>
                <w:sz w:val="28"/>
                <w:szCs w:val="28"/>
              </w:rPr>
              <w:t>万元</w:t>
            </w:r>
            <w:r w:rsidRPr="00346067">
              <w:rPr>
                <w:sz w:val="28"/>
                <w:szCs w:val="28"/>
              </w:rPr>
              <w:t>/</w:t>
            </w:r>
            <w:r w:rsidRPr="00346067">
              <w:rPr>
                <w:sz w:val="28"/>
                <w:szCs w:val="28"/>
              </w:rPr>
              <w:t>吨</w:t>
            </w:r>
            <w:r w:rsidRPr="00346067">
              <w:rPr>
                <w:rFonts w:hint="eastAsia"/>
                <w:sz w:val="28"/>
                <w:szCs w:val="28"/>
              </w:rPr>
              <w:t>。据统计，晶硅料每公斤涨价</w:t>
            </w:r>
            <w:r w:rsidRPr="00346067">
              <w:rPr>
                <w:rFonts w:hint="eastAsia"/>
                <w:sz w:val="28"/>
                <w:szCs w:val="28"/>
              </w:rPr>
              <w:t>10</w:t>
            </w:r>
            <w:r w:rsidRPr="00346067">
              <w:rPr>
                <w:rFonts w:hint="eastAsia"/>
                <w:sz w:val="28"/>
                <w:szCs w:val="28"/>
              </w:rPr>
              <w:t>元，光伏组件成本将提高约</w:t>
            </w:r>
            <w:r w:rsidRPr="00346067">
              <w:rPr>
                <w:rFonts w:hint="eastAsia"/>
                <w:sz w:val="28"/>
                <w:szCs w:val="28"/>
              </w:rPr>
              <w:t>3</w:t>
            </w:r>
            <w:r w:rsidRPr="00346067">
              <w:rPr>
                <w:rFonts w:hint="eastAsia"/>
                <w:sz w:val="28"/>
                <w:szCs w:val="28"/>
              </w:rPr>
              <w:t>分钱</w:t>
            </w:r>
            <w:r w:rsidRPr="00346067">
              <w:rPr>
                <w:rFonts w:hint="eastAsia"/>
                <w:sz w:val="28"/>
                <w:szCs w:val="28"/>
              </w:rPr>
              <w:t>/</w:t>
            </w:r>
            <w:r w:rsidRPr="00346067">
              <w:rPr>
                <w:rFonts w:hint="eastAsia"/>
                <w:sz w:val="28"/>
                <w:szCs w:val="28"/>
              </w:rPr>
              <w:t>瓦，硅料价格的</w:t>
            </w:r>
            <w:r w:rsidRPr="00346067">
              <w:rPr>
                <w:rFonts w:hint="eastAsia"/>
                <w:sz w:val="28"/>
                <w:szCs w:val="28"/>
              </w:rPr>
              <w:lastRenderedPageBreak/>
              <w:t>大幅上涨使得同期</w:t>
            </w:r>
            <w:r w:rsidRPr="00346067">
              <w:rPr>
                <w:sz w:val="28"/>
                <w:szCs w:val="28"/>
              </w:rPr>
              <w:t>组件价格从</w:t>
            </w:r>
            <w:r w:rsidRPr="00346067">
              <w:rPr>
                <w:sz w:val="28"/>
                <w:szCs w:val="28"/>
              </w:rPr>
              <w:t>1.6</w:t>
            </w:r>
            <w:r w:rsidRPr="00346067">
              <w:rPr>
                <w:sz w:val="28"/>
                <w:szCs w:val="28"/>
              </w:rPr>
              <w:t>元</w:t>
            </w:r>
            <w:r w:rsidRPr="00346067">
              <w:rPr>
                <w:sz w:val="28"/>
                <w:szCs w:val="28"/>
              </w:rPr>
              <w:t>/</w:t>
            </w:r>
            <w:r w:rsidRPr="00346067">
              <w:rPr>
                <w:sz w:val="28"/>
                <w:szCs w:val="28"/>
              </w:rPr>
              <w:t>瓦反升至</w:t>
            </w:r>
            <w:r w:rsidRPr="00346067">
              <w:rPr>
                <w:sz w:val="28"/>
                <w:szCs w:val="28"/>
              </w:rPr>
              <w:t>2.0</w:t>
            </w:r>
            <w:r w:rsidRPr="00346067">
              <w:rPr>
                <w:sz w:val="28"/>
                <w:szCs w:val="28"/>
              </w:rPr>
              <w:t>元</w:t>
            </w:r>
            <w:r w:rsidRPr="00346067">
              <w:rPr>
                <w:sz w:val="28"/>
                <w:szCs w:val="28"/>
              </w:rPr>
              <w:t>/</w:t>
            </w:r>
            <w:r w:rsidRPr="00346067">
              <w:rPr>
                <w:sz w:val="28"/>
                <w:szCs w:val="28"/>
              </w:rPr>
              <w:t>瓦</w:t>
            </w:r>
            <w:r w:rsidR="00ED441A" w:rsidRPr="00346067">
              <w:rPr>
                <w:rFonts w:hint="eastAsia"/>
                <w:sz w:val="28"/>
                <w:szCs w:val="28"/>
              </w:rPr>
              <w:t>左右</w:t>
            </w:r>
            <w:r w:rsidRPr="00346067">
              <w:rPr>
                <w:sz w:val="28"/>
                <w:szCs w:val="28"/>
              </w:rPr>
              <w:t>。</w:t>
            </w:r>
          </w:p>
        </w:tc>
      </w:tr>
    </w:tbl>
    <w:p w:rsidR="004707E1" w:rsidRPr="00346067" w:rsidRDefault="004707E1">
      <w:pPr>
        <w:spacing w:line="540" w:lineRule="exact"/>
        <w:ind w:firstLine="560"/>
        <w:rPr>
          <w:rFonts w:eastAsia="楷体"/>
          <w:sz w:val="28"/>
          <w:szCs w:val="28"/>
        </w:rPr>
      </w:pPr>
    </w:p>
    <w:p w:rsidR="004707E1" w:rsidRPr="00346067" w:rsidRDefault="007312AE">
      <w:pPr>
        <w:adjustRightInd w:val="0"/>
        <w:snapToGrid w:val="0"/>
        <w:textAlignment w:val="auto"/>
        <w:rPr>
          <w:rFonts w:eastAsia="方正楷体_GBK"/>
        </w:rPr>
      </w:pPr>
      <w:r w:rsidRPr="00346067">
        <w:rPr>
          <w:rFonts w:eastAsia="方正楷体_GBK"/>
        </w:rPr>
        <w:t>主要政策点</w:t>
      </w:r>
      <w:r w:rsidRPr="00346067">
        <w:rPr>
          <w:rFonts w:eastAsia="方正楷体_GBK"/>
        </w:rPr>
        <w:t>3</w:t>
      </w:r>
      <w:r w:rsidRPr="00346067">
        <w:rPr>
          <w:rFonts w:eastAsia="方正楷体_GBK"/>
        </w:rPr>
        <w:t>：指导地方政府做好新能源产业规划，落实光伏产业规范条件。优化新能源产业知识产权保护环境，加大侵权惩罚力度。规范新能源产业发展秩序，遏制低水平项目盲目发展，及时纠正违反公平竞争的做法，破除地方保护主义，优化新能源企业兼并重组市场环境和审批流程。</w:t>
      </w:r>
    </w:p>
    <w:p w:rsidR="004707E1" w:rsidRPr="00346067" w:rsidRDefault="007312AE">
      <w:r w:rsidRPr="00346067">
        <w:t>当前，在国际经济贸易环境日趋严峻、产业链部分环节发展不协调等</w:t>
      </w:r>
      <w:r w:rsidR="00CB1CE3">
        <w:rPr>
          <w:rFonts w:hint="eastAsia"/>
        </w:rPr>
        <w:t>因素的</w:t>
      </w:r>
      <w:r w:rsidRPr="00346067">
        <w:t>作用下，部分地方</w:t>
      </w:r>
      <w:r w:rsidR="00CB1CE3">
        <w:rPr>
          <w:rFonts w:hint="eastAsia"/>
        </w:rPr>
        <w:t>和</w:t>
      </w:r>
      <w:r w:rsidRPr="00346067">
        <w:t>企业出现了无序竞争、恶性竞争乃至不正当竞争等扰乱市场正常秩序的行为。为加强光伏行业管理，推动我国光伏产业持续健康发展，</w:t>
      </w:r>
      <w:r w:rsidRPr="00346067">
        <w:t>2013</w:t>
      </w:r>
      <w:r w:rsidRPr="00346067">
        <w:t>年工业和信息化部牵头制定了《光伏制造行业规范条件》</w:t>
      </w:r>
      <w:r w:rsidR="00CB1CE3">
        <w:rPr>
          <w:rFonts w:hint="eastAsia"/>
        </w:rPr>
        <w:t>，</w:t>
      </w:r>
      <w:r w:rsidRPr="00346067">
        <w:t>2021</w:t>
      </w:r>
      <w:r w:rsidRPr="00346067">
        <w:t>年对此版本进行修订形成《光伏制造行业规范条件（</w:t>
      </w:r>
      <w:r w:rsidRPr="00346067">
        <w:t>2021</w:t>
      </w:r>
      <w:r w:rsidRPr="00346067">
        <w:t>年本）》和《光伏制造行业规范公告管理暂行办法（</w:t>
      </w:r>
      <w:r w:rsidRPr="00346067">
        <w:t>2021</w:t>
      </w:r>
      <w:r w:rsidRPr="00346067">
        <w:t>年本）》，有效规范了行业发展秩序，提高行业发展水平，引导落后产能逐步退出。</w:t>
      </w:r>
      <w:r w:rsidRPr="00346067">
        <w:t>2014</w:t>
      </w:r>
      <w:r w:rsidRPr="00346067">
        <w:t>年</w:t>
      </w:r>
      <w:r w:rsidRPr="00346067">
        <w:rPr>
          <w:rFonts w:hint="eastAsia"/>
        </w:rPr>
        <w:t>，</w:t>
      </w:r>
      <w:r w:rsidRPr="00346067">
        <w:t>工业和信息化部编制发布《关于进一步优化光伏企业兼并重组市场环境的意见》，消除了兼并重组制度性障碍，优化光伏企业兼并重组审批流程，提高光伏企业海外并购便利化水平。光伏企业通过兼并重组</w:t>
      </w:r>
      <w:r w:rsidRPr="00346067">
        <w:rPr>
          <w:rFonts w:hint="eastAsia"/>
        </w:rPr>
        <w:t>，逐步</w:t>
      </w:r>
      <w:r w:rsidRPr="00346067">
        <w:t>加快转型升级、提高产业集中度和核心竞争力。</w:t>
      </w:r>
    </w:p>
    <w:p w:rsidR="004707E1" w:rsidRPr="00346067" w:rsidRDefault="007312AE">
      <w:r w:rsidRPr="00346067">
        <w:t>此外，新能源行业具有知识产权密集、行业竞争激烈、侵权易发多发等特点。而我国知识产权法律制度建立较晚，尚不成熟。下一步，将进一步加强新能源产业知识产权保护，引导产业良性竞争，</w:t>
      </w:r>
      <w:r w:rsidRPr="00346067">
        <w:lastRenderedPageBreak/>
        <w:t>促进新能源产业创新发展，努力营造高效规范、公平竞争的市场环境。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4"/>
      </w:tblGrid>
      <w:tr w:rsidR="004707E1" w:rsidRPr="00346067" w:rsidTr="00337C54">
        <w:tc>
          <w:tcPr>
            <w:tcW w:w="8664" w:type="dxa"/>
          </w:tcPr>
          <w:p w:rsidR="004707E1" w:rsidRPr="00900F6C" w:rsidRDefault="007312AE" w:rsidP="00337C54">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12</w:t>
            </w:r>
            <w:r w:rsidR="00A71232" w:rsidRPr="00900F6C">
              <w:rPr>
                <w:sz w:val="30"/>
                <w:szCs w:val="30"/>
              </w:rPr>
              <w:fldChar w:fldCharType="end"/>
            </w:r>
            <w:r w:rsidRPr="006A68F6">
              <w:rPr>
                <w:sz w:val="30"/>
                <w:szCs w:val="30"/>
              </w:rPr>
              <w:t>加强知识产权保护提升国际竞争力</w:t>
            </w:r>
          </w:p>
        </w:tc>
      </w:tr>
      <w:tr w:rsidR="004707E1" w:rsidRPr="00346067" w:rsidTr="00337C54">
        <w:tc>
          <w:tcPr>
            <w:tcW w:w="8664" w:type="dxa"/>
          </w:tcPr>
          <w:p w:rsidR="004707E1" w:rsidRPr="00346067" w:rsidRDefault="007312AE" w:rsidP="00337C54">
            <w:pPr>
              <w:spacing w:line="520" w:lineRule="exact"/>
              <w:ind w:firstLine="560"/>
              <w:rPr>
                <w:sz w:val="28"/>
                <w:szCs w:val="28"/>
              </w:rPr>
            </w:pPr>
            <w:r w:rsidRPr="00346067">
              <w:rPr>
                <w:sz w:val="28"/>
                <w:szCs w:val="28"/>
              </w:rPr>
              <w:t>随着国内光伏技术的发展，国外对于国内光伏技术的知识产权诉讼愈演愈烈，</w:t>
            </w:r>
            <w:r w:rsidR="00ED441A" w:rsidRPr="00346067">
              <w:rPr>
                <w:rFonts w:hint="eastAsia"/>
                <w:sz w:val="28"/>
                <w:szCs w:val="28"/>
              </w:rPr>
              <w:t>例</w:t>
            </w:r>
            <w:r w:rsidRPr="00346067">
              <w:rPr>
                <w:sz w:val="28"/>
                <w:szCs w:val="28"/>
              </w:rPr>
              <w:t>如</w:t>
            </w:r>
            <w:r w:rsidR="00ED441A" w:rsidRPr="00346067">
              <w:rPr>
                <w:rFonts w:hint="eastAsia"/>
                <w:sz w:val="28"/>
                <w:szCs w:val="28"/>
              </w:rPr>
              <w:t>，</w:t>
            </w:r>
            <w:r w:rsidRPr="00346067">
              <w:rPr>
                <w:sz w:val="28"/>
                <w:szCs w:val="28"/>
              </w:rPr>
              <w:t>韩华在美、澳、德发起的</w:t>
            </w:r>
            <w:r w:rsidRPr="00346067">
              <w:rPr>
                <w:sz w:val="28"/>
                <w:szCs w:val="28"/>
              </w:rPr>
              <w:t>PERC</w:t>
            </w:r>
            <w:r w:rsidRPr="00346067">
              <w:rPr>
                <w:sz w:val="28"/>
                <w:szCs w:val="28"/>
              </w:rPr>
              <w:t>专利诉讼，美国已判定专利无效，澳大利亚还在审理过程中，德国判韩华胜诉，并要求召回自</w:t>
            </w:r>
            <w:r w:rsidRPr="00346067">
              <w:rPr>
                <w:sz w:val="28"/>
                <w:szCs w:val="28"/>
              </w:rPr>
              <w:t>2019</w:t>
            </w:r>
            <w:r w:rsidRPr="00346067">
              <w:rPr>
                <w:sz w:val="28"/>
                <w:szCs w:val="28"/>
              </w:rPr>
              <w:t>年</w:t>
            </w:r>
            <w:r w:rsidRPr="00346067">
              <w:rPr>
                <w:sz w:val="28"/>
                <w:szCs w:val="28"/>
              </w:rPr>
              <w:t>1</w:t>
            </w:r>
            <w:r w:rsidRPr="00346067">
              <w:rPr>
                <w:sz w:val="28"/>
                <w:szCs w:val="28"/>
              </w:rPr>
              <w:t>月</w:t>
            </w:r>
            <w:r w:rsidRPr="00346067">
              <w:rPr>
                <w:sz w:val="28"/>
                <w:szCs w:val="28"/>
              </w:rPr>
              <w:t>30</w:t>
            </w:r>
            <w:r w:rsidRPr="00346067">
              <w:rPr>
                <w:sz w:val="28"/>
                <w:szCs w:val="28"/>
              </w:rPr>
              <w:t>日以来在德国销售的涉及侵犯专利权的产品。</w:t>
            </w:r>
            <w:r w:rsidRPr="00346067">
              <w:rPr>
                <w:sz w:val="28"/>
                <w:szCs w:val="28"/>
              </w:rPr>
              <w:t>2022</w:t>
            </w:r>
            <w:r w:rsidRPr="00346067">
              <w:rPr>
                <w:sz w:val="28"/>
                <w:szCs w:val="28"/>
              </w:rPr>
              <w:t>年</w:t>
            </w:r>
            <w:r w:rsidRPr="00346067">
              <w:rPr>
                <w:sz w:val="28"/>
                <w:szCs w:val="28"/>
              </w:rPr>
              <w:t>6</w:t>
            </w:r>
            <w:r w:rsidRPr="00346067">
              <w:rPr>
                <w:sz w:val="28"/>
                <w:szCs w:val="28"/>
              </w:rPr>
              <w:t>月</w:t>
            </w:r>
            <w:r w:rsidRPr="00346067">
              <w:rPr>
                <w:sz w:val="28"/>
                <w:szCs w:val="28"/>
              </w:rPr>
              <w:t>6</w:t>
            </w:r>
            <w:r w:rsidRPr="00346067">
              <w:rPr>
                <w:sz w:val="28"/>
                <w:szCs w:val="28"/>
              </w:rPr>
              <w:t>日，阿特斯与</w:t>
            </w:r>
            <w:r w:rsidRPr="00346067">
              <w:rPr>
                <w:sz w:val="28"/>
                <w:szCs w:val="28"/>
              </w:rPr>
              <w:t>Solaria</w:t>
            </w:r>
            <w:r w:rsidRPr="00346067">
              <w:rPr>
                <w:sz w:val="28"/>
                <w:szCs w:val="28"/>
              </w:rPr>
              <w:t>公司达成和解，</w:t>
            </w:r>
            <w:r w:rsidRPr="00346067">
              <w:rPr>
                <w:sz w:val="28"/>
                <w:szCs w:val="28"/>
              </w:rPr>
              <w:t>Solaria</w:t>
            </w:r>
            <w:r w:rsidRPr="00346067">
              <w:rPr>
                <w:sz w:val="28"/>
                <w:szCs w:val="28"/>
              </w:rPr>
              <w:t>公司同意终止对阿特斯的诉讼，阿特斯则将在七年内停止在美国市场销售其叠瓦太阳能组件。专利纷争带来的后果是直接丧失某一特定光伏市场，相比贸易壁垒</w:t>
            </w:r>
            <w:r w:rsidRPr="00346067">
              <w:rPr>
                <w:sz w:val="28"/>
                <w:szCs w:val="28"/>
              </w:rPr>
              <w:t>/</w:t>
            </w:r>
            <w:r w:rsidRPr="00346067">
              <w:rPr>
                <w:sz w:val="28"/>
                <w:szCs w:val="28"/>
              </w:rPr>
              <w:t>关税影响更为巨大。</w:t>
            </w:r>
          </w:p>
          <w:p w:rsidR="004707E1" w:rsidRPr="00346067" w:rsidRDefault="007312AE" w:rsidP="00337C54">
            <w:pPr>
              <w:spacing w:line="520" w:lineRule="exact"/>
              <w:ind w:firstLine="560"/>
            </w:pPr>
            <w:r w:rsidRPr="00346067">
              <w:rPr>
                <w:sz w:val="28"/>
                <w:szCs w:val="28"/>
              </w:rPr>
              <w:t>因此，亟待针对现有及未来光伏技术进行知识产权梳理，引导企业进行知识产权规避与布局，加强知识产权培训，提升企业知识产权保护意识和能力，并开展相应的预警工作。</w:t>
            </w:r>
          </w:p>
        </w:tc>
      </w:tr>
    </w:tbl>
    <w:p w:rsidR="004707E1" w:rsidRPr="00346067" w:rsidRDefault="004707E1"/>
    <w:p w:rsidR="004707E1" w:rsidRPr="00346067" w:rsidRDefault="007312AE">
      <w:pPr>
        <w:pStyle w:val="2"/>
        <w:rPr>
          <w:rFonts w:ascii="Times New Roman"/>
        </w:rPr>
      </w:pPr>
      <w:bookmarkStart w:id="4" w:name="_Toc128756539"/>
      <w:r w:rsidRPr="00346067">
        <w:rPr>
          <w:rFonts w:ascii="Times New Roman"/>
        </w:rPr>
        <w:t>（十四）提高新能源产业国际化水平</w:t>
      </w:r>
      <w:bookmarkEnd w:id="4"/>
    </w:p>
    <w:p w:rsidR="004707E1" w:rsidRPr="00346067" w:rsidRDefault="007312AE">
      <w:pPr>
        <w:adjustRightInd w:val="0"/>
        <w:snapToGrid w:val="0"/>
        <w:textAlignment w:val="auto"/>
        <w:rPr>
          <w:rFonts w:eastAsia="方正楷体_GBK"/>
        </w:rPr>
      </w:pPr>
      <w:r w:rsidRPr="00346067">
        <w:rPr>
          <w:rFonts w:eastAsia="方正楷体_GBK"/>
        </w:rPr>
        <w:t>主要政策点：加强新能源产业知识产权国际合作，推动计量、检测和试验研究能力达到世界先进水平，积极参与风电、光伏、海洋能、氢能、储能、智慧能源及电动汽车等领域国际标准、合格评定程序的制定和修订，提高计量和合格评定结果互认水平，提升我国标准和检测认证机构的国际认可度和影响力。</w:t>
      </w:r>
    </w:p>
    <w:p w:rsidR="004707E1" w:rsidRPr="00346067" w:rsidRDefault="007312AE">
      <w:r w:rsidRPr="00346067">
        <w:t>我国光伏、风电产业的国际影响力不断提升，国内企业</w:t>
      </w:r>
      <w:r w:rsidR="00E855E9" w:rsidRPr="00346067">
        <w:rPr>
          <w:rFonts w:ascii="方正仿宋_GBK" w:hAnsi="方正仿宋_GBK" w:hint="eastAsia"/>
        </w:rPr>
        <w:t>“</w:t>
      </w:r>
      <w:r w:rsidRPr="00346067">
        <w:t>出海</w:t>
      </w:r>
      <w:r w:rsidR="00E855E9" w:rsidRPr="00346067">
        <w:rPr>
          <w:rFonts w:ascii="方正仿宋_GBK" w:hAnsi="方正仿宋_GBK" w:hint="eastAsia"/>
        </w:rPr>
        <w:t>”</w:t>
      </w:r>
      <w:r w:rsidRPr="00346067">
        <w:t>步伐明显加快。</w:t>
      </w:r>
      <w:r w:rsidRPr="00346067">
        <w:t>2021</w:t>
      </w:r>
      <w:r w:rsidRPr="00346067">
        <w:t>年，我国光伏组件出口接近</w:t>
      </w:r>
      <w:r w:rsidRPr="00346067">
        <w:rPr>
          <w:rFonts w:hint="eastAsia"/>
        </w:rPr>
        <w:t>1</w:t>
      </w:r>
      <w:r w:rsidRPr="00346067">
        <w:rPr>
          <w:rFonts w:hint="eastAsia"/>
        </w:rPr>
        <w:t>亿千瓦</w:t>
      </w:r>
      <w:r w:rsidRPr="00346067">
        <w:t>，同比增</w:t>
      </w:r>
      <w:r w:rsidRPr="00346067">
        <w:lastRenderedPageBreak/>
        <w:t>长</w:t>
      </w:r>
      <w:r w:rsidRPr="00346067">
        <w:t>25.1%</w:t>
      </w:r>
      <w:r w:rsidRPr="00346067">
        <w:t>，光伏产品出口超过</w:t>
      </w:r>
      <w:r w:rsidRPr="00346067">
        <w:t>284</w:t>
      </w:r>
      <w:r w:rsidRPr="00346067">
        <w:t>亿美元，同比增长</w:t>
      </w:r>
      <w:r w:rsidRPr="00346067">
        <w:t>43.9%</w:t>
      </w:r>
      <w:r w:rsidRPr="00346067">
        <w:t>；风电机组出口装机</w:t>
      </w:r>
      <w:r w:rsidRPr="00346067">
        <w:t>326.8</w:t>
      </w:r>
      <w:r w:rsidRPr="00346067">
        <w:t>万千瓦，同比增长</w:t>
      </w:r>
      <w:r w:rsidRPr="00346067">
        <w:t>175.2%</w:t>
      </w:r>
      <w:r w:rsidRPr="00346067">
        <w:t>。国际化趋势的不断增强，</w:t>
      </w:r>
      <w:r w:rsidRPr="00346067">
        <w:rPr>
          <w:rFonts w:hint="eastAsia"/>
        </w:rPr>
        <w:t>对</w:t>
      </w:r>
      <w:r w:rsidRPr="00346067">
        <w:t>新能源企业在国际知识产权合作、产品的标准规范制定、合格评定结果采信等方面的需求也越来越高。在行业主管部门、企业和标准化研制和管理机构的积极努力下，我国在光伏材料、光伏电池和组件、光伏发电系统等方向制定了一系列产品标准和测试标准，</w:t>
      </w:r>
      <w:r w:rsidRPr="00346067">
        <w:rPr>
          <w:rFonts w:hint="eastAsia"/>
        </w:rPr>
        <w:t>扩大</w:t>
      </w:r>
      <w:r w:rsidRPr="00346067">
        <w:t>了标准的覆盖范围，同时在风电国际标准制定、合格评定互认机制等方面也取得较大进展。</w:t>
      </w:r>
    </w:p>
    <w:p w:rsidR="00ED441A" w:rsidRPr="00346067" w:rsidRDefault="007312AE">
      <w:r w:rsidRPr="00346067">
        <w:t>但总体看，我国</w:t>
      </w:r>
      <w:r w:rsidR="00464385" w:rsidRPr="00346067">
        <w:t>光伏</w:t>
      </w:r>
      <w:r w:rsidRPr="00346067">
        <w:t>标准化工作与处于国际领先优势的产业发展水平仍不相适应。光伏国标</w:t>
      </w:r>
      <w:r w:rsidRPr="00346067">
        <w:t>/</w:t>
      </w:r>
      <w:r w:rsidRPr="00346067">
        <w:t>行标虽然在数量上相较国际通用的</w:t>
      </w:r>
      <w:r w:rsidRPr="00346067">
        <w:t>IEC</w:t>
      </w:r>
      <w:r w:rsidRPr="00346067">
        <w:t>标准</w:t>
      </w:r>
      <w:r w:rsidR="00464385">
        <w:rPr>
          <w:rFonts w:hint="eastAsia"/>
        </w:rPr>
        <w:t>更</w:t>
      </w:r>
      <w:r w:rsidRPr="00346067">
        <w:t>多，但大部分实施时间早</w:t>
      </w:r>
      <w:r w:rsidR="00464385">
        <w:rPr>
          <w:rFonts w:hint="eastAsia"/>
        </w:rPr>
        <w:t>、</w:t>
      </w:r>
      <w:r w:rsidRPr="00346067">
        <w:t>技术指标落后，已经滞后于技术变革与光伏产业发展实际，并且部分标准缺失，尚未形成一套完善的标准体系。此外，行业发展速度较快不仅体现在技术变革上，</w:t>
      </w:r>
      <w:r w:rsidR="00464385">
        <w:rPr>
          <w:rFonts w:hint="eastAsia"/>
        </w:rPr>
        <w:t>还</w:t>
      </w:r>
      <w:r w:rsidRPr="00346067">
        <w:t>体现在建设新能源</w:t>
      </w:r>
      <w:r w:rsidR="00ED441A" w:rsidRPr="00346067">
        <w:rPr>
          <w:rFonts w:hint="eastAsia"/>
        </w:rPr>
        <w:t>占比逐渐提高</w:t>
      </w:r>
      <w:r w:rsidRPr="00346067">
        <w:t>的新型电力系统对光伏发电的</w:t>
      </w:r>
      <w:r w:rsidR="00464385" w:rsidRPr="00346067">
        <w:t>新</w:t>
      </w:r>
      <w:r w:rsidRPr="00346067">
        <w:t>需求上，对标准的研制范围、数量、质量、速度都提出了更高要求。因此，需建立更为完善、更适应行业技术及产业发展的光伏产业标准体系。</w:t>
      </w:r>
    </w:p>
    <w:p w:rsidR="004707E1" w:rsidRPr="00346067" w:rsidRDefault="007312AE">
      <w:r w:rsidRPr="00346067">
        <w:t>在光伏检测认证领域，我国已经涌现了一批检测认证机构，并逐步发展壮大。但与国外先进机构相比，</w:t>
      </w:r>
      <w:r w:rsidR="001C0A97">
        <w:rPr>
          <w:rFonts w:hint="eastAsia"/>
        </w:rPr>
        <w:t>国内机构</w:t>
      </w:r>
      <w:r w:rsidRPr="00346067">
        <w:t>发展时间较短</w:t>
      </w:r>
      <w:r w:rsidR="001C0A97">
        <w:rPr>
          <w:rFonts w:hint="eastAsia"/>
        </w:rPr>
        <w:t>、</w:t>
      </w:r>
      <w:r w:rsidRPr="00346067">
        <w:t>检测能力不强</w:t>
      </w:r>
      <w:r w:rsidR="001C0A97">
        <w:rPr>
          <w:rFonts w:hint="eastAsia"/>
        </w:rPr>
        <w:t>、</w:t>
      </w:r>
      <w:r w:rsidRPr="00346067">
        <w:t>高素质检测人员缺乏</w:t>
      </w:r>
      <w:r w:rsidR="00ED441A" w:rsidRPr="00346067">
        <w:rPr>
          <w:rFonts w:hint="eastAsia"/>
        </w:rPr>
        <w:t>，</w:t>
      </w:r>
      <w:r w:rsidRPr="00346067">
        <w:t>测试数据国际公信力有待提升，由我国检测机构出具的电池转换效率数据尚不能得到国外权威机构的认可。此外，在</w:t>
      </w:r>
      <w:r w:rsidR="00E855E9" w:rsidRPr="00346067">
        <w:rPr>
          <w:rFonts w:ascii="方正仿宋_GBK" w:hAnsi="方正仿宋_GBK" w:hint="eastAsia"/>
        </w:rPr>
        <w:t>“</w:t>
      </w:r>
      <w:r w:rsidRPr="00346067">
        <w:t>碳中和</w:t>
      </w:r>
      <w:r w:rsidR="00E855E9" w:rsidRPr="00346067">
        <w:rPr>
          <w:rFonts w:ascii="方正仿宋_GBK" w:hAnsi="方正仿宋_GBK" w:hint="eastAsia"/>
        </w:rPr>
        <w:t>”</w:t>
      </w:r>
      <w:r w:rsidR="001C0A97">
        <w:rPr>
          <w:rFonts w:ascii="方正仿宋_GBK" w:hAnsi="方正仿宋_GBK" w:hint="eastAsia"/>
        </w:rPr>
        <w:t>逐步</w:t>
      </w:r>
      <w:r w:rsidRPr="00346067">
        <w:t>成为全球各国共同</w:t>
      </w:r>
      <w:r w:rsidR="001C0A97">
        <w:rPr>
          <w:rFonts w:hint="eastAsia"/>
        </w:rPr>
        <w:t>的发展</w:t>
      </w:r>
      <w:r w:rsidRPr="00346067">
        <w:t>目</w:t>
      </w:r>
      <w:r w:rsidRPr="00346067">
        <w:lastRenderedPageBreak/>
        <w:t>标</w:t>
      </w:r>
      <w:r w:rsidR="001C0A97">
        <w:rPr>
          <w:rFonts w:hint="eastAsia"/>
        </w:rPr>
        <w:t>、</w:t>
      </w:r>
      <w:r w:rsidRPr="00346067">
        <w:t>围绕能源变革领域的竞争日益激烈的</w:t>
      </w:r>
      <w:r w:rsidR="001C0A97">
        <w:rPr>
          <w:rFonts w:hint="eastAsia"/>
        </w:rPr>
        <w:t>形势</w:t>
      </w:r>
      <w:r w:rsidRPr="00346067">
        <w:t>下，产品认证、碳足迹认证等已成为进入部分国家和地区市场的新的贸易壁垒形式。</w:t>
      </w:r>
    </w:p>
    <w:p w:rsidR="004707E1" w:rsidRPr="00346067" w:rsidRDefault="007312AE">
      <w:r w:rsidRPr="00346067">
        <w:t>风电领域国际化方面也存在一些障碍，具体表现为国际标准制定中制造企业参与程度不高</w:t>
      </w:r>
      <w:r w:rsidR="001C0A97">
        <w:rPr>
          <w:rFonts w:hint="eastAsia"/>
        </w:rPr>
        <w:t>、</w:t>
      </w:r>
      <w:r w:rsidRPr="00346067">
        <w:t>观点输出较少</w:t>
      </w:r>
      <w:r w:rsidR="001C0A97">
        <w:rPr>
          <w:rFonts w:hint="eastAsia"/>
        </w:rPr>
        <w:t>。</w:t>
      </w:r>
      <w:r w:rsidRPr="00346067">
        <w:t>在西方主导市场和西方金融机构主导投资的项目中，我国企业仍然习惯依赖国外机构的采信能力，对推动国际互认体系的决心和信心不足，不愿意承担风险。这让我国风电行业在面对复杂的国际贸易保护现状时略显弱势。</w:t>
      </w:r>
    </w:p>
    <w:p w:rsidR="004707E1" w:rsidRPr="00346067" w:rsidRDefault="007312AE">
      <w:r w:rsidRPr="00346067">
        <w:t>下一步，需要行业提升整体协作意识，企业敢于主动输出成果，积极参与风电、光伏等新能源领域国际标准制定和修订，运用和改变游戏规则，逐步走出被动局面。同时，不断提高我国的计量、检测和试验研究能力，提高计量和评定结果互认水平，并提升我国标准和检测认证机构的国际认可度和影响力。</w:t>
      </w:r>
    </w:p>
    <w:p w:rsidR="004707E1" w:rsidRPr="00346067" w:rsidRDefault="004707E1"/>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900F6C" w:rsidRDefault="007312AE">
            <w:pPr>
              <w:pStyle w:val="ac"/>
              <w:ind w:firstLineChars="0" w:firstLine="0"/>
              <w:rPr>
                <w:sz w:val="30"/>
                <w:szCs w:val="30"/>
              </w:rPr>
            </w:pPr>
            <w:r w:rsidRPr="006A68F6">
              <w:rPr>
                <w:sz w:val="30"/>
                <w:szCs w:val="30"/>
              </w:rPr>
              <w:t>案例</w:t>
            </w:r>
            <w:r w:rsidRPr="006A68F6">
              <w:rPr>
                <w:sz w:val="30"/>
                <w:szCs w:val="30"/>
              </w:rPr>
              <w:t>4-</w:t>
            </w:r>
            <w:r w:rsidR="00A71232" w:rsidRPr="00900F6C">
              <w:rPr>
                <w:sz w:val="30"/>
                <w:szCs w:val="30"/>
              </w:rPr>
              <w:fldChar w:fldCharType="begin"/>
            </w:r>
            <w:r w:rsidRPr="006A68F6">
              <w:rPr>
                <w:sz w:val="30"/>
                <w:szCs w:val="30"/>
              </w:rPr>
              <w:instrText xml:space="preserve"> SEQ </w:instrText>
            </w:r>
            <w:r w:rsidRPr="006A68F6">
              <w:rPr>
                <w:sz w:val="30"/>
                <w:szCs w:val="30"/>
              </w:rPr>
              <w:instrText>专栏</w:instrText>
            </w:r>
            <w:r w:rsidRPr="006A68F6">
              <w:rPr>
                <w:sz w:val="30"/>
                <w:szCs w:val="30"/>
              </w:rPr>
              <w:instrText xml:space="preserve"> \* ARABIC \s 1 </w:instrText>
            </w:r>
            <w:r w:rsidR="00A71232" w:rsidRPr="00900F6C">
              <w:rPr>
                <w:sz w:val="30"/>
                <w:szCs w:val="30"/>
              </w:rPr>
              <w:fldChar w:fldCharType="separate"/>
            </w:r>
            <w:r w:rsidR="00285C14">
              <w:rPr>
                <w:noProof/>
                <w:sz w:val="30"/>
                <w:szCs w:val="30"/>
              </w:rPr>
              <w:t>13</w:t>
            </w:r>
            <w:r w:rsidR="00A71232" w:rsidRPr="00900F6C">
              <w:rPr>
                <w:sz w:val="30"/>
                <w:szCs w:val="30"/>
              </w:rPr>
              <w:fldChar w:fldCharType="end"/>
            </w:r>
            <w:r w:rsidRPr="006A68F6">
              <w:rPr>
                <w:sz w:val="30"/>
                <w:szCs w:val="30"/>
              </w:rPr>
              <w:t>中国积极参与可再生能源全球标准和认证体系建设</w:t>
            </w:r>
          </w:p>
        </w:tc>
      </w:tr>
      <w:tr w:rsidR="004707E1" w:rsidRPr="00346067">
        <w:trPr>
          <w:jc w:val="center"/>
        </w:trPr>
        <w:tc>
          <w:tcPr>
            <w:tcW w:w="8744" w:type="dxa"/>
          </w:tcPr>
          <w:p w:rsidR="004707E1" w:rsidRPr="00346067" w:rsidRDefault="007312AE">
            <w:pPr>
              <w:spacing w:line="540" w:lineRule="exact"/>
              <w:ind w:firstLine="560"/>
              <w:rPr>
                <w:sz w:val="28"/>
                <w:szCs w:val="28"/>
              </w:rPr>
            </w:pPr>
            <w:r w:rsidRPr="00346067">
              <w:rPr>
                <w:sz w:val="28"/>
                <w:szCs w:val="28"/>
              </w:rPr>
              <w:t>光伏、风电装备国际竞争力的不断增强，为国际知识产权合作、标准规范制定、合格评定结果采信提供了研究基础和底气。越来越多的中国企业和机构参与到国际标准与合格评定体系建设之中，取得显著成效，大大增强了中国在全球可再生能源领域的话语权与影响力。</w:t>
            </w:r>
          </w:p>
          <w:p w:rsidR="004707E1" w:rsidRPr="00346067" w:rsidRDefault="007312AE">
            <w:pPr>
              <w:spacing w:line="540" w:lineRule="exact"/>
              <w:ind w:firstLine="560"/>
              <w:rPr>
                <w:rFonts w:eastAsia="仿宋"/>
                <w:sz w:val="28"/>
                <w:szCs w:val="28"/>
              </w:rPr>
            </w:pPr>
            <w:r w:rsidRPr="00346067">
              <w:rPr>
                <w:rFonts w:hint="eastAsia"/>
                <w:sz w:val="28"/>
                <w:szCs w:val="28"/>
              </w:rPr>
              <w:t>我国相关认证机构</w:t>
            </w:r>
            <w:r w:rsidRPr="00346067">
              <w:rPr>
                <w:sz w:val="28"/>
                <w:szCs w:val="28"/>
              </w:rPr>
              <w:t>早在</w:t>
            </w:r>
            <w:r w:rsidRPr="00346067">
              <w:rPr>
                <w:sz w:val="28"/>
                <w:szCs w:val="28"/>
              </w:rPr>
              <w:t>2012</w:t>
            </w:r>
            <w:r w:rsidRPr="00346067">
              <w:rPr>
                <w:sz w:val="28"/>
                <w:szCs w:val="28"/>
              </w:rPr>
              <w:t>年就参与到国际电工委员会（</w:t>
            </w:r>
            <w:r w:rsidRPr="00346067">
              <w:rPr>
                <w:sz w:val="28"/>
                <w:szCs w:val="28"/>
              </w:rPr>
              <w:t>IEC</w:t>
            </w:r>
            <w:r w:rsidRPr="00346067">
              <w:rPr>
                <w:sz w:val="28"/>
                <w:szCs w:val="28"/>
              </w:rPr>
              <w:t>）可再生能源设备认证互认体系（</w:t>
            </w:r>
            <w:r w:rsidRPr="00346067">
              <w:rPr>
                <w:sz w:val="28"/>
                <w:szCs w:val="28"/>
              </w:rPr>
              <w:t>IECRE</w:t>
            </w:r>
            <w:r w:rsidRPr="00346067">
              <w:rPr>
                <w:sz w:val="28"/>
                <w:szCs w:val="28"/>
              </w:rPr>
              <w:t>）的前身组织，最终推动了该体系在</w:t>
            </w:r>
            <w:r w:rsidRPr="00346067">
              <w:rPr>
                <w:sz w:val="28"/>
                <w:szCs w:val="28"/>
              </w:rPr>
              <w:t>2014</w:t>
            </w:r>
            <w:r w:rsidRPr="00346067">
              <w:rPr>
                <w:sz w:val="28"/>
                <w:szCs w:val="28"/>
              </w:rPr>
              <w:t>年</w:t>
            </w:r>
            <w:r w:rsidRPr="00346067">
              <w:rPr>
                <w:sz w:val="28"/>
                <w:szCs w:val="28"/>
              </w:rPr>
              <w:t>9</w:t>
            </w:r>
            <w:r w:rsidRPr="00346067">
              <w:rPr>
                <w:sz w:val="28"/>
                <w:szCs w:val="28"/>
              </w:rPr>
              <w:t>月的成立。</w:t>
            </w:r>
            <w:r w:rsidRPr="00346067">
              <w:rPr>
                <w:sz w:val="28"/>
                <w:szCs w:val="28"/>
              </w:rPr>
              <w:t>IECRE</w:t>
            </w:r>
            <w:r w:rsidRPr="00346067">
              <w:rPr>
                <w:sz w:val="28"/>
                <w:szCs w:val="28"/>
              </w:rPr>
              <w:t>是</w:t>
            </w:r>
            <w:r w:rsidRPr="00346067">
              <w:rPr>
                <w:sz w:val="28"/>
                <w:szCs w:val="28"/>
              </w:rPr>
              <w:t>IEC</w:t>
            </w:r>
            <w:r w:rsidRPr="00346067">
              <w:rPr>
                <w:sz w:val="28"/>
                <w:szCs w:val="28"/>
              </w:rPr>
              <w:t>的全球可再生能源设备认证体系，旨在开发高质量的国际标准，建立和运作全球统一的可再生能源</w:t>
            </w:r>
            <w:r w:rsidRPr="00346067">
              <w:rPr>
                <w:sz w:val="28"/>
                <w:szCs w:val="28"/>
              </w:rPr>
              <w:lastRenderedPageBreak/>
              <w:t>认证制度，推动认证结果在全球范围内的广泛采信，促进国际间贸易的便利化，实现一张证书，全球通行。</w:t>
            </w:r>
            <w:r w:rsidRPr="00346067">
              <w:rPr>
                <w:sz w:val="28"/>
                <w:szCs w:val="28"/>
              </w:rPr>
              <w:t>IECRE</w:t>
            </w:r>
            <w:r w:rsidRPr="00346067">
              <w:rPr>
                <w:sz w:val="28"/>
                <w:szCs w:val="28"/>
              </w:rPr>
              <w:t>证书已被全球数十个国家和地区采信，将助力中国风电、光伏产业加速</w:t>
            </w:r>
            <w:r w:rsidR="00E855E9" w:rsidRPr="00346067">
              <w:rPr>
                <w:rFonts w:ascii="方正仿宋_GBK" w:hAnsi="方正仿宋_GBK" w:hint="eastAsia"/>
                <w:sz w:val="28"/>
                <w:szCs w:val="28"/>
              </w:rPr>
              <w:t>“</w:t>
            </w:r>
            <w:r w:rsidRPr="00346067">
              <w:rPr>
                <w:sz w:val="28"/>
                <w:szCs w:val="28"/>
              </w:rPr>
              <w:t>走出去</w:t>
            </w:r>
            <w:r w:rsidR="00E855E9" w:rsidRPr="00346067">
              <w:rPr>
                <w:rFonts w:ascii="方正仿宋_GBK" w:hAnsi="方正仿宋_GBK" w:hint="eastAsia"/>
                <w:sz w:val="28"/>
                <w:szCs w:val="28"/>
              </w:rPr>
              <w:t>”</w:t>
            </w:r>
            <w:r w:rsidRPr="00346067">
              <w:rPr>
                <w:sz w:val="28"/>
                <w:szCs w:val="28"/>
              </w:rPr>
              <w:t>。</w:t>
            </w:r>
          </w:p>
        </w:tc>
      </w:tr>
    </w:tbl>
    <w:p w:rsidR="004707E1" w:rsidRPr="00346067" w:rsidRDefault="004707E1">
      <w:pPr>
        <w:pStyle w:val="ae"/>
        <w:spacing w:line="240" w:lineRule="auto"/>
        <w:jc w:val="both"/>
      </w:pPr>
    </w:p>
    <w:p w:rsidR="004707E1" w:rsidRPr="00346067" w:rsidRDefault="007312AE">
      <w:pPr>
        <w:ind w:left="600" w:firstLineChars="0" w:firstLine="0"/>
        <w:outlineLvl w:val="0"/>
        <w:rPr>
          <w:rFonts w:eastAsia="黑体"/>
        </w:rPr>
      </w:pPr>
      <w:bookmarkStart w:id="5" w:name="_Toc128756540"/>
      <w:bookmarkStart w:id="6" w:name="_Hlk110071876"/>
      <w:r w:rsidRPr="00346067">
        <w:rPr>
          <w:rFonts w:eastAsia="黑体"/>
        </w:rPr>
        <w:t>五、保障新能源发展合理空间需求</w:t>
      </w:r>
      <w:bookmarkEnd w:id="5"/>
    </w:p>
    <w:p w:rsidR="004707E1" w:rsidRPr="00346067" w:rsidRDefault="007312AE">
      <w:pPr>
        <w:suppressAutoHyphens/>
      </w:pPr>
      <w:r w:rsidRPr="00346067">
        <w:t>风电光伏等新能源的开发需要以土地为关键载体。与传统能源相比，新能源能量密度较低</w:t>
      </w:r>
      <w:r w:rsidR="001C0A97">
        <w:rPr>
          <w:rFonts w:hint="eastAsia"/>
        </w:rPr>
        <w:t>、</w:t>
      </w:r>
      <w:r w:rsidRPr="00346067">
        <w:t>占地面积大。</w:t>
      </w:r>
      <w:r w:rsidR="001C0A97">
        <w:rPr>
          <w:rFonts w:hint="eastAsia"/>
        </w:rPr>
        <w:t>在</w:t>
      </w:r>
      <w:r w:rsidRPr="00346067">
        <w:t>双碳目标要求下，新能源规模将快速扩大，土地资源已经成为</w:t>
      </w:r>
      <w:r w:rsidR="00B1148E" w:rsidRPr="00346067">
        <w:rPr>
          <w:rFonts w:hint="eastAsia"/>
        </w:rPr>
        <w:t>制约</w:t>
      </w:r>
      <w:r w:rsidRPr="00346067">
        <w:t>新能源发展的重要因素。《实施方案》主要从两个方面来保障新能源发展合理空间需求。</w:t>
      </w:r>
    </w:p>
    <w:p w:rsidR="004707E1" w:rsidRPr="00346067" w:rsidRDefault="007312AE">
      <w:pPr>
        <w:outlineLvl w:val="1"/>
        <w:rPr>
          <w:rFonts w:eastAsia="方正楷体_GBK"/>
        </w:rPr>
      </w:pPr>
      <w:bookmarkStart w:id="7" w:name="_Toc128756541"/>
      <w:r w:rsidRPr="00346067">
        <w:rPr>
          <w:rFonts w:eastAsia="方正楷体_GBK"/>
        </w:rPr>
        <w:t>（十五）完善新能源项目用地管制规则</w:t>
      </w:r>
      <w:bookmarkEnd w:id="7"/>
    </w:p>
    <w:p w:rsidR="004707E1" w:rsidRPr="00346067" w:rsidRDefault="007312AE" w:rsidP="005C7E3D">
      <w:pPr>
        <w:adjustRightInd w:val="0"/>
        <w:snapToGrid w:val="0"/>
        <w:textAlignment w:val="auto"/>
        <w:rPr>
          <w:rFonts w:eastAsia="方正楷体_GBK"/>
        </w:rPr>
      </w:pPr>
      <w:r w:rsidRPr="00346067">
        <w:rPr>
          <w:rFonts w:eastAsia="方正楷体_GBK"/>
        </w:rPr>
        <w:t>主要政策点</w:t>
      </w:r>
      <w:r w:rsidRPr="00346067">
        <w:rPr>
          <w:rFonts w:eastAsia="方正楷体_GBK"/>
        </w:rPr>
        <w:t>1</w:t>
      </w:r>
      <w:r w:rsidRPr="00346067">
        <w:rPr>
          <w:rFonts w:eastAsia="方正楷体_GBK"/>
        </w:rPr>
        <w:t>：在符合国土空间规划和用途管制要求基础上，充分利用沙漠、戈壁、荒漠等未利用地，布局建设大型风光电基地。严格落实生态环境分区管控要求，统筹安排大型风光电基地建设项目用地用林用草。</w:t>
      </w:r>
    </w:p>
    <w:p w:rsidR="004707E1" w:rsidRPr="00346067" w:rsidRDefault="007312AE">
      <w:pPr>
        <w:suppressAutoHyphens/>
      </w:pPr>
      <w:r w:rsidRPr="00346067">
        <w:t>发展大型风光电基地应符合国土空间规划和用途管制的要求。我国沙漠、戈壁、荒漠等未利用地面积广大，是我国今后发展集中式大型风光电基地的主要地区。</w:t>
      </w:r>
    </w:p>
    <w:p w:rsidR="00B1148E" w:rsidRPr="00346067" w:rsidRDefault="007312AE">
      <w:pPr>
        <w:suppressAutoHyphens/>
      </w:pPr>
      <w:r w:rsidRPr="00346067">
        <w:t>从规划角度分析，即使我国碳中和需要建设</w:t>
      </w:r>
      <w:r w:rsidRPr="00346067">
        <w:t>100</w:t>
      </w:r>
      <w:r w:rsidRPr="00346067">
        <w:t>亿千瓦光伏，</w:t>
      </w:r>
      <w:r w:rsidRPr="00346067">
        <w:rPr>
          <w:rFonts w:hint="eastAsia"/>
        </w:rPr>
        <w:t>对应的</w:t>
      </w:r>
      <w:r w:rsidRPr="00346067">
        <w:t>占地面积大约</w:t>
      </w:r>
      <w:r w:rsidR="00B1148E" w:rsidRPr="00346067">
        <w:rPr>
          <w:rFonts w:hint="eastAsia"/>
        </w:rPr>
        <w:t>为</w:t>
      </w:r>
      <w:r w:rsidRPr="00346067">
        <w:t>15</w:t>
      </w:r>
      <w:r w:rsidRPr="00346067">
        <w:t>万</w:t>
      </w:r>
      <w:r w:rsidRPr="00346067">
        <w:t>-20</w:t>
      </w:r>
      <w:r w:rsidRPr="00346067">
        <w:t>万平方公里，仍只占我国沙漠、戈壁、荒漠等</w:t>
      </w:r>
      <w:r w:rsidRPr="00346067">
        <w:rPr>
          <w:rFonts w:hint="eastAsia"/>
        </w:rPr>
        <w:t>地区</w:t>
      </w:r>
      <w:r w:rsidRPr="00346067">
        <w:t>面积的一小部分。</w:t>
      </w:r>
    </w:p>
    <w:p w:rsidR="00B1148E" w:rsidRPr="00346067" w:rsidRDefault="007312AE">
      <w:pPr>
        <w:suppressAutoHyphens/>
      </w:pPr>
      <w:r w:rsidRPr="00346067">
        <w:t>我国八大沙漠</w:t>
      </w:r>
      <w:r w:rsidRPr="00346067">
        <w:rPr>
          <w:rFonts w:hint="eastAsia"/>
        </w:rPr>
        <w:t>、</w:t>
      </w:r>
      <w:r w:rsidRPr="00346067">
        <w:t>四大沙地面积大约为</w:t>
      </w:r>
      <w:r w:rsidRPr="00346067">
        <w:t>67.41</w:t>
      </w:r>
      <w:r w:rsidRPr="00346067">
        <w:t>万平方公里，这些沙漠、沙地主要分布在风光资源丰富的西北五省（区）和内蒙古自</w:t>
      </w:r>
      <w:r w:rsidRPr="00346067">
        <w:lastRenderedPageBreak/>
        <w:t>治区</w:t>
      </w:r>
      <w:r w:rsidR="00276C12">
        <w:rPr>
          <w:rFonts w:hint="eastAsia"/>
        </w:rPr>
        <w:t>，</w:t>
      </w:r>
      <w:r w:rsidRPr="00346067">
        <w:t>尽管大多没有植被覆盖或植被稀疏，但</w:t>
      </w:r>
      <w:r w:rsidRPr="00346067">
        <w:rPr>
          <w:rFonts w:hint="eastAsia"/>
        </w:rPr>
        <w:t>根据土地属性分类</w:t>
      </w:r>
      <w:r w:rsidRPr="00346067">
        <w:t>仍有相当</w:t>
      </w:r>
      <w:r w:rsidR="00276C12">
        <w:rPr>
          <w:rFonts w:hint="eastAsia"/>
        </w:rPr>
        <w:t>一</w:t>
      </w:r>
      <w:r w:rsidRPr="00346067">
        <w:t>部分</w:t>
      </w:r>
      <w:r w:rsidR="00276C12">
        <w:rPr>
          <w:rFonts w:hint="eastAsia"/>
        </w:rPr>
        <w:t>区域</w:t>
      </w:r>
      <w:r w:rsidRPr="00346067">
        <w:t>是草地、林地，如毛乌素沙地在国土三调中大部分显示为草地或林地。我国戈壁面积大约</w:t>
      </w:r>
      <w:r w:rsidRPr="00346067">
        <w:t>65</w:t>
      </w:r>
      <w:r w:rsidRPr="00346067">
        <w:t>万平方公里，主要分布在新疆、青海、甘肃、内蒙及西藏的东北部等地。戈壁是一类地面较平坦、组成物质较粗疏、气候干旱、植被稀少的砾质、石质荒漠。戈壁上植被稀疏，以灌木、半灌木荒漠和荒漠草原为主，种属较单纯，</w:t>
      </w:r>
      <w:r w:rsidRPr="00346067">
        <w:rPr>
          <w:rFonts w:hint="eastAsia"/>
        </w:rPr>
        <w:t>植被</w:t>
      </w:r>
      <w:r w:rsidRPr="00346067">
        <w:t>覆盖度一般仅</w:t>
      </w:r>
      <w:r w:rsidRPr="00346067">
        <w:t>1%</w:t>
      </w:r>
      <w:r w:rsidRPr="00346067">
        <w:rPr>
          <w:rFonts w:hint="eastAsia"/>
        </w:rPr>
        <w:t>—</w:t>
      </w:r>
      <w:r w:rsidRPr="00346067">
        <w:t>5%</w:t>
      </w:r>
      <w:r w:rsidRPr="00346067">
        <w:t>左右，有的甚至寸草不生。这类土地的</w:t>
      </w:r>
      <w:r w:rsidRPr="00346067">
        <w:rPr>
          <w:rFonts w:hint="eastAsia"/>
        </w:rPr>
        <w:t>分类</w:t>
      </w:r>
      <w:r w:rsidRPr="00346067">
        <w:t>属性大部分为未利用地，部分戈壁地区植被覆盖度可达</w:t>
      </w:r>
      <w:r w:rsidRPr="00346067">
        <w:t>20%</w:t>
      </w:r>
      <w:r w:rsidRPr="00346067">
        <w:rPr>
          <w:rFonts w:hint="eastAsia"/>
        </w:rPr>
        <w:t>—</w:t>
      </w:r>
      <w:r w:rsidRPr="00346067">
        <w:t>30%</w:t>
      </w:r>
      <w:r w:rsidRPr="00346067">
        <w:t>以上，</w:t>
      </w:r>
      <w:r w:rsidRPr="00346067">
        <w:rPr>
          <w:rFonts w:hint="eastAsia"/>
        </w:rPr>
        <w:t>分类</w:t>
      </w:r>
      <w:r w:rsidRPr="00346067">
        <w:t>属性为草地。</w:t>
      </w:r>
    </w:p>
    <w:p w:rsidR="004707E1" w:rsidRPr="00346067" w:rsidRDefault="007312AE">
      <w:pPr>
        <w:suppressAutoHyphens/>
      </w:pPr>
      <w:r w:rsidRPr="00346067">
        <w:t>对于荒漠，</w:t>
      </w:r>
      <w:r w:rsidRPr="00346067">
        <w:rPr>
          <w:rFonts w:hint="eastAsia"/>
        </w:rPr>
        <w:t>由于其</w:t>
      </w:r>
      <w:r w:rsidRPr="00346067">
        <w:t>不是</w:t>
      </w:r>
      <w:r w:rsidRPr="00346067">
        <w:rPr>
          <w:rFonts w:hint="eastAsia"/>
        </w:rPr>
        <w:t>土地利用现状分类属性</w:t>
      </w:r>
      <w:r w:rsidRPr="00346067">
        <w:t>，只是生态系统类型，</w:t>
      </w:r>
      <w:r w:rsidRPr="00346067">
        <w:rPr>
          <w:rFonts w:hint="eastAsia"/>
        </w:rPr>
        <w:t>目前并无</w:t>
      </w:r>
      <w:r w:rsidRPr="00346067">
        <w:t>明确的荒漠生态系统的范围和面积。荒漠实际包含沙漠、戈壁、盐碱地等，</w:t>
      </w:r>
      <w:r w:rsidRPr="00346067">
        <w:rPr>
          <w:rFonts w:hint="eastAsia"/>
        </w:rPr>
        <w:t>而且</w:t>
      </w:r>
      <w:r w:rsidRPr="00346067">
        <w:t>有相当一部分表现为荒漠草原的形态，在国土属性上为草地。</w:t>
      </w:r>
    </w:p>
    <w:p w:rsidR="004707E1" w:rsidRPr="00346067" w:rsidRDefault="007312AE">
      <w:pPr>
        <w:suppressAutoHyphens/>
      </w:pPr>
      <w:r w:rsidRPr="00346067">
        <w:t>《实施方案》明确规定充分利用沙漠、戈壁、荒漠等未利用地发展大型风光电基地。对于地类中标注为林地、草地的沙漠、沙地，标注为草地的部分戈壁，以及标注为草地具有荒漠草原形态的荒漠等，现阶段谨慎利用，但在严格生态保护及监管条件基础上可以作为大型风光基地建设的备选土地。同时，为了更好地评估</w:t>
      </w:r>
      <w:r w:rsidRPr="00346067">
        <w:rPr>
          <w:rFonts w:hint="eastAsia"/>
        </w:rPr>
        <w:t>利用</w:t>
      </w:r>
      <w:r w:rsidRPr="00346067">
        <w:t>沙漠、戈壁和荒漠建设新能源的可行性，已经有很多地区在国土三调成果及全国荒漠化沙化防治、自然保护区和林保数据</w:t>
      </w:r>
      <w:r w:rsidRPr="00346067">
        <w:rPr>
          <w:rFonts w:hint="eastAsia"/>
        </w:rPr>
        <w:t>的</w:t>
      </w:r>
      <w:r w:rsidRPr="00346067">
        <w:t>基础上，依据风电光伏建设的要求，进行了风电光伏基地建设潜力区域调查和评估，并将相关成果纳入了国土空间规划。</w:t>
      </w:r>
    </w:p>
    <w:p w:rsidR="004707E1" w:rsidRPr="00346067" w:rsidRDefault="004707E1">
      <w:pPr>
        <w:suppressAutoHyphens/>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4"/>
      </w:tblGrid>
      <w:tr w:rsidR="004707E1" w:rsidRPr="00346067">
        <w:tc>
          <w:tcPr>
            <w:tcW w:w="8534" w:type="dxa"/>
          </w:tcPr>
          <w:p w:rsidR="004707E1" w:rsidRPr="00346067" w:rsidRDefault="007312AE">
            <w:pPr>
              <w:snapToGrid w:val="0"/>
              <w:spacing w:line="520" w:lineRule="exact"/>
              <w:ind w:firstLineChars="0" w:firstLine="0"/>
              <w:jc w:val="center"/>
              <w:outlineLvl w:val="3"/>
              <w:rPr>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14</w:t>
            </w:r>
            <w:r w:rsidR="00A71232" w:rsidRPr="00346067">
              <w:rPr>
                <w:rFonts w:eastAsia="黑体"/>
                <w:bCs/>
                <w:color w:val="000000"/>
              </w:rPr>
              <w:fldChar w:fldCharType="end"/>
            </w:r>
            <w:r w:rsidRPr="00346067">
              <w:rPr>
                <w:rFonts w:eastAsia="黑体" w:hint="eastAsia"/>
                <w:bCs/>
                <w:color w:val="000000"/>
              </w:rPr>
              <w:t xml:space="preserve">  </w:t>
            </w:r>
            <w:r w:rsidRPr="00276C12">
              <w:rPr>
                <w:rFonts w:eastAsia="黑体"/>
                <w:bCs/>
                <w:color w:val="000000"/>
              </w:rPr>
              <w:t>内蒙古自治区阿拉善盟风光资源潜力评估</w:t>
            </w:r>
          </w:p>
        </w:tc>
      </w:tr>
      <w:tr w:rsidR="004707E1" w:rsidRPr="00346067">
        <w:trPr>
          <w:trHeight w:val="1124"/>
        </w:trPr>
        <w:tc>
          <w:tcPr>
            <w:tcW w:w="8534" w:type="dxa"/>
          </w:tcPr>
          <w:p w:rsidR="004707E1" w:rsidRPr="00346067" w:rsidRDefault="007312AE">
            <w:pPr>
              <w:suppressAutoHyphens/>
              <w:spacing w:line="520" w:lineRule="exact"/>
              <w:ind w:firstLine="560"/>
              <w:rPr>
                <w:sz w:val="28"/>
              </w:rPr>
            </w:pPr>
            <w:r w:rsidRPr="00346067">
              <w:rPr>
                <w:sz w:val="28"/>
              </w:rPr>
              <w:t>阿拉善盟位于内蒙古最西端，国土面积</w:t>
            </w:r>
            <w:r w:rsidRPr="00346067">
              <w:rPr>
                <w:sz w:val="28"/>
              </w:rPr>
              <w:t>27</w:t>
            </w:r>
            <w:r w:rsidRPr="00346067">
              <w:rPr>
                <w:sz w:val="28"/>
              </w:rPr>
              <w:t>万平方公里，总人口</w:t>
            </w:r>
            <w:r w:rsidRPr="00346067">
              <w:rPr>
                <w:sz w:val="28"/>
              </w:rPr>
              <w:t>26</w:t>
            </w:r>
            <w:r w:rsidRPr="00346067">
              <w:rPr>
                <w:sz w:val="28"/>
              </w:rPr>
              <w:t>万人，是内蒙古面积最大、人口最少的盟市。阿拉善盟是全区沙漠最多、土地沙化最严重的地区，境内巴丹吉林、腾格里、乌兰布和、巴音温都尔沙漠分布面积</w:t>
            </w:r>
            <w:r w:rsidRPr="00346067">
              <w:rPr>
                <w:sz w:val="28"/>
              </w:rPr>
              <w:t>9.47</w:t>
            </w:r>
            <w:r w:rsidRPr="00346067">
              <w:rPr>
                <w:sz w:val="28"/>
              </w:rPr>
              <w:t>万平方公里，占全盟国土面积的</w:t>
            </w:r>
            <w:r w:rsidRPr="00346067">
              <w:rPr>
                <w:sz w:val="28"/>
              </w:rPr>
              <w:t>35.11%</w:t>
            </w:r>
            <w:r w:rsidRPr="00346067">
              <w:rPr>
                <w:sz w:val="28"/>
              </w:rPr>
              <w:t>。全盟沙化土地面积</w:t>
            </w:r>
            <w:r w:rsidRPr="00346067">
              <w:rPr>
                <w:sz w:val="28"/>
              </w:rPr>
              <w:t>19.87</w:t>
            </w:r>
            <w:r w:rsidRPr="00346067">
              <w:rPr>
                <w:sz w:val="28"/>
              </w:rPr>
              <w:t>万平方公里，占全盟国土面积的</w:t>
            </w:r>
            <w:r w:rsidRPr="00346067">
              <w:rPr>
                <w:sz w:val="28"/>
              </w:rPr>
              <w:t>73.67%</w:t>
            </w:r>
            <w:r w:rsidRPr="00346067">
              <w:rPr>
                <w:sz w:val="28"/>
              </w:rPr>
              <w:t>，是我国沙尘暴西北路径的主要通道和重要的策源地。</w:t>
            </w:r>
          </w:p>
          <w:p w:rsidR="004707E1" w:rsidRPr="00346067" w:rsidRDefault="007312AE">
            <w:pPr>
              <w:suppressAutoHyphens/>
              <w:spacing w:line="520" w:lineRule="exact"/>
              <w:ind w:firstLine="560"/>
              <w:rPr>
                <w:sz w:val="28"/>
                <w:szCs w:val="28"/>
              </w:rPr>
            </w:pPr>
            <w:r w:rsidRPr="00346067">
              <w:rPr>
                <w:sz w:val="28"/>
              </w:rPr>
              <w:t>阿拉善风能、太阳能资源</w:t>
            </w:r>
            <w:r w:rsidR="00276C12">
              <w:rPr>
                <w:rFonts w:hint="eastAsia"/>
                <w:sz w:val="28"/>
              </w:rPr>
              <w:t>均</w:t>
            </w:r>
            <w:r w:rsidRPr="00346067">
              <w:rPr>
                <w:sz w:val="28"/>
              </w:rPr>
              <w:t>属于国家</w:t>
            </w:r>
            <w:r w:rsidRPr="00346067">
              <w:rPr>
                <w:rFonts w:eastAsia="宋体"/>
                <w:sz w:val="28"/>
              </w:rPr>
              <w:t>Ⅰ</w:t>
            </w:r>
            <w:r w:rsidRPr="00346067">
              <w:rPr>
                <w:sz w:val="28"/>
              </w:rPr>
              <w:t>类资源区，年有效风速</w:t>
            </w:r>
            <w:r w:rsidRPr="00346067">
              <w:rPr>
                <w:sz w:val="28"/>
              </w:rPr>
              <w:t>4000-6500</w:t>
            </w:r>
            <w:r w:rsidRPr="00346067">
              <w:rPr>
                <w:sz w:val="28"/>
              </w:rPr>
              <w:t>小时左右，年日照</w:t>
            </w:r>
            <w:r w:rsidRPr="00346067">
              <w:rPr>
                <w:sz w:val="28"/>
              </w:rPr>
              <w:t>3100-3600</w:t>
            </w:r>
            <w:r w:rsidRPr="00346067">
              <w:rPr>
                <w:sz w:val="28"/>
              </w:rPr>
              <w:t>小时左右，太阳总辐射量约</w:t>
            </w:r>
            <w:r w:rsidRPr="00346067">
              <w:rPr>
                <w:sz w:val="28"/>
              </w:rPr>
              <w:t>6207</w:t>
            </w:r>
            <w:r w:rsidRPr="00346067">
              <w:rPr>
                <w:sz w:val="28"/>
              </w:rPr>
              <w:t>兆焦</w:t>
            </w:r>
            <w:r w:rsidRPr="00346067">
              <w:rPr>
                <w:sz w:val="28"/>
              </w:rPr>
              <w:t>/</w:t>
            </w:r>
            <w:r w:rsidRPr="00346067">
              <w:rPr>
                <w:sz w:val="28"/>
              </w:rPr>
              <w:t>平方米。阿拉善沙漠、戈壁、荒漠草原各占总面积的</w:t>
            </w:r>
            <w:r w:rsidRPr="00346067">
              <w:rPr>
                <w:sz w:val="28"/>
              </w:rPr>
              <w:t>1/3</w:t>
            </w:r>
            <w:r w:rsidRPr="00346067">
              <w:rPr>
                <w:sz w:val="28"/>
              </w:rPr>
              <w:t>，适宜开发利用清洁能源土地资源约</w:t>
            </w:r>
            <w:r w:rsidRPr="00346067">
              <w:rPr>
                <w:sz w:val="28"/>
              </w:rPr>
              <w:t>9.53</w:t>
            </w:r>
            <w:r w:rsidRPr="00346067">
              <w:rPr>
                <w:sz w:val="28"/>
              </w:rPr>
              <w:t>万平方公里。已纳入国家优先开发序列的腾格里沙漠、巴丹吉林沙漠、乌兰布和沙漠等三大沙漠中综合条件最好的土地资源约</w:t>
            </w:r>
            <w:r w:rsidRPr="00346067">
              <w:rPr>
                <w:sz w:val="28"/>
              </w:rPr>
              <w:t>2.44</w:t>
            </w:r>
            <w:r w:rsidRPr="00346067">
              <w:rPr>
                <w:sz w:val="28"/>
              </w:rPr>
              <w:t>万平方公里，可规划布局千万千瓦级的大规模基地</w:t>
            </w:r>
            <w:r w:rsidRPr="00346067">
              <w:rPr>
                <w:sz w:val="28"/>
              </w:rPr>
              <w:t>20</w:t>
            </w:r>
            <w:r w:rsidRPr="00346067">
              <w:rPr>
                <w:sz w:val="28"/>
              </w:rPr>
              <w:t>个，可开发装机</w:t>
            </w:r>
            <w:r w:rsidRPr="00346067">
              <w:rPr>
                <w:sz w:val="28"/>
              </w:rPr>
              <w:t>6.76</w:t>
            </w:r>
            <w:r w:rsidRPr="00346067">
              <w:rPr>
                <w:sz w:val="28"/>
              </w:rPr>
              <w:t>亿千瓦。</w:t>
            </w:r>
          </w:p>
        </w:tc>
      </w:tr>
    </w:tbl>
    <w:p w:rsidR="004707E1" w:rsidRPr="00346067" w:rsidRDefault="004707E1">
      <w:pPr>
        <w:suppressAutoHyphens/>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4"/>
      </w:tblGrid>
      <w:tr w:rsidR="004707E1" w:rsidRPr="00346067">
        <w:tc>
          <w:tcPr>
            <w:tcW w:w="8534" w:type="dxa"/>
          </w:tcPr>
          <w:p w:rsidR="004707E1" w:rsidRPr="00346067" w:rsidRDefault="007312AE">
            <w:pPr>
              <w:snapToGrid w:val="0"/>
              <w:spacing w:line="520" w:lineRule="exact"/>
              <w:ind w:firstLineChars="0" w:firstLine="0"/>
              <w:jc w:val="center"/>
              <w:outlineLvl w:val="3"/>
              <w:rPr>
                <w:rFonts w:eastAsia="黑体"/>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15</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bCs/>
                <w:color w:val="000000"/>
              </w:rPr>
              <w:t>甘肃省武威市民勤县风光资源潜力分析</w:t>
            </w:r>
          </w:p>
        </w:tc>
      </w:tr>
      <w:tr w:rsidR="004707E1" w:rsidRPr="00346067">
        <w:trPr>
          <w:trHeight w:val="629"/>
        </w:trPr>
        <w:tc>
          <w:tcPr>
            <w:tcW w:w="8534" w:type="dxa"/>
          </w:tcPr>
          <w:p w:rsidR="004707E1" w:rsidRPr="00346067" w:rsidRDefault="007312AE">
            <w:pPr>
              <w:suppressAutoHyphens/>
              <w:spacing w:line="520" w:lineRule="exact"/>
              <w:ind w:firstLine="560"/>
              <w:rPr>
                <w:sz w:val="28"/>
              </w:rPr>
            </w:pPr>
            <w:r w:rsidRPr="00346067">
              <w:rPr>
                <w:sz w:val="28"/>
              </w:rPr>
              <w:t>甘肃省武威市民勤县地处河西走廊东北部</w:t>
            </w:r>
            <w:r w:rsidR="00276C12">
              <w:rPr>
                <w:rFonts w:hint="eastAsia"/>
                <w:sz w:val="28"/>
              </w:rPr>
              <w:t>、</w:t>
            </w:r>
            <w:r w:rsidRPr="00346067">
              <w:rPr>
                <w:sz w:val="28"/>
              </w:rPr>
              <w:t>石羊河流域下游，东西北三面均与内蒙古自治区接壤，被巴丹吉林和腾格里两大沙漠包围。全县国土面积</w:t>
            </w:r>
            <w:r w:rsidRPr="00346067">
              <w:rPr>
                <w:sz w:val="28"/>
              </w:rPr>
              <w:t>1.59</w:t>
            </w:r>
            <w:r w:rsidRPr="00346067">
              <w:rPr>
                <w:sz w:val="28"/>
              </w:rPr>
              <w:t>万平方公里，其中荒漠化和沙化</w:t>
            </w:r>
            <w:r w:rsidRPr="00346067">
              <w:rPr>
                <w:rFonts w:hint="eastAsia"/>
                <w:sz w:val="28"/>
              </w:rPr>
              <w:t>土地</w:t>
            </w:r>
            <w:r w:rsidRPr="00346067">
              <w:rPr>
                <w:sz w:val="28"/>
              </w:rPr>
              <w:t>面积占</w:t>
            </w:r>
            <w:r w:rsidRPr="00346067">
              <w:rPr>
                <w:sz w:val="28"/>
              </w:rPr>
              <w:t>90.3%</w:t>
            </w:r>
            <w:r w:rsidRPr="00346067">
              <w:rPr>
                <w:sz w:val="28"/>
              </w:rPr>
              <w:t>，平均海拔</w:t>
            </w:r>
            <w:r w:rsidRPr="00346067">
              <w:rPr>
                <w:sz w:val="28"/>
              </w:rPr>
              <w:t>1400</w:t>
            </w:r>
            <w:r w:rsidRPr="00346067">
              <w:rPr>
                <w:sz w:val="28"/>
              </w:rPr>
              <w:t>米，年均降水量</w:t>
            </w:r>
            <w:r w:rsidRPr="00346067">
              <w:rPr>
                <w:sz w:val="28"/>
              </w:rPr>
              <w:t>113</w:t>
            </w:r>
            <w:r w:rsidRPr="00346067">
              <w:rPr>
                <w:sz w:val="28"/>
              </w:rPr>
              <w:t>毫米，蒸发量</w:t>
            </w:r>
            <w:r w:rsidRPr="00346067">
              <w:rPr>
                <w:sz w:val="28"/>
              </w:rPr>
              <w:t>2676</w:t>
            </w:r>
            <w:r w:rsidRPr="00346067">
              <w:rPr>
                <w:sz w:val="28"/>
              </w:rPr>
              <w:t>毫米。</w:t>
            </w:r>
          </w:p>
          <w:p w:rsidR="004707E1" w:rsidRPr="00346067" w:rsidRDefault="007312AE">
            <w:pPr>
              <w:suppressAutoHyphens/>
              <w:spacing w:line="520" w:lineRule="exact"/>
              <w:ind w:firstLine="560"/>
              <w:rPr>
                <w:sz w:val="28"/>
              </w:rPr>
            </w:pPr>
            <w:r w:rsidRPr="00346067">
              <w:rPr>
                <w:sz w:val="28"/>
              </w:rPr>
              <w:t>民勤风能太阳能资源丰富，年有效风能时间</w:t>
            </w:r>
            <w:r w:rsidRPr="00346067">
              <w:rPr>
                <w:sz w:val="28"/>
              </w:rPr>
              <w:t>4851</w:t>
            </w:r>
            <w:r w:rsidRPr="00346067">
              <w:rPr>
                <w:sz w:val="28"/>
              </w:rPr>
              <w:t>小时，可利用风能年储量</w:t>
            </w:r>
            <w:r w:rsidRPr="00346067">
              <w:rPr>
                <w:sz w:val="28"/>
              </w:rPr>
              <w:t>518.6</w:t>
            </w:r>
            <w:r w:rsidRPr="00346067">
              <w:rPr>
                <w:sz w:val="28"/>
              </w:rPr>
              <w:t>千瓦时／平方米，平均风速在</w:t>
            </w:r>
            <w:r w:rsidRPr="00346067">
              <w:rPr>
                <w:sz w:val="28"/>
              </w:rPr>
              <w:t>2.8-3.5</w:t>
            </w:r>
            <w:r w:rsidRPr="00346067">
              <w:rPr>
                <w:sz w:val="28"/>
              </w:rPr>
              <w:t>米／秒；年平均日照时数</w:t>
            </w:r>
            <w:r w:rsidRPr="00346067">
              <w:rPr>
                <w:sz w:val="28"/>
              </w:rPr>
              <w:t>3149</w:t>
            </w:r>
            <w:r w:rsidRPr="00346067">
              <w:rPr>
                <w:sz w:val="28"/>
              </w:rPr>
              <w:t>小时，年均太阳辐射总量</w:t>
            </w:r>
            <w:r w:rsidRPr="00346067">
              <w:rPr>
                <w:sz w:val="28"/>
              </w:rPr>
              <w:t>5570-6613</w:t>
            </w:r>
            <w:r w:rsidRPr="00346067">
              <w:rPr>
                <w:sz w:val="28"/>
              </w:rPr>
              <w:t>兆焦／平方米，</w:t>
            </w:r>
            <w:r w:rsidRPr="00346067">
              <w:rPr>
                <w:sz w:val="28"/>
              </w:rPr>
              <w:lastRenderedPageBreak/>
              <w:t>红沙岗区域的光伏项目年等效利用小时数达</w:t>
            </w:r>
            <w:r w:rsidRPr="00346067">
              <w:rPr>
                <w:sz w:val="28"/>
              </w:rPr>
              <w:t>1747</w:t>
            </w:r>
            <w:r w:rsidRPr="00346067">
              <w:rPr>
                <w:sz w:val="28"/>
              </w:rPr>
              <w:t>小时。</w:t>
            </w:r>
          </w:p>
          <w:p w:rsidR="004707E1" w:rsidRPr="00346067" w:rsidRDefault="007312AE" w:rsidP="00B1148E">
            <w:pPr>
              <w:suppressAutoHyphens/>
              <w:spacing w:line="520" w:lineRule="exact"/>
              <w:ind w:firstLine="560"/>
              <w:rPr>
                <w:sz w:val="28"/>
              </w:rPr>
            </w:pPr>
            <w:r w:rsidRPr="00346067">
              <w:rPr>
                <w:sz w:val="28"/>
              </w:rPr>
              <w:t>民勤县在梳理可开发风电光伏的土地类型的基础上，严格避让生态红线及耕地等不宜建设风光电项目的土地，县域可供发展风光电项目的潜力土地面积共</w:t>
            </w:r>
            <w:r w:rsidRPr="00346067">
              <w:rPr>
                <w:sz w:val="28"/>
              </w:rPr>
              <w:t>4122</w:t>
            </w:r>
            <w:r w:rsidRPr="00346067">
              <w:rPr>
                <w:sz w:val="28"/>
              </w:rPr>
              <w:t>平方公里，规划总装机规模</w:t>
            </w:r>
            <w:r w:rsidRPr="00346067">
              <w:rPr>
                <w:sz w:val="28"/>
              </w:rPr>
              <w:t>7475</w:t>
            </w:r>
            <w:r w:rsidRPr="00346067">
              <w:rPr>
                <w:sz w:val="28"/>
              </w:rPr>
              <w:t>万千瓦，其中，光伏发电面积</w:t>
            </w:r>
            <w:r w:rsidRPr="00346067">
              <w:rPr>
                <w:sz w:val="28"/>
              </w:rPr>
              <w:t>1244</w:t>
            </w:r>
            <w:r w:rsidRPr="00346067">
              <w:rPr>
                <w:sz w:val="28"/>
              </w:rPr>
              <w:t>平方公里，规划装机规模</w:t>
            </w:r>
            <w:r w:rsidRPr="00346067">
              <w:rPr>
                <w:sz w:val="28"/>
              </w:rPr>
              <w:t>6092</w:t>
            </w:r>
            <w:r w:rsidRPr="00346067">
              <w:rPr>
                <w:sz w:val="28"/>
              </w:rPr>
              <w:t>万千瓦。</w:t>
            </w:r>
            <w:r w:rsidR="00B1148E" w:rsidRPr="00346067">
              <w:rPr>
                <w:rFonts w:hint="eastAsia"/>
                <w:sz w:val="28"/>
              </w:rPr>
              <w:t>目前</w:t>
            </w:r>
            <w:r w:rsidRPr="00346067">
              <w:rPr>
                <w:sz w:val="28"/>
              </w:rPr>
              <w:t>，民勤县已建成光伏电站仅</w:t>
            </w:r>
            <w:r w:rsidRPr="00346067">
              <w:rPr>
                <w:sz w:val="28"/>
              </w:rPr>
              <w:t>60</w:t>
            </w:r>
            <w:r w:rsidRPr="00346067">
              <w:rPr>
                <w:sz w:val="28"/>
              </w:rPr>
              <w:t>万千瓦，土地资源量可支撑光伏电站规模扩大</w:t>
            </w:r>
            <w:r w:rsidRPr="00346067">
              <w:rPr>
                <w:sz w:val="28"/>
              </w:rPr>
              <w:t>100</w:t>
            </w:r>
            <w:r w:rsidRPr="00346067">
              <w:rPr>
                <w:sz w:val="28"/>
              </w:rPr>
              <w:t>倍。</w:t>
            </w:r>
          </w:p>
        </w:tc>
      </w:tr>
    </w:tbl>
    <w:p w:rsidR="004707E1" w:rsidRPr="00346067" w:rsidRDefault="004707E1">
      <w:pPr>
        <w:suppressAutoHyphens/>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4"/>
      </w:tblGrid>
      <w:tr w:rsidR="004707E1" w:rsidRPr="00346067">
        <w:tc>
          <w:tcPr>
            <w:tcW w:w="8534" w:type="dxa"/>
          </w:tcPr>
          <w:p w:rsidR="004707E1" w:rsidRPr="00346067" w:rsidRDefault="007312AE">
            <w:pPr>
              <w:snapToGrid w:val="0"/>
              <w:spacing w:line="520" w:lineRule="exact"/>
              <w:ind w:firstLineChars="0" w:firstLine="0"/>
              <w:jc w:val="center"/>
              <w:outlineLvl w:val="3"/>
              <w:rPr>
                <w:rFonts w:eastAsia="黑体"/>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16</w:t>
            </w:r>
            <w:r w:rsidR="00A71232" w:rsidRPr="00346067">
              <w:rPr>
                <w:rFonts w:eastAsia="黑体"/>
                <w:bCs/>
                <w:color w:val="000000"/>
              </w:rPr>
              <w:fldChar w:fldCharType="end"/>
            </w:r>
            <w:r w:rsidRPr="00346067">
              <w:rPr>
                <w:rFonts w:eastAsia="黑体"/>
                <w:bCs/>
                <w:color w:val="000000"/>
              </w:rPr>
              <w:t>宁夏自治区中卫市沙坡头区沙漠光伏项目规划</w:t>
            </w:r>
          </w:p>
        </w:tc>
      </w:tr>
      <w:tr w:rsidR="004707E1" w:rsidRPr="00346067">
        <w:trPr>
          <w:trHeight w:val="1648"/>
        </w:trPr>
        <w:tc>
          <w:tcPr>
            <w:tcW w:w="8534" w:type="dxa"/>
          </w:tcPr>
          <w:p w:rsidR="004707E1" w:rsidRPr="00346067" w:rsidRDefault="007312AE">
            <w:pPr>
              <w:suppressAutoHyphens/>
              <w:spacing w:line="520" w:lineRule="exact"/>
              <w:ind w:firstLine="560"/>
              <w:rPr>
                <w:sz w:val="28"/>
              </w:rPr>
            </w:pPr>
            <w:r w:rsidRPr="00346067">
              <w:rPr>
                <w:sz w:val="28"/>
              </w:rPr>
              <w:t>中卫市沙坡头区国土总面积</w:t>
            </w:r>
            <w:r w:rsidRPr="00346067">
              <w:rPr>
                <w:sz w:val="28"/>
              </w:rPr>
              <w:t>6877</w:t>
            </w:r>
            <w:r w:rsidRPr="00346067">
              <w:rPr>
                <w:sz w:val="28"/>
              </w:rPr>
              <w:t>平方公里，区地貌类型分为沙漠、黄河冲积平原、台地、山地和盆地五个较大的地貌单元，西北部腾格里沙漠边缘面积约</w:t>
            </w:r>
            <w:r w:rsidRPr="00346067">
              <w:rPr>
                <w:sz w:val="28"/>
              </w:rPr>
              <w:t>12</w:t>
            </w:r>
            <w:r w:rsidRPr="00346067">
              <w:rPr>
                <w:sz w:val="28"/>
              </w:rPr>
              <w:t>万公顷，属于干旱性荒漠气候，整体上受西风环流控制，降水稀少，气候干燥，年降水量</w:t>
            </w:r>
            <w:r w:rsidRPr="00346067">
              <w:rPr>
                <w:sz w:val="28"/>
              </w:rPr>
              <w:t>179.6</w:t>
            </w:r>
            <w:r w:rsidRPr="00346067">
              <w:rPr>
                <w:sz w:val="28"/>
              </w:rPr>
              <w:t>毫米，年蒸发量高达</w:t>
            </w:r>
            <w:r w:rsidRPr="00346067">
              <w:rPr>
                <w:sz w:val="28"/>
              </w:rPr>
              <w:t>1829.6</w:t>
            </w:r>
            <w:r w:rsidRPr="00346067">
              <w:rPr>
                <w:sz w:val="28"/>
              </w:rPr>
              <w:t>毫米，光照资源丰富，年平均光照时间达</w:t>
            </w:r>
            <w:r w:rsidRPr="00346067">
              <w:rPr>
                <w:sz w:val="28"/>
              </w:rPr>
              <w:t>3181</w:t>
            </w:r>
            <w:r w:rsidRPr="00346067">
              <w:rPr>
                <w:sz w:val="28"/>
              </w:rPr>
              <w:t>小时，光伏发电前景广阔。</w:t>
            </w:r>
          </w:p>
          <w:p w:rsidR="004707E1" w:rsidRPr="00346067" w:rsidRDefault="007312AE">
            <w:pPr>
              <w:suppressAutoHyphens/>
              <w:spacing w:line="520" w:lineRule="exact"/>
              <w:ind w:firstLine="560"/>
              <w:rPr>
                <w:sz w:val="28"/>
                <w:szCs w:val="28"/>
              </w:rPr>
            </w:pPr>
            <w:r w:rsidRPr="00346067">
              <w:rPr>
                <w:sz w:val="28"/>
              </w:rPr>
              <w:t>中卫市沙坡头区拟规划利用西北部腾格里沙漠边缘</w:t>
            </w:r>
            <w:r w:rsidRPr="00346067">
              <w:rPr>
                <w:sz w:val="28"/>
              </w:rPr>
              <w:t>18</w:t>
            </w:r>
            <w:r w:rsidRPr="00346067">
              <w:rPr>
                <w:sz w:val="28"/>
              </w:rPr>
              <w:t>万亩集中连片沙漠和</w:t>
            </w:r>
            <w:r w:rsidRPr="00346067">
              <w:rPr>
                <w:sz w:val="28"/>
              </w:rPr>
              <w:t>23</w:t>
            </w:r>
            <w:r w:rsidRPr="00346067">
              <w:rPr>
                <w:sz w:val="28"/>
              </w:rPr>
              <w:t>万亩荒漠化土地的</w:t>
            </w:r>
            <w:r w:rsidRPr="00346067">
              <w:rPr>
                <w:sz w:val="28"/>
              </w:rPr>
              <w:t>3</w:t>
            </w:r>
            <w:r w:rsidRPr="00346067">
              <w:rPr>
                <w:sz w:val="28"/>
              </w:rPr>
              <w:t>个片区，即：腾格里沙漠世界银行贷款宁夏黄河东岸防沙治沙项目生态保护红线外</w:t>
            </w:r>
            <w:r w:rsidRPr="00346067">
              <w:rPr>
                <w:sz w:val="28"/>
              </w:rPr>
              <w:t>19.78</w:t>
            </w:r>
            <w:r w:rsidRPr="00346067">
              <w:rPr>
                <w:sz w:val="28"/>
              </w:rPr>
              <w:t>万亩天然牧草地（可用面积约</w:t>
            </w:r>
            <w:r w:rsidRPr="00346067">
              <w:rPr>
                <w:sz w:val="28"/>
              </w:rPr>
              <w:t>12</w:t>
            </w:r>
            <w:r w:rsidRPr="00346067">
              <w:rPr>
                <w:sz w:val="28"/>
              </w:rPr>
              <w:t>万亩），沙漠旅游项目</w:t>
            </w:r>
            <w:r w:rsidRPr="00346067">
              <w:rPr>
                <w:sz w:val="28"/>
              </w:rPr>
              <w:t>8</w:t>
            </w:r>
            <w:r w:rsidRPr="00346067">
              <w:rPr>
                <w:sz w:val="28"/>
              </w:rPr>
              <w:t>万亩预留用地以北的</w:t>
            </w:r>
            <w:r w:rsidRPr="00346067">
              <w:rPr>
                <w:sz w:val="28"/>
              </w:rPr>
              <w:t>3.1</w:t>
            </w:r>
            <w:r w:rsidRPr="00346067">
              <w:rPr>
                <w:sz w:val="28"/>
              </w:rPr>
              <w:t>万亩沙地，</w:t>
            </w:r>
            <w:r w:rsidRPr="00346067">
              <w:rPr>
                <w:sz w:val="28"/>
              </w:rPr>
              <w:t>25.7</w:t>
            </w:r>
            <w:r w:rsidRPr="00346067">
              <w:rPr>
                <w:sz w:val="28"/>
              </w:rPr>
              <w:t>万亩沙地范围内</w:t>
            </w:r>
            <w:r w:rsidRPr="00346067">
              <w:rPr>
                <w:sz w:val="28"/>
              </w:rPr>
              <w:t>2.7</w:t>
            </w:r>
            <w:r w:rsidRPr="00346067">
              <w:rPr>
                <w:sz w:val="28"/>
              </w:rPr>
              <w:t>万亩荒漠化土地，总占地面积约</w:t>
            </w:r>
            <w:r w:rsidRPr="00346067">
              <w:rPr>
                <w:sz w:val="28"/>
              </w:rPr>
              <w:t>17.8</w:t>
            </w:r>
            <w:r w:rsidRPr="00346067">
              <w:rPr>
                <w:sz w:val="28"/>
              </w:rPr>
              <w:t>万亩土地发展草光互补光伏基地，规划打造集防沙治沙、生态修复、光伏发电、旅游于一体的</w:t>
            </w:r>
            <w:r w:rsidR="00E855E9" w:rsidRPr="00346067">
              <w:rPr>
                <w:rFonts w:ascii="方正仿宋_GBK" w:hAnsi="方正仿宋_GBK" w:hint="eastAsia"/>
                <w:sz w:val="28"/>
              </w:rPr>
              <w:t>“</w:t>
            </w:r>
            <w:r w:rsidRPr="00346067">
              <w:rPr>
                <w:sz w:val="28"/>
              </w:rPr>
              <w:t>光伏</w:t>
            </w:r>
            <w:r w:rsidRPr="00346067">
              <w:rPr>
                <w:sz w:val="28"/>
              </w:rPr>
              <w:t>+</w:t>
            </w:r>
            <w:r w:rsidRPr="00346067">
              <w:rPr>
                <w:sz w:val="28"/>
              </w:rPr>
              <w:t>治沙</w:t>
            </w:r>
            <w:r w:rsidRPr="00346067">
              <w:rPr>
                <w:sz w:val="28"/>
              </w:rPr>
              <w:t>+</w:t>
            </w:r>
            <w:r w:rsidRPr="00346067">
              <w:rPr>
                <w:sz w:val="28"/>
              </w:rPr>
              <w:t>生态修复</w:t>
            </w:r>
            <w:r w:rsidR="00E855E9" w:rsidRPr="00346067">
              <w:rPr>
                <w:rFonts w:ascii="方正仿宋_GBK" w:hAnsi="方正仿宋_GBK" w:hint="eastAsia"/>
                <w:sz w:val="28"/>
              </w:rPr>
              <w:t>”</w:t>
            </w:r>
            <w:r w:rsidRPr="00346067">
              <w:rPr>
                <w:sz w:val="28"/>
              </w:rPr>
              <w:t>示范项目。</w:t>
            </w:r>
          </w:p>
        </w:tc>
      </w:tr>
    </w:tbl>
    <w:p w:rsidR="004707E1" w:rsidRPr="00346067" w:rsidRDefault="004707E1">
      <w:pPr>
        <w:suppressAutoHyphens/>
      </w:pPr>
    </w:p>
    <w:p w:rsidR="004707E1" w:rsidRPr="00346067" w:rsidRDefault="007312AE" w:rsidP="005C7E3D">
      <w:pPr>
        <w:adjustRightInd w:val="0"/>
        <w:snapToGrid w:val="0"/>
        <w:textAlignment w:val="auto"/>
        <w:rPr>
          <w:rFonts w:eastAsia="方正楷体_GBK"/>
        </w:rPr>
      </w:pPr>
      <w:r w:rsidRPr="00346067">
        <w:rPr>
          <w:rFonts w:eastAsia="方正楷体_GBK"/>
        </w:rPr>
        <w:lastRenderedPageBreak/>
        <w:t>主要政策点</w:t>
      </w:r>
      <w:r w:rsidRPr="00346067">
        <w:rPr>
          <w:rFonts w:eastAsia="方正楷体_GBK"/>
        </w:rPr>
        <w:t>2</w:t>
      </w:r>
      <w:r w:rsidRPr="00346067">
        <w:rPr>
          <w:rFonts w:eastAsia="方正楷体_GBK"/>
        </w:rPr>
        <w:t>：建立自然资源、生态环境、能源主管部门等相关单位的协同机制。将新能源项目的空间信息按规定纳入国土空间规划</w:t>
      </w:r>
      <w:r w:rsidR="00E855E9" w:rsidRPr="00346067">
        <w:rPr>
          <w:rFonts w:eastAsia="方正楷体_GBK" w:hint="eastAsia"/>
        </w:rPr>
        <w:t>“</w:t>
      </w:r>
      <w:r w:rsidRPr="00346067">
        <w:rPr>
          <w:rFonts w:eastAsia="方正楷体_GBK"/>
        </w:rPr>
        <w:t>一张图</w:t>
      </w:r>
      <w:r w:rsidR="00E855E9" w:rsidRPr="00346067">
        <w:rPr>
          <w:rFonts w:eastAsia="方正楷体_GBK" w:hint="eastAsia"/>
        </w:rPr>
        <w:t>”</w:t>
      </w:r>
      <w:r w:rsidRPr="00346067">
        <w:rPr>
          <w:rFonts w:eastAsia="方正楷体_GBK"/>
        </w:rPr>
        <w:t>。</w:t>
      </w:r>
    </w:p>
    <w:p w:rsidR="004707E1" w:rsidRPr="00346067" w:rsidRDefault="007312AE">
      <w:pPr>
        <w:suppressAutoHyphens/>
      </w:pPr>
      <w:r w:rsidRPr="00346067">
        <w:t>当前，新能源项目土地供应与建设</w:t>
      </w:r>
      <w:r w:rsidRPr="00346067">
        <w:rPr>
          <w:rFonts w:hint="eastAsia"/>
        </w:rPr>
        <w:t>资格</w:t>
      </w:r>
      <w:r w:rsidRPr="00346067">
        <w:t>信息不对称是项目落地难的重要原因。能源企业经申请批复</w:t>
      </w:r>
      <w:r w:rsidRPr="00346067">
        <w:rPr>
          <w:rFonts w:hint="eastAsia"/>
        </w:rPr>
        <w:t>（</w:t>
      </w:r>
      <w:r w:rsidRPr="00346067">
        <w:t>核准</w:t>
      </w:r>
      <w:r w:rsidRPr="00346067">
        <w:rPr>
          <w:rFonts w:hint="eastAsia"/>
        </w:rPr>
        <w:t>、备案）</w:t>
      </w:r>
      <w:r w:rsidRPr="00346067">
        <w:t>程序，获得了项目建设</w:t>
      </w:r>
      <w:r w:rsidRPr="00346067">
        <w:rPr>
          <w:rFonts w:hint="eastAsia"/>
        </w:rPr>
        <w:t>资格</w:t>
      </w:r>
      <w:r w:rsidRPr="00346067">
        <w:t>，但受生态红线、土地类型、地形地貌</w:t>
      </w:r>
      <w:r w:rsidRPr="00346067">
        <w:rPr>
          <w:rFonts w:hint="eastAsia"/>
        </w:rPr>
        <w:t>等</w:t>
      </w:r>
      <w:r w:rsidRPr="00346067">
        <w:t>限制无法</w:t>
      </w:r>
      <w:r w:rsidRPr="00346067">
        <w:rPr>
          <w:rFonts w:hint="eastAsia"/>
        </w:rPr>
        <w:t>获取用地审批</w:t>
      </w:r>
      <w:r w:rsidRPr="00346067">
        <w:t>或</w:t>
      </w:r>
      <w:r w:rsidRPr="00346067">
        <w:rPr>
          <w:rFonts w:hint="eastAsia"/>
        </w:rPr>
        <w:t>用</w:t>
      </w:r>
      <w:r w:rsidRPr="00346067">
        <w:t>地面积不足</w:t>
      </w:r>
      <w:r w:rsidRPr="00346067">
        <w:rPr>
          <w:rFonts w:hint="eastAsia"/>
        </w:rPr>
        <w:t>，导致</w:t>
      </w:r>
      <w:r w:rsidRPr="00346067">
        <w:t>新能源项目</w:t>
      </w:r>
      <w:r w:rsidRPr="00346067">
        <w:rPr>
          <w:rFonts w:hint="eastAsia"/>
        </w:rPr>
        <w:t>建设资格</w:t>
      </w:r>
      <w:r w:rsidRPr="00346067">
        <w:t>获批与土地供应的矛盾和不匹配时有发生，客观上影响了新能源项目建设的落地效率，增加项目成本并延长开发周期。为了实现新能源建设与生态保护、修复的协同发展，迫切需要建立自然资源、生态环境、能源主管部门等相关单位的协同机制，做到新能源项目</w:t>
      </w:r>
      <w:r w:rsidRPr="00346067">
        <w:rPr>
          <w:rFonts w:hint="eastAsia"/>
        </w:rPr>
        <w:t>建设</w:t>
      </w:r>
      <w:r w:rsidRPr="00346067">
        <w:t>与土地供应</w:t>
      </w:r>
      <w:r w:rsidRPr="00346067">
        <w:rPr>
          <w:rFonts w:hint="eastAsia"/>
        </w:rPr>
        <w:t>相</w:t>
      </w:r>
      <w:r w:rsidRPr="00346067">
        <w:t>协调，在严格生态保护的基础上，加快新能源项目的落地。</w:t>
      </w:r>
    </w:p>
    <w:p w:rsidR="004707E1" w:rsidRPr="00346067" w:rsidRDefault="007312AE">
      <w:pPr>
        <w:suppressAutoHyphens/>
      </w:pPr>
      <w:r w:rsidRPr="00346067">
        <w:t>近年来，有关部门先后出台了一系列关于风电光伏项目用地的政策。自然资源部于</w:t>
      </w:r>
      <w:r w:rsidRPr="00346067">
        <w:t>2020</w:t>
      </w:r>
      <w:r w:rsidRPr="00346067">
        <w:t>年</w:t>
      </w:r>
      <w:r w:rsidRPr="00346067">
        <w:t>11</w:t>
      </w:r>
      <w:r w:rsidRPr="00346067">
        <w:t>月颁布了《国土空间调查、规划、用途管制用地用海分类指南（试行）》，为进一步规范和管理风电光伏发电产业用地提供了地类认定的基础。同时</w:t>
      </w:r>
      <w:r w:rsidRPr="00346067">
        <w:rPr>
          <w:rFonts w:hint="eastAsia"/>
        </w:rPr>
        <w:t>，</w:t>
      </w:r>
      <w:r w:rsidRPr="00346067">
        <w:t>自然资源管理部门加快推进国土空间规划</w:t>
      </w:r>
      <w:r w:rsidR="00E855E9" w:rsidRPr="00346067">
        <w:rPr>
          <w:rFonts w:ascii="方正仿宋_GBK" w:hAnsi="方正仿宋_GBK" w:hint="eastAsia"/>
        </w:rPr>
        <w:t>“</w:t>
      </w:r>
      <w:r w:rsidRPr="00346067">
        <w:t>一张图</w:t>
      </w:r>
      <w:r w:rsidR="00E855E9" w:rsidRPr="00346067">
        <w:rPr>
          <w:rFonts w:ascii="方正仿宋_GBK" w:hAnsi="方正仿宋_GBK" w:hint="eastAsia"/>
        </w:rPr>
        <w:t>”</w:t>
      </w:r>
      <w:r w:rsidRPr="00346067">
        <w:t>，以国土三调土地类型及其面积为基础，建立覆盖国家、省、地、县四级国土调查数据库的全国统一国土空间基础信息平台，推进政府部门之间的数据共享以及政府与社会之间的信息交互。《实施方案》明确将新能源项目的空间信息按规定纳入国土空间规划</w:t>
      </w:r>
      <w:r w:rsidR="00E855E9" w:rsidRPr="00346067">
        <w:rPr>
          <w:rFonts w:ascii="方正仿宋_GBK" w:hAnsi="方正仿宋_GBK" w:hint="eastAsia"/>
        </w:rPr>
        <w:t>“</w:t>
      </w:r>
      <w:r w:rsidRPr="00346067">
        <w:t>一张图</w:t>
      </w:r>
      <w:r w:rsidR="00E855E9" w:rsidRPr="00346067">
        <w:rPr>
          <w:rFonts w:ascii="方正仿宋_GBK" w:hAnsi="方正仿宋_GBK" w:hint="eastAsia"/>
        </w:rPr>
        <w:t>”</w:t>
      </w:r>
      <w:r w:rsidRPr="00346067">
        <w:t>，有助于解决新能源开发的土地问题。依据国土三调数据，对适宜建设新能源的土地资源进</w:t>
      </w:r>
      <w:r w:rsidRPr="00346067">
        <w:lastRenderedPageBreak/>
        <w:t>行总量评估和规划选址，各级地方政府可以据此开展新能源发展规划，也有利于风电和光伏项目开发公司选址和和进行各项准备，有效提升风电光伏项目的土地手续办理效率。</w:t>
      </w:r>
    </w:p>
    <w:p w:rsidR="004707E1" w:rsidRPr="00346067" w:rsidRDefault="004707E1">
      <w:pPr>
        <w:suppressAutoHyphens/>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31"/>
      </w:tblGrid>
      <w:tr w:rsidR="004707E1" w:rsidRPr="00346067">
        <w:tc>
          <w:tcPr>
            <w:tcW w:w="8931" w:type="dxa"/>
          </w:tcPr>
          <w:p w:rsidR="004707E1" w:rsidRPr="00346067" w:rsidRDefault="007312AE">
            <w:pPr>
              <w:snapToGrid w:val="0"/>
              <w:spacing w:line="520" w:lineRule="exact"/>
              <w:ind w:firstLineChars="0" w:firstLine="0"/>
              <w:jc w:val="center"/>
              <w:outlineLvl w:val="3"/>
              <w:rPr>
                <w:rFonts w:eastAsia="黑体"/>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17</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bCs/>
                <w:color w:val="000000"/>
              </w:rPr>
              <w:t>矿业权信息与风电产业用地信息的协同性有待解决</w:t>
            </w:r>
          </w:p>
        </w:tc>
      </w:tr>
      <w:tr w:rsidR="004707E1" w:rsidRPr="00346067">
        <w:trPr>
          <w:trHeight w:val="629"/>
        </w:trPr>
        <w:tc>
          <w:tcPr>
            <w:tcW w:w="8931" w:type="dxa"/>
          </w:tcPr>
          <w:p w:rsidR="004707E1" w:rsidRPr="00346067" w:rsidRDefault="007312AE">
            <w:pPr>
              <w:suppressAutoHyphens/>
              <w:spacing w:line="520" w:lineRule="exact"/>
              <w:ind w:firstLine="560"/>
              <w:rPr>
                <w:sz w:val="28"/>
              </w:rPr>
            </w:pPr>
            <w:r w:rsidRPr="00346067">
              <w:rPr>
                <w:sz w:val="28"/>
              </w:rPr>
              <w:t>某市三个</w:t>
            </w:r>
            <w:r w:rsidRPr="00346067">
              <w:rPr>
                <w:sz w:val="28"/>
              </w:rPr>
              <w:t>50</w:t>
            </w:r>
            <w:r w:rsidRPr="00346067">
              <w:rPr>
                <w:sz w:val="28"/>
              </w:rPr>
              <w:t>万千瓦的风电项目在选址阶段多次遇到挑战。第一次选址为未利用地，在确定土地使用权的过程中了解到附近的天文观测基地的建设规划边界设定的保护区为半径</w:t>
            </w:r>
            <w:r w:rsidRPr="00346067">
              <w:rPr>
                <w:sz w:val="28"/>
              </w:rPr>
              <w:t>50</w:t>
            </w:r>
            <w:r w:rsidRPr="00346067">
              <w:rPr>
                <w:sz w:val="28"/>
              </w:rPr>
              <w:t>公里。保护区内需进行严格的光污染管制，而风机顶部需要安装航空器安全警示灯。这导致规划中的某新能源综合园区内近</w:t>
            </w:r>
            <w:r w:rsidRPr="00346067">
              <w:rPr>
                <w:sz w:val="28"/>
              </w:rPr>
              <w:t>838</w:t>
            </w:r>
            <w:r w:rsidRPr="00346067">
              <w:rPr>
                <w:sz w:val="28"/>
              </w:rPr>
              <w:t>平方公里无法开展新能源项目建设，于是重新选址。</w:t>
            </w:r>
          </w:p>
          <w:p w:rsidR="004707E1" w:rsidRPr="00346067" w:rsidRDefault="007312AE">
            <w:pPr>
              <w:suppressAutoHyphens/>
              <w:spacing w:line="520" w:lineRule="exact"/>
              <w:ind w:firstLine="560"/>
              <w:rPr>
                <w:sz w:val="28"/>
              </w:rPr>
            </w:pPr>
            <w:r w:rsidRPr="00346067">
              <w:rPr>
                <w:sz w:val="28"/>
              </w:rPr>
              <w:t>第二次选址仍然在未利用土地上。在办理手续的过程中，当地油田公司提出这三个项目选址压覆某两处探矿权和采矿权。由于该油田公司大部分矿业权直接由自然资源部批准，地方</w:t>
            </w:r>
            <w:r w:rsidRPr="00346067">
              <w:rPr>
                <w:rFonts w:hint="eastAsia"/>
                <w:sz w:val="28"/>
              </w:rPr>
              <w:t>各级</w:t>
            </w:r>
            <w:r w:rsidRPr="00346067">
              <w:rPr>
                <w:sz w:val="28"/>
              </w:rPr>
              <w:t>自然资源部门无法掌握该油田矿业权分布情况。只能在具体办理土地使用权的时候，油田公司通过总部得到有关信息，然后核实该风光电选址与油田矿产压覆权土地是否重叠。目前确认，两处探矿权与规划中的风电选址重叠面积为</w:t>
            </w:r>
            <w:r w:rsidRPr="00346067">
              <w:rPr>
                <w:sz w:val="28"/>
              </w:rPr>
              <w:t>51.93</w:t>
            </w:r>
            <w:r w:rsidRPr="00346067">
              <w:rPr>
                <w:sz w:val="28"/>
              </w:rPr>
              <w:t>平方公里，一处采矿权与规划中的风电选址重叠面积为</w:t>
            </w:r>
            <w:r w:rsidRPr="00346067">
              <w:rPr>
                <w:sz w:val="28"/>
              </w:rPr>
              <w:t>93.3</w:t>
            </w:r>
            <w:r w:rsidRPr="00346067">
              <w:rPr>
                <w:sz w:val="28"/>
              </w:rPr>
              <w:t>平方公里。</w:t>
            </w:r>
          </w:p>
          <w:p w:rsidR="004707E1" w:rsidRPr="00346067" w:rsidRDefault="007312AE">
            <w:pPr>
              <w:suppressAutoHyphens/>
              <w:spacing w:line="520" w:lineRule="exact"/>
              <w:ind w:firstLine="560"/>
              <w:rPr>
                <w:sz w:val="28"/>
              </w:rPr>
            </w:pPr>
            <w:r w:rsidRPr="00346067">
              <w:rPr>
                <w:sz w:val="28"/>
              </w:rPr>
              <w:t>目前这三个风电场址不得不进行局部选址调整。矿业权压覆问题及其占用土地的规划信息的沟通大大延缓了项目进展，增大了项目成本，还可能造成已经规划设计好的新能源项目无法实施的风险。就矿业权建立自然资源、生态环境、能源主管部门等相关单位的协同机制显得越来越重要。</w:t>
            </w:r>
          </w:p>
        </w:tc>
      </w:tr>
    </w:tbl>
    <w:p w:rsidR="004707E1" w:rsidRPr="00346067" w:rsidRDefault="004707E1">
      <w:pPr>
        <w:spacing w:after="120"/>
      </w:pPr>
    </w:p>
    <w:p w:rsidR="004707E1" w:rsidRPr="00346067" w:rsidRDefault="007312AE" w:rsidP="005C7E3D">
      <w:pPr>
        <w:adjustRightInd w:val="0"/>
        <w:snapToGrid w:val="0"/>
        <w:textAlignment w:val="auto"/>
        <w:rPr>
          <w:rFonts w:eastAsia="方正楷体_GBK"/>
        </w:rPr>
      </w:pPr>
      <w:r w:rsidRPr="00346067">
        <w:rPr>
          <w:rFonts w:eastAsia="方正楷体_GBK"/>
        </w:rPr>
        <w:lastRenderedPageBreak/>
        <w:t>主要政策点</w:t>
      </w:r>
      <w:r w:rsidRPr="00346067">
        <w:rPr>
          <w:rFonts w:eastAsia="方正楷体_GBK"/>
        </w:rPr>
        <w:t>3</w:t>
      </w:r>
      <w:r w:rsidRPr="00346067">
        <w:rPr>
          <w:rFonts w:eastAsia="方正楷体_GBK"/>
        </w:rPr>
        <w:t>：地方政府要严格依法征收土地使用税费，不得超出法律规定征收费用。</w:t>
      </w:r>
    </w:p>
    <w:p w:rsidR="004707E1" w:rsidRPr="00346067" w:rsidRDefault="007312AE">
      <w:pPr>
        <w:suppressAutoHyphens/>
      </w:pPr>
      <w:r w:rsidRPr="00346067">
        <w:t>此前，</w:t>
      </w:r>
      <w:r w:rsidR="008348B7">
        <w:rPr>
          <w:rFonts w:hint="eastAsia"/>
        </w:rPr>
        <w:t>一些</w:t>
      </w:r>
      <w:r w:rsidRPr="00346067">
        <w:t>地方政府在风电、光伏开发过程中存在土地税费征收不合理的情况。一是各省、市对土地使用税、耕地占用税征收范围不明确不统一，税费征收归口部门不明确。比如城镇土地使用税、耕地占用税征收范围不明确，一些项目实际占用更多的是林地、草地，支付植被恢复费的同时也要缴纳耕地占用税。又如部分地方的新能源用地在三调数据中界定为国有未利用地中的其他草地的类型，地方政府税务</w:t>
      </w:r>
      <w:r w:rsidRPr="00346067">
        <w:rPr>
          <w:rFonts w:hint="eastAsia"/>
        </w:rPr>
        <w:t>部门</w:t>
      </w:r>
      <w:r w:rsidRPr="00346067">
        <w:t>对风电、光伏项目既按照国有未利用土地缴纳土地使用税，又征收耕地占有税。此外，地方自由裁量权大，很多项目在并网或运行若干年后，还存在地方税局等事后加收土地税的情况，增大项目运营成本，影响项目收益。二是征收标准差异大，不同区域同类项目缴税额差距很大。比如</w:t>
      </w:r>
      <w:r w:rsidRPr="00346067">
        <w:rPr>
          <w:rFonts w:hint="eastAsia"/>
        </w:rPr>
        <w:t>：</w:t>
      </w:r>
      <w:r w:rsidRPr="00346067">
        <w:t>对于光伏电站用地，县城、建制镇、工矿区征收土地使用税的标准是每平方米</w:t>
      </w:r>
      <w:r w:rsidRPr="00346067">
        <w:t>0.6-12</w:t>
      </w:r>
      <w:r w:rsidRPr="00346067">
        <w:t>元，相差</w:t>
      </w:r>
      <w:r w:rsidRPr="00346067">
        <w:t>20</w:t>
      </w:r>
      <w:r w:rsidRPr="00346067">
        <w:t>倍，以光伏电站每</w:t>
      </w:r>
      <w:r w:rsidRPr="00346067">
        <w:t>10</w:t>
      </w:r>
      <w:r w:rsidRPr="00346067">
        <w:t>兆瓦占地</w:t>
      </w:r>
      <w:r w:rsidRPr="00346067">
        <w:t>13-17</w:t>
      </w:r>
      <w:r w:rsidRPr="00346067">
        <w:t>万平方米来算，每年需交纳</w:t>
      </w:r>
      <w:r w:rsidRPr="00346067">
        <w:t>7.8-204</w:t>
      </w:r>
      <w:r w:rsidRPr="00346067">
        <w:t>万元。不合理的税费会显著增加企业开发风电光伏的税费负担，抑制企业投资开发新能源的积极性。</w:t>
      </w:r>
    </w:p>
    <w:p w:rsidR="004707E1" w:rsidRPr="00346067" w:rsidRDefault="007312AE">
      <w:pPr>
        <w:suppressAutoHyphens/>
      </w:pPr>
      <w:r w:rsidRPr="00346067">
        <w:t>当前，风电、光伏项目开发的主导权主要落在地方政府层面。按照《实施方案》的要求，各地方政府要严格依法征收土地使用税费，不得超出法律规定征收费用，比如部分地区征收的不合理的资源费、乡村振兴费、捐赠费等。下一步，各地还可按照</w:t>
      </w:r>
      <w:r w:rsidR="00E855E9" w:rsidRPr="00346067">
        <w:rPr>
          <w:rFonts w:ascii="方正仿宋_GBK" w:hAnsi="方正仿宋_GBK" w:hint="eastAsia"/>
        </w:rPr>
        <w:t>“</w:t>
      </w:r>
      <w:r w:rsidRPr="00346067">
        <w:t>就低不就高</w:t>
      </w:r>
      <w:r w:rsidR="00E855E9" w:rsidRPr="00346067">
        <w:rPr>
          <w:rFonts w:ascii="方正仿宋_GBK" w:hAnsi="方正仿宋_GBK" w:hint="eastAsia"/>
        </w:rPr>
        <w:t>”</w:t>
      </w:r>
      <w:r w:rsidRPr="00346067">
        <w:t>的原则，明确城镇土地使用税和耕地占用税征收范围和标准，</w:t>
      </w:r>
      <w:r w:rsidRPr="00346067">
        <w:lastRenderedPageBreak/>
        <w:t>并严格按照标准征收。对于利用国有未利用地开发新能源项目的，可适当减少土地使用费用。</w:t>
      </w:r>
    </w:p>
    <w:p w:rsidR="004707E1" w:rsidRPr="00346067" w:rsidRDefault="004707E1">
      <w:pPr>
        <w:suppressAutoHyphens/>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31"/>
      </w:tblGrid>
      <w:tr w:rsidR="004707E1" w:rsidRPr="00346067">
        <w:tc>
          <w:tcPr>
            <w:tcW w:w="8931" w:type="dxa"/>
          </w:tcPr>
          <w:p w:rsidR="004707E1" w:rsidRPr="00346067" w:rsidRDefault="007312AE">
            <w:pPr>
              <w:snapToGrid w:val="0"/>
              <w:spacing w:line="520" w:lineRule="exact"/>
              <w:ind w:firstLineChars="0" w:firstLine="0"/>
              <w:jc w:val="center"/>
              <w:outlineLvl w:val="3"/>
              <w:rPr>
                <w:rFonts w:eastAsia="黑体"/>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18</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hint="eastAsia"/>
                <w:bCs/>
                <w:color w:val="000000"/>
              </w:rPr>
              <w:t>第三批某领跑基地一度违背不征收城镇土地使用税承诺</w:t>
            </w:r>
          </w:p>
        </w:tc>
      </w:tr>
      <w:tr w:rsidR="004707E1" w:rsidRPr="00346067">
        <w:trPr>
          <w:trHeight w:val="629"/>
        </w:trPr>
        <w:tc>
          <w:tcPr>
            <w:tcW w:w="8931" w:type="dxa"/>
          </w:tcPr>
          <w:p w:rsidR="004707E1" w:rsidRPr="00346067" w:rsidRDefault="007312AE">
            <w:pPr>
              <w:suppressAutoHyphens/>
              <w:adjustRightInd w:val="0"/>
              <w:snapToGrid w:val="0"/>
              <w:spacing w:line="520" w:lineRule="exact"/>
              <w:ind w:firstLine="560"/>
              <w:textAlignment w:val="auto"/>
              <w:rPr>
                <w:sz w:val="28"/>
                <w:szCs w:val="28"/>
              </w:rPr>
            </w:pPr>
            <w:r w:rsidRPr="00346067">
              <w:rPr>
                <w:rFonts w:hint="eastAsia"/>
                <w:sz w:val="28"/>
                <w:szCs w:val="28"/>
              </w:rPr>
              <w:t>2</w:t>
            </w:r>
            <w:r w:rsidRPr="00346067">
              <w:rPr>
                <w:sz w:val="28"/>
                <w:szCs w:val="28"/>
              </w:rPr>
              <w:t>017</w:t>
            </w:r>
            <w:r w:rsidRPr="00346067">
              <w:rPr>
                <w:rFonts w:hint="eastAsia"/>
                <w:sz w:val="28"/>
                <w:szCs w:val="28"/>
              </w:rPr>
              <w:t>年西南某地市政府在申报第三批光伏领跑基地时，明确承诺了当地光伏领跑者基地涉及的全部土地属于不征收城镇土地使用税的范围</w:t>
            </w:r>
            <w:r w:rsidRPr="00346067">
              <w:rPr>
                <w:sz w:val="28"/>
                <w:szCs w:val="28"/>
              </w:rPr>
              <w:t>。</w:t>
            </w:r>
            <w:r w:rsidRPr="00346067">
              <w:rPr>
                <w:rFonts w:hint="eastAsia"/>
                <w:sz w:val="28"/>
                <w:szCs w:val="28"/>
              </w:rPr>
              <w:t>但是在企业优选前夕即</w:t>
            </w:r>
            <w:r w:rsidRPr="00346067">
              <w:rPr>
                <w:rFonts w:hint="eastAsia"/>
                <w:sz w:val="28"/>
                <w:szCs w:val="28"/>
              </w:rPr>
              <w:t>2</w:t>
            </w:r>
            <w:r w:rsidRPr="00346067">
              <w:rPr>
                <w:sz w:val="28"/>
                <w:szCs w:val="28"/>
              </w:rPr>
              <w:t>018</w:t>
            </w:r>
            <w:r w:rsidRPr="00346067">
              <w:rPr>
                <w:rFonts w:hint="eastAsia"/>
                <w:sz w:val="28"/>
                <w:szCs w:val="28"/>
              </w:rPr>
              <w:t>年</w:t>
            </w:r>
            <w:r w:rsidRPr="00346067">
              <w:rPr>
                <w:rFonts w:hint="eastAsia"/>
                <w:sz w:val="28"/>
                <w:szCs w:val="28"/>
              </w:rPr>
              <w:t>2</w:t>
            </w:r>
            <w:r w:rsidRPr="00346067">
              <w:rPr>
                <w:rFonts w:hint="eastAsia"/>
                <w:sz w:val="28"/>
                <w:szCs w:val="28"/>
              </w:rPr>
              <w:t>月，该省政府发布《关于进一步明确城镇土地使用税征收范围的通知》，根据该通知的要求，当地两个领跑者基地也被纳入城镇土地使用税征收范围内。</w:t>
            </w:r>
          </w:p>
          <w:p w:rsidR="004707E1" w:rsidRPr="00346067" w:rsidRDefault="007312AE">
            <w:pPr>
              <w:suppressAutoHyphens/>
              <w:adjustRightInd w:val="0"/>
              <w:snapToGrid w:val="0"/>
              <w:spacing w:line="520" w:lineRule="exact"/>
              <w:ind w:firstLine="560"/>
              <w:textAlignment w:val="auto"/>
              <w:rPr>
                <w:sz w:val="28"/>
                <w:szCs w:val="28"/>
              </w:rPr>
            </w:pPr>
            <w:r w:rsidRPr="00346067">
              <w:rPr>
                <w:rFonts w:hint="eastAsia"/>
                <w:sz w:val="28"/>
                <w:szCs w:val="28"/>
              </w:rPr>
              <w:t>针对该地明显违背申报承诺的行为，主管部门于</w:t>
            </w:r>
            <w:r w:rsidRPr="00346067">
              <w:rPr>
                <w:rFonts w:hint="eastAsia"/>
                <w:sz w:val="28"/>
                <w:szCs w:val="28"/>
              </w:rPr>
              <w:t>3</w:t>
            </w:r>
            <w:r w:rsidRPr="00346067">
              <w:rPr>
                <w:rFonts w:hint="eastAsia"/>
                <w:sz w:val="28"/>
                <w:szCs w:val="28"/>
              </w:rPr>
              <w:t>月中旬下发正式通知，明确</w:t>
            </w:r>
            <w:r w:rsidR="00E855E9" w:rsidRPr="00346067">
              <w:rPr>
                <w:rFonts w:ascii="方正仿宋_GBK" w:hAnsi="方正仿宋_GBK" w:hint="eastAsia"/>
                <w:sz w:val="28"/>
                <w:szCs w:val="28"/>
              </w:rPr>
              <w:t>“</w:t>
            </w:r>
            <w:r w:rsidRPr="00346067">
              <w:rPr>
                <w:rFonts w:hint="eastAsia"/>
                <w:sz w:val="28"/>
                <w:szCs w:val="28"/>
              </w:rPr>
              <w:t>在确认领跑基地是否按省政府相关文件征收城镇土地使用税政策、明确能否落实基地申报相关承诺之前，暂停基地的企业竞争优选等工作，相关申报材料依法依规予以封存</w:t>
            </w:r>
            <w:r w:rsidR="00E855E9" w:rsidRPr="00346067">
              <w:rPr>
                <w:rFonts w:ascii="方正仿宋_GBK" w:hAnsi="方正仿宋_GBK" w:hint="eastAsia"/>
                <w:sz w:val="28"/>
                <w:szCs w:val="28"/>
              </w:rPr>
              <w:t>”</w:t>
            </w:r>
            <w:r w:rsidRPr="00346067">
              <w:rPr>
                <w:rFonts w:hint="eastAsia"/>
                <w:sz w:val="28"/>
                <w:szCs w:val="28"/>
              </w:rPr>
              <w:t>。直到该省政府于</w:t>
            </w:r>
            <w:r w:rsidRPr="00346067">
              <w:rPr>
                <w:rFonts w:hint="eastAsia"/>
                <w:sz w:val="28"/>
                <w:szCs w:val="28"/>
              </w:rPr>
              <w:t>3</w:t>
            </w:r>
            <w:r w:rsidRPr="00346067">
              <w:rPr>
                <w:rFonts w:hint="eastAsia"/>
                <w:sz w:val="28"/>
                <w:szCs w:val="28"/>
              </w:rPr>
              <w:t>月下旬正式发文暂缓执行前述文件，省市政府纠正了光伏发电领跑基地征收城镇土地使用税等有关问题后，主管部门才重新启动基地企业竞争优选工作</w:t>
            </w:r>
            <w:r w:rsidR="008348B7">
              <w:rPr>
                <w:rFonts w:hint="eastAsia"/>
                <w:sz w:val="28"/>
                <w:szCs w:val="28"/>
              </w:rPr>
              <w:t>。</w:t>
            </w:r>
          </w:p>
        </w:tc>
      </w:tr>
    </w:tbl>
    <w:p w:rsidR="004707E1" w:rsidRPr="00346067" w:rsidRDefault="004707E1">
      <w:pPr>
        <w:suppressAutoHyphens/>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31"/>
      </w:tblGrid>
      <w:tr w:rsidR="004707E1" w:rsidRPr="00346067">
        <w:tc>
          <w:tcPr>
            <w:tcW w:w="8931" w:type="dxa"/>
          </w:tcPr>
          <w:p w:rsidR="004707E1" w:rsidRPr="00346067" w:rsidRDefault="007312AE">
            <w:pPr>
              <w:snapToGrid w:val="0"/>
              <w:spacing w:line="520" w:lineRule="exact"/>
              <w:ind w:firstLineChars="0" w:firstLine="0"/>
              <w:jc w:val="center"/>
              <w:outlineLvl w:val="3"/>
              <w:rPr>
                <w:rFonts w:eastAsia="黑体"/>
                <w:bCs/>
                <w:color w:val="000000"/>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19</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bCs/>
                <w:color w:val="000000"/>
              </w:rPr>
              <w:t>西南某地光伏招标土地税费名目繁多</w:t>
            </w:r>
          </w:p>
        </w:tc>
      </w:tr>
      <w:tr w:rsidR="004707E1" w:rsidRPr="00346067">
        <w:trPr>
          <w:trHeight w:val="629"/>
        </w:trPr>
        <w:tc>
          <w:tcPr>
            <w:tcW w:w="8931" w:type="dxa"/>
          </w:tcPr>
          <w:p w:rsidR="004707E1" w:rsidRPr="00346067" w:rsidRDefault="007312AE">
            <w:pPr>
              <w:suppressAutoHyphens/>
              <w:adjustRightInd w:val="0"/>
              <w:snapToGrid w:val="0"/>
              <w:spacing w:line="520" w:lineRule="exact"/>
              <w:ind w:firstLine="560"/>
              <w:textAlignment w:val="auto"/>
              <w:rPr>
                <w:sz w:val="28"/>
                <w:szCs w:val="28"/>
              </w:rPr>
            </w:pPr>
            <w:r w:rsidRPr="00346067">
              <w:rPr>
                <w:sz w:val="28"/>
                <w:szCs w:val="28"/>
              </w:rPr>
              <w:t>2021</w:t>
            </w:r>
            <w:r w:rsidRPr="00346067">
              <w:rPr>
                <w:sz w:val="28"/>
                <w:szCs w:val="28"/>
              </w:rPr>
              <w:t>年，西南某地发布了光伏基地竞争配置方案，方案中除了项目开发企业需缴纳</w:t>
            </w:r>
            <w:r w:rsidRPr="00346067">
              <w:rPr>
                <w:sz w:val="28"/>
                <w:szCs w:val="28"/>
              </w:rPr>
              <w:t>200</w:t>
            </w:r>
            <w:r w:rsidRPr="00346067">
              <w:rPr>
                <w:sz w:val="28"/>
                <w:szCs w:val="28"/>
              </w:rPr>
              <w:t>元</w:t>
            </w:r>
            <w:r w:rsidRPr="00346067">
              <w:rPr>
                <w:sz w:val="28"/>
                <w:szCs w:val="28"/>
              </w:rPr>
              <w:t>/</w:t>
            </w:r>
            <w:r w:rsidRPr="00346067">
              <w:rPr>
                <w:sz w:val="28"/>
                <w:szCs w:val="28"/>
              </w:rPr>
              <w:t>亩</w:t>
            </w:r>
            <w:r w:rsidRPr="00346067">
              <w:rPr>
                <w:sz w:val="28"/>
                <w:szCs w:val="28"/>
              </w:rPr>
              <w:t>/</w:t>
            </w:r>
            <w:r w:rsidRPr="00346067">
              <w:rPr>
                <w:sz w:val="28"/>
                <w:szCs w:val="28"/>
              </w:rPr>
              <w:t>年的土地租赁费用这一正常要求外，还在招标中明确提出了名目繁多的土地税费标准。其中，在建设期需按照全部占地面积一次性缴纳耕地占用税、草原植被恢复费，在项目建设运行期以</w:t>
            </w:r>
            <w:r w:rsidRPr="00346067">
              <w:rPr>
                <w:sz w:val="28"/>
                <w:szCs w:val="28"/>
              </w:rPr>
              <w:t>200</w:t>
            </w:r>
            <w:r w:rsidRPr="00346067">
              <w:rPr>
                <w:sz w:val="28"/>
                <w:szCs w:val="28"/>
              </w:rPr>
              <w:t>元</w:t>
            </w:r>
            <w:r w:rsidRPr="00346067">
              <w:rPr>
                <w:sz w:val="28"/>
                <w:szCs w:val="28"/>
              </w:rPr>
              <w:t>/</w:t>
            </w:r>
            <w:r w:rsidRPr="00346067">
              <w:rPr>
                <w:sz w:val="28"/>
                <w:szCs w:val="28"/>
              </w:rPr>
              <w:t>亩</w:t>
            </w:r>
            <w:r w:rsidRPr="00346067">
              <w:rPr>
                <w:sz w:val="28"/>
                <w:szCs w:val="28"/>
              </w:rPr>
              <w:t>/</w:t>
            </w:r>
            <w:r w:rsidRPr="00346067">
              <w:rPr>
                <w:sz w:val="28"/>
                <w:szCs w:val="28"/>
              </w:rPr>
              <w:t>年标准缴纳草地补偿费，另外还要缴纳安置补助费和水土保持费，如果按照</w:t>
            </w:r>
            <w:r w:rsidRPr="00346067">
              <w:rPr>
                <w:sz w:val="28"/>
                <w:szCs w:val="28"/>
              </w:rPr>
              <w:t>20</w:t>
            </w:r>
            <w:r w:rsidRPr="00346067">
              <w:rPr>
                <w:sz w:val="28"/>
                <w:szCs w:val="28"/>
              </w:rPr>
              <w:t>万千瓦光伏电站占地</w:t>
            </w:r>
            <w:r w:rsidRPr="00346067">
              <w:rPr>
                <w:sz w:val="28"/>
                <w:szCs w:val="28"/>
              </w:rPr>
              <w:t>6000</w:t>
            </w:r>
            <w:r w:rsidRPr="00346067">
              <w:rPr>
                <w:sz w:val="28"/>
                <w:szCs w:val="28"/>
              </w:rPr>
              <w:t>亩计算，该项目仅土地税费</w:t>
            </w:r>
            <w:r w:rsidRPr="00346067">
              <w:rPr>
                <w:sz w:val="28"/>
                <w:szCs w:val="28"/>
              </w:rPr>
              <w:lastRenderedPageBreak/>
              <w:t>合计将超过</w:t>
            </w:r>
            <w:r w:rsidRPr="00346067">
              <w:rPr>
                <w:sz w:val="28"/>
                <w:szCs w:val="28"/>
              </w:rPr>
              <w:t>1.5</w:t>
            </w:r>
            <w:r w:rsidRPr="00346067">
              <w:rPr>
                <w:sz w:val="28"/>
                <w:szCs w:val="28"/>
              </w:rPr>
              <w:t>亿元，提高项目开发成本</w:t>
            </w:r>
            <w:r w:rsidRPr="00346067">
              <w:rPr>
                <w:sz w:val="28"/>
                <w:szCs w:val="28"/>
              </w:rPr>
              <w:t>20%</w:t>
            </w:r>
            <w:r w:rsidRPr="00346067">
              <w:rPr>
                <w:sz w:val="28"/>
                <w:szCs w:val="28"/>
              </w:rPr>
              <w:t>以上。此外，该项目在土地税费之外，还明确要求项目开发企业按照项目实际发电量，向当地缴纳生态修复费，以</w:t>
            </w:r>
            <w:r w:rsidRPr="00346067">
              <w:rPr>
                <w:sz w:val="28"/>
                <w:szCs w:val="28"/>
              </w:rPr>
              <w:t>0.03</w:t>
            </w:r>
            <w:r w:rsidRPr="00346067">
              <w:rPr>
                <w:sz w:val="28"/>
                <w:szCs w:val="28"/>
              </w:rPr>
              <w:t>元</w:t>
            </w:r>
            <w:r w:rsidRPr="00346067">
              <w:rPr>
                <w:sz w:val="28"/>
                <w:szCs w:val="28"/>
              </w:rPr>
              <w:t>/</w:t>
            </w:r>
            <w:r w:rsidRPr="00346067">
              <w:rPr>
                <w:sz w:val="28"/>
                <w:szCs w:val="28"/>
              </w:rPr>
              <w:t>千瓦时为标准按年缴纳，连续缴纳</w:t>
            </w:r>
            <w:r w:rsidRPr="00346067">
              <w:rPr>
                <w:sz w:val="28"/>
                <w:szCs w:val="28"/>
              </w:rPr>
              <w:t>20</w:t>
            </w:r>
            <w:r w:rsidRPr="00346067">
              <w:rPr>
                <w:sz w:val="28"/>
                <w:szCs w:val="28"/>
              </w:rPr>
              <w:t>年。一系列名目繁多的费用极大提高了项目开发成本。</w:t>
            </w:r>
          </w:p>
        </w:tc>
      </w:tr>
    </w:tbl>
    <w:p w:rsidR="004707E1" w:rsidRPr="00346067" w:rsidRDefault="004707E1">
      <w:pPr>
        <w:suppressAutoHyphens/>
      </w:pPr>
    </w:p>
    <w:p w:rsidR="004707E1" w:rsidRPr="00346067" w:rsidRDefault="007312AE">
      <w:pPr>
        <w:outlineLvl w:val="1"/>
        <w:rPr>
          <w:rFonts w:eastAsia="方正楷体_GBK"/>
        </w:rPr>
      </w:pPr>
      <w:bookmarkStart w:id="8" w:name="_Toc128756542"/>
      <w:r w:rsidRPr="00346067">
        <w:rPr>
          <w:rFonts w:eastAsia="方正楷体_GBK"/>
          <w:bCs/>
        </w:rPr>
        <w:t>（十六）</w:t>
      </w:r>
      <w:r w:rsidRPr="00346067">
        <w:rPr>
          <w:rFonts w:eastAsia="方正楷体_GBK"/>
        </w:rPr>
        <w:t>提高国土空间资源利用效率</w:t>
      </w:r>
      <w:bookmarkEnd w:id="8"/>
    </w:p>
    <w:p w:rsidR="004707E1" w:rsidRPr="00346067" w:rsidRDefault="007312AE" w:rsidP="005C7E3D">
      <w:pPr>
        <w:adjustRightInd w:val="0"/>
        <w:snapToGrid w:val="0"/>
        <w:textAlignment w:val="auto"/>
        <w:rPr>
          <w:rFonts w:eastAsia="方正楷体_GBK"/>
        </w:rPr>
      </w:pPr>
      <w:r w:rsidRPr="00346067">
        <w:rPr>
          <w:rFonts w:eastAsia="方正楷体_GBK"/>
        </w:rPr>
        <w:t>主要政策点</w:t>
      </w:r>
      <w:r w:rsidRPr="00346067">
        <w:rPr>
          <w:rFonts w:eastAsia="方正楷体_GBK"/>
        </w:rPr>
        <w:t>1</w:t>
      </w:r>
      <w:r w:rsidRPr="00346067">
        <w:rPr>
          <w:rFonts w:eastAsia="方正楷体_GBK"/>
        </w:rPr>
        <w:t>：新建新能源项目要严格执行土地使用标准，不得突破标准控制，鼓励推广应用节地技术和节地模式，用地节约集约化程度必须达到国内同行业先进水平。</w:t>
      </w:r>
    </w:p>
    <w:p w:rsidR="004707E1" w:rsidRPr="00346067" w:rsidRDefault="007312AE">
      <w:pPr>
        <w:suppressAutoHyphens/>
      </w:pPr>
      <w:r w:rsidRPr="00346067">
        <w:t>我国陆地土地资源较为紧张，人地矛盾突出，尤其是中东部地区，土地资源更加紧张，新能源项目更应在节约集约利用土地资源上下足功夫。即使在西部人烟稀少、面积广阔的沙漠、戈壁和荒漠地区，也要节约集约利用土地，最大限度地发挥土地资源的效益。</w:t>
      </w:r>
    </w:p>
    <w:p w:rsidR="004707E1" w:rsidRPr="00346067" w:rsidRDefault="007312AE">
      <w:pPr>
        <w:suppressAutoHyphens/>
      </w:pPr>
      <w:r w:rsidRPr="00346067">
        <w:t>风电是高效节地的可再生能源发电技术形式。当前风电普遍使用的是圆锥塔筒，其地下基础部分深埋至少</w:t>
      </w:r>
      <w:r w:rsidRPr="00346067">
        <w:t>2</w:t>
      </w:r>
      <w:r w:rsidRPr="00346067">
        <w:t>米，不会影响耕种，露出地面的承台部分占地不到</w:t>
      </w:r>
      <w:r w:rsidRPr="00346067">
        <w:t>100</w:t>
      </w:r>
      <w:r w:rsidRPr="00346067">
        <w:t>平方米。目前，单机容量为</w:t>
      </w:r>
      <w:r w:rsidRPr="00346067">
        <w:t>5</w:t>
      </w:r>
      <w:r w:rsidRPr="00346067">
        <w:t>兆瓦及以上的风电机组正成为我国陆上风电市场的主流机型。据此计算，开发</w:t>
      </w:r>
      <w:r w:rsidRPr="00346067">
        <w:t>1</w:t>
      </w:r>
      <w:r w:rsidRPr="00346067">
        <w:t>亿千瓦风电装机需安装</w:t>
      </w:r>
      <w:r w:rsidRPr="00346067">
        <w:t>2</w:t>
      </w:r>
      <w:r w:rsidRPr="00346067">
        <w:t>万台机组，占地</w:t>
      </w:r>
      <w:r w:rsidRPr="00346067">
        <w:t>200</w:t>
      </w:r>
      <w:r w:rsidRPr="00346067">
        <w:t>万平方米，即约</w:t>
      </w:r>
      <w:r w:rsidRPr="00346067">
        <w:t>3000</w:t>
      </w:r>
      <w:r w:rsidRPr="00346067">
        <w:t>亩。</w:t>
      </w:r>
    </w:p>
    <w:p w:rsidR="004707E1" w:rsidRPr="00346067" w:rsidRDefault="007312AE">
      <w:pPr>
        <w:suppressAutoHyphens/>
      </w:pPr>
      <w:r w:rsidRPr="00346067">
        <w:t>各种新的节地技术不断涌现，进一步减少</w:t>
      </w:r>
      <w:r w:rsidR="00774EBD">
        <w:rPr>
          <w:rFonts w:hint="eastAsia"/>
        </w:rPr>
        <w:t>了</w:t>
      </w:r>
      <w:r w:rsidRPr="00346067">
        <w:t>风电占用</w:t>
      </w:r>
      <w:r w:rsidR="00774EBD">
        <w:rPr>
          <w:rFonts w:hint="eastAsia"/>
        </w:rPr>
        <w:t>的</w:t>
      </w:r>
      <w:r w:rsidRPr="00346067">
        <w:t>土地面积。如被列入《节地技术和节地模式推荐目录（第三批）》的</w:t>
      </w:r>
      <w:r w:rsidR="00E855E9" w:rsidRPr="00346067">
        <w:rPr>
          <w:rFonts w:ascii="方正仿宋_GBK" w:hAnsi="方正仿宋_GBK" w:hint="eastAsia"/>
        </w:rPr>
        <w:t>“</w:t>
      </w:r>
      <w:r w:rsidRPr="00346067">
        <w:t>预应力构架式风电塔节地技术</w:t>
      </w:r>
      <w:r w:rsidR="00E855E9" w:rsidRPr="00346067">
        <w:rPr>
          <w:rFonts w:ascii="方正仿宋_GBK" w:hAnsi="方正仿宋_GBK" w:hint="eastAsia"/>
        </w:rPr>
        <w:t>”</w:t>
      </w:r>
      <w:r w:rsidRPr="00346067">
        <w:t>，该结构底部采用四个小型基础，单</w:t>
      </w:r>
      <w:r w:rsidRPr="00346067">
        <w:lastRenderedPageBreak/>
        <w:t>个露出面积不足</w:t>
      </w:r>
      <w:r w:rsidRPr="00346067">
        <w:t>1.5</w:t>
      </w:r>
      <w:r w:rsidRPr="00346067">
        <w:t>平方米，总占地面积只有</w:t>
      </w:r>
      <w:r w:rsidRPr="00346067">
        <w:t>6</w:t>
      </w:r>
      <w:r w:rsidRPr="00346067">
        <w:t>平方米。塔架下面空间非常宽阔，可以行驶拖拉机和收割机，不影响机械化耕种或其他用途。采用这种塔架技术，使用</w:t>
      </w:r>
      <w:r w:rsidRPr="00346067">
        <w:t>5</w:t>
      </w:r>
      <w:r w:rsidRPr="00346067">
        <w:t>兆瓦机组开发</w:t>
      </w:r>
      <w:r w:rsidRPr="00346067">
        <w:t>1</w:t>
      </w:r>
      <w:r w:rsidRPr="00346067">
        <w:t>亿千瓦风电装机需用地</w:t>
      </w:r>
      <w:r w:rsidRPr="00346067">
        <w:t>12</w:t>
      </w:r>
      <w:r w:rsidRPr="00346067">
        <w:t>万平方米</w:t>
      </w:r>
      <w:r w:rsidR="00774EBD">
        <w:rPr>
          <w:rFonts w:hint="eastAsia"/>
        </w:rPr>
        <w:t>（</w:t>
      </w:r>
      <w:r w:rsidR="00774EBD" w:rsidRPr="00346067">
        <w:t>即</w:t>
      </w:r>
      <w:r w:rsidR="00774EBD" w:rsidRPr="00346067">
        <w:t>180</w:t>
      </w:r>
      <w:r w:rsidR="00774EBD" w:rsidRPr="00346067">
        <w:t>亩</w:t>
      </w:r>
      <w:r w:rsidR="00774EBD">
        <w:rPr>
          <w:rFonts w:hint="eastAsia"/>
        </w:rPr>
        <w:t>）</w:t>
      </w:r>
      <w:r w:rsidRPr="00346067">
        <w:t>，仅相当于十几个足球场的大小。</w:t>
      </w:r>
    </w:p>
    <w:p w:rsidR="004707E1" w:rsidRPr="00346067" w:rsidRDefault="007312AE">
      <w:pPr>
        <w:suppressAutoHyphens/>
      </w:pPr>
      <w:r w:rsidRPr="00346067">
        <w:t>2016</w:t>
      </w:r>
      <w:r w:rsidRPr="00346067">
        <w:t>年，原国土资源部印发了《光伏发电站工程项目用地控制指标》（国土资规〔</w:t>
      </w:r>
      <w:r w:rsidRPr="00346067">
        <w:t>2015</w:t>
      </w:r>
      <w:r w:rsidRPr="00346067">
        <w:t>〕</w:t>
      </w:r>
      <w:r w:rsidRPr="00346067">
        <w:t>11</w:t>
      </w:r>
      <w:r w:rsidRPr="00346067">
        <w:t>号），标准的颁布实施，规范了光伏发电站工程建设项目用地审批和土地供应，促进了光伏发电站工程项目节约集约利用土地资源。光伏行业以各种技术进步和管理创新积极探索各类节地技术和模式。通过采用先进工艺和技术装备实现电力设备的高架或深埋，充分利用未利用地和地下空间，减少光伏场站对土地的占用和对植被的破坏。光伏螺旋桩技术显著减少了光伏场站施工对植被的扰动和对土地的占用。大跨度柔性支架等技术使得陡坡地、污水处理厂的大跨度水池等过去难以利用的土地得以安装光伏，并显著减少了桩基面积。</w:t>
      </w:r>
    </w:p>
    <w:p w:rsidR="004707E1" w:rsidRPr="00346067" w:rsidRDefault="004707E1">
      <w:pPr>
        <w:suppressAutoHyphens/>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346067" w:rsidRDefault="007312AE">
            <w:pPr>
              <w:snapToGrid w:val="0"/>
              <w:spacing w:line="520" w:lineRule="exact"/>
              <w:ind w:firstLineChars="0" w:firstLine="0"/>
              <w:jc w:val="center"/>
              <w:outlineLvl w:val="3"/>
              <w:rPr>
                <w:rFonts w:eastAsia="黑体"/>
                <w:bCs/>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20</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bCs/>
              </w:rPr>
              <w:t>台山</w:t>
            </w:r>
            <w:r w:rsidR="00774EBD">
              <w:rPr>
                <w:rFonts w:eastAsia="黑体" w:hint="eastAsia"/>
                <w:bCs/>
              </w:rPr>
              <w:t>市</w:t>
            </w:r>
            <w:r w:rsidRPr="00346067">
              <w:rPr>
                <w:rFonts w:eastAsia="黑体"/>
                <w:bCs/>
              </w:rPr>
              <w:t>通威现代渔业产业园二期</w:t>
            </w:r>
            <w:r w:rsidRPr="00346067">
              <w:rPr>
                <w:rFonts w:eastAsia="黑体"/>
                <w:bCs/>
              </w:rPr>
              <w:t>100</w:t>
            </w:r>
            <w:r w:rsidRPr="00346067">
              <w:rPr>
                <w:rFonts w:eastAsia="黑体"/>
                <w:bCs/>
              </w:rPr>
              <w:t>兆瓦光伏发电项目采用柔性支架大幅节约土地</w:t>
            </w:r>
          </w:p>
        </w:tc>
      </w:tr>
      <w:tr w:rsidR="004707E1" w:rsidRPr="00346067">
        <w:trPr>
          <w:jc w:val="center"/>
        </w:trPr>
        <w:tc>
          <w:tcPr>
            <w:tcW w:w="8744" w:type="dxa"/>
          </w:tcPr>
          <w:p w:rsidR="004707E1" w:rsidRPr="00346067" w:rsidRDefault="007312AE">
            <w:pPr>
              <w:suppressAutoHyphens/>
              <w:spacing w:line="520" w:lineRule="exact"/>
              <w:ind w:firstLine="560"/>
              <w:rPr>
                <w:sz w:val="28"/>
              </w:rPr>
            </w:pPr>
            <w:r w:rsidRPr="00346067">
              <w:rPr>
                <w:sz w:val="28"/>
              </w:rPr>
              <w:t>广东省</w:t>
            </w:r>
            <w:r w:rsidR="0003466A" w:rsidRPr="00346067">
              <w:rPr>
                <w:rFonts w:hint="eastAsia"/>
                <w:sz w:val="28"/>
              </w:rPr>
              <w:t>江门</w:t>
            </w:r>
            <w:r w:rsidR="0003466A" w:rsidRPr="00346067">
              <w:rPr>
                <w:sz w:val="28"/>
              </w:rPr>
              <w:t>市</w:t>
            </w:r>
            <w:r w:rsidRPr="00346067">
              <w:rPr>
                <w:sz w:val="28"/>
              </w:rPr>
              <w:t>台山</w:t>
            </w:r>
            <w:r w:rsidR="0003466A" w:rsidRPr="00346067">
              <w:rPr>
                <w:rFonts w:hint="eastAsia"/>
                <w:sz w:val="28"/>
              </w:rPr>
              <w:t>市</w:t>
            </w:r>
            <w:r w:rsidRPr="00346067">
              <w:rPr>
                <w:sz w:val="28"/>
              </w:rPr>
              <w:t>的通威渔光一体现代渔业产业园二期</w:t>
            </w:r>
            <w:r w:rsidRPr="00346067">
              <w:rPr>
                <w:sz w:val="28"/>
              </w:rPr>
              <w:t>100</w:t>
            </w:r>
            <w:r w:rsidRPr="00346067">
              <w:rPr>
                <w:sz w:val="28"/>
              </w:rPr>
              <w:t>兆瓦光伏发电项目采用柔性支架技术，平均每兆瓦用地仅</w:t>
            </w:r>
            <w:r w:rsidRPr="00346067">
              <w:rPr>
                <w:sz w:val="28"/>
              </w:rPr>
              <w:t>13</w:t>
            </w:r>
            <w:r w:rsidRPr="00346067">
              <w:rPr>
                <w:sz w:val="28"/>
              </w:rPr>
              <w:t>亩。</w:t>
            </w:r>
          </w:p>
          <w:p w:rsidR="004707E1" w:rsidRPr="00346067" w:rsidRDefault="007312AE">
            <w:pPr>
              <w:suppressAutoHyphens/>
              <w:spacing w:line="520" w:lineRule="exact"/>
              <w:ind w:firstLine="560"/>
              <w:rPr>
                <w:sz w:val="28"/>
              </w:rPr>
            </w:pPr>
            <w:r w:rsidRPr="00346067">
              <w:rPr>
                <w:sz w:val="28"/>
              </w:rPr>
              <w:t>该项目位于台山市汶村镇冲口村，现为鱼虾混养养殖池塘，本项目利用项目地现有水面资源，采用渔光一体模式进行综合开发，将光</w:t>
            </w:r>
            <w:r w:rsidRPr="00346067">
              <w:rPr>
                <w:sz w:val="28"/>
              </w:rPr>
              <w:lastRenderedPageBreak/>
              <w:t>伏电站与养殖业相结合，在鱼塘上建设光伏电站，形成</w:t>
            </w:r>
            <w:r w:rsidR="00E855E9" w:rsidRPr="00346067">
              <w:rPr>
                <w:rFonts w:ascii="方正仿宋_GBK" w:hAnsi="方正仿宋_GBK" w:hint="eastAsia"/>
                <w:sz w:val="28"/>
              </w:rPr>
              <w:t>“</w:t>
            </w:r>
            <w:r w:rsidRPr="00346067">
              <w:rPr>
                <w:sz w:val="28"/>
              </w:rPr>
              <w:t>上可发电，下可养殖</w:t>
            </w:r>
            <w:r w:rsidR="00E855E9" w:rsidRPr="00346067">
              <w:rPr>
                <w:rFonts w:ascii="方正仿宋_GBK" w:hAnsi="方正仿宋_GBK" w:hint="eastAsia"/>
                <w:sz w:val="28"/>
              </w:rPr>
              <w:t>”</w:t>
            </w:r>
            <w:r w:rsidRPr="00346067">
              <w:rPr>
                <w:sz w:val="28"/>
              </w:rPr>
              <w:t>的发电模式。此复合型方式用地，通过柔性支架大跨度、高净空的技术优势，有效节约土地，提高土地利用率。每兆瓦光伏用地</w:t>
            </w:r>
            <w:r w:rsidR="00E855E9" w:rsidRPr="00346067">
              <w:rPr>
                <w:rFonts w:ascii="方正仿宋_GBK" w:hAnsi="方正仿宋_GBK" w:hint="eastAsia"/>
                <w:sz w:val="28"/>
              </w:rPr>
              <w:t>“</w:t>
            </w:r>
            <w:r w:rsidRPr="00346067">
              <w:rPr>
                <w:sz w:val="28"/>
              </w:rPr>
              <w:t>渔光一体</w:t>
            </w:r>
            <w:r w:rsidR="00E855E9" w:rsidRPr="00346067">
              <w:rPr>
                <w:rFonts w:ascii="方正仿宋_GBK" w:hAnsi="方正仿宋_GBK" w:hint="eastAsia"/>
                <w:sz w:val="28"/>
              </w:rPr>
              <w:t>”</w:t>
            </w:r>
            <w:r w:rsidRPr="00346067">
              <w:rPr>
                <w:sz w:val="28"/>
              </w:rPr>
              <w:t>光伏电站整个区域面积合计占地约</w:t>
            </w:r>
            <w:r w:rsidRPr="00346067">
              <w:rPr>
                <w:sz w:val="28"/>
              </w:rPr>
              <w:t>1302</w:t>
            </w:r>
            <w:r w:rsidRPr="00346067">
              <w:rPr>
                <w:sz w:val="28"/>
              </w:rPr>
              <w:t>亩，平均每兆瓦用地仅</w:t>
            </w:r>
            <w:r w:rsidRPr="00346067">
              <w:rPr>
                <w:sz w:val="28"/>
              </w:rPr>
              <w:t>13</w:t>
            </w:r>
            <w:r w:rsidRPr="00346067">
              <w:rPr>
                <w:sz w:val="28"/>
              </w:rPr>
              <w:t>亩。本项目若采用传统固定支架方式，以</w:t>
            </w:r>
            <w:r w:rsidRPr="00346067">
              <w:rPr>
                <w:sz w:val="28"/>
              </w:rPr>
              <w:t>15</w:t>
            </w:r>
            <w:r w:rsidRPr="00346067">
              <w:rPr>
                <w:sz w:val="28"/>
              </w:rPr>
              <w:t>度倾角，双面双玻</w:t>
            </w:r>
            <w:r w:rsidRPr="00346067">
              <w:rPr>
                <w:sz w:val="28"/>
              </w:rPr>
              <w:t>440</w:t>
            </w:r>
            <w:r w:rsidRPr="00346067">
              <w:rPr>
                <w:sz w:val="28"/>
              </w:rPr>
              <w:t>瓦的组件，装机容量仅能达到</w:t>
            </w:r>
            <w:r w:rsidRPr="00346067">
              <w:rPr>
                <w:sz w:val="28"/>
              </w:rPr>
              <w:t>71</w:t>
            </w:r>
            <w:r w:rsidRPr="00346067">
              <w:rPr>
                <w:sz w:val="28"/>
              </w:rPr>
              <w:t>兆瓦。柔性支架方案比传统固定支架方案节地达</w:t>
            </w:r>
            <w:r w:rsidRPr="00346067">
              <w:rPr>
                <w:sz w:val="28"/>
              </w:rPr>
              <w:t>29%</w:t>
            </w:r>
            <w:r w:rsidRPr="00346067">
              <w:rPr>
                <w:sz w:val="28"/>
              </w:rPr>
              <w:t>。</w:t>
            </w:r>
          </w:p>
          <w:p w:rsidR="004707E1" w:rsidRPr="00346067" w:rsidRDefault="007312AE">
            <w:pPr>
              <w:suppressAutoHyphens/>
              <w:spacing w:line="520" w:lineRule="exact"/>
              <w:ind w:firstLine="560"/>
            </w:pPr>
            <w:r w:rsidRPr="00346067">
              <w:rPr>
                <w:sz w:val="28"/>
              </w:rPr>
              <w:t>该光伏电站通过采用柔性支架方案，具有高净空、大跨距的优势，可以跨越塘埂。系统由</w:t>
            </w:r>
            <w:r w:rsidRPr="00346067">
              <w:rPr>
                <w:sz w:val="28"/>
              </w:rPr>
              <w:t>25</w:t>
            </w:r>
            <w:r w:rsidRPr="00346067">
              <w:rPr>
                <w:sz w:val="28"/>
              </w:rPr>
              <w:t>个方阵组成，每个方阵容量</w:t>
            </w:r>
            <w:r w:rsidRPr="00346067">
              <w:rPr>
                <w:sz w:val="28"/>
              </w:rPr>
              <w:t>3.59~4.06</w:t>
            </w:r>
            <w:r w:rsidRPr="00346067">
              <w:rPr>
                <w:sz w:val="28"/>
              </w:rPr>
              <w:t>兆瓦，组件选用双面双玻</w:t>
            </w:r>
            <w:r w:rsidRPr="00346067">
              <w:rPr>
                <w:sz w:val="28"/>
              </w:rPr>
              <w:t>640</w:t>
            </w:r>
            <w:r w:rsidRPr="00346067">
              <w:rPr>
                <w:sz w:val="28"/>
              </w:rPr>
              <w:t>瓦的组件。系统共使用锚桩</w:t>
            </w:r>
            <w:r w:rsidRPr="00346067">
              <w:rPr>
                <w:sz w:val="28"/>
              </w:rPr>
              <w:t>1300</w:t>
            </w:r>
            <w:r w:rsidRPr="00346067">
              <w:rPr>
                <w:sz w:val="28"/>
              </w:rPr>
              <w:t>根、端桩</w:t>
            </w:r>
            <w:r w:rsidRPr="00346067">
              <w:rPr>
                <w:sz w:val="28"/>
              </w:rPr>
              <w:t>650</w:t>
            </w:r>
            <w:r w:rsidRPr="00346067">
              <w:rPr>
                <w:sz w:val="28"/>
              </w:rPr>
              <w:t>根、中桩</w:t>
            </w:r>
            <w:r w:rsidRPr="00346067">
              <w:rPr>
                <w:sz w:val="28"/>
              </w:rPr>
              <w:t>2700</w:t>
            </w:r>
            <w:r w:rsidRPr="00346067">
              <w:rPr>
                <w:sz w:val="28"/>
              </w:rPr>
              <w:t>根、箱变平台桩</w:t>
            </w:r>
            <w:r w:rsidRPr="00346067">
              <w:rPr>
                <w:sz w:val="28"/>
              </w:rPr>
              <w:t>150</w:t>
            </w:r>
            <w:r w:rsidRPr="00346067">
              <w:rPr>
                <w:sz w:val="28"/>
              </w:rPr>
              <w:t>根、高低压桥架桩</w:t>
            </w:r>
            <w:r w:rsidRPr="00346067">
              <w:rPr>
                <w:sz w:val="28"/>
              </w:rPr>
              <w:t>100</w:t>
            </w:r>
            <w:r w:rsidRPr="00346067">
              <w:rPr>
                <w:sz w:val="28"/>
              </w:rPr>
              <w:t>根。基础埋深约</w:t>
            </w:r>
            <w:r w:rsidRPr="00346067">
              <w:rPr>
                <w:sz w:val="28"/>
              </w:rPr>
              <w:t>5.5</w:t>
            </w:r>
            <w:r w:rsidRPr="00346067">
              <w:rPr>
                <w:sz w:val="28"/>
              </w:rPr>
              <w:t>米（相对于自然地面）。支撑桩顶标高出地面约</w:t>
            </w:r>
            <w:r w:rsidRPr="00346067">
              <w:rPr>
                <w:sz w:val="28"/>
              </w:rPr>
              <w:t>2.5</w:t>
            </w:r>
            <w:r w:rsidRPr="00346067">
              <w:rPr>
                <w:sz w:val="28"/>
              </w:rPr>
              <w:t>米，同一组支架单元，桩左右间距为</w:t>
            </w:r>
            <w:r w:rsidRPr="00346067">
              <w:rPr>
                <w:sz w:val="28"/>
              </w:rPr>
              <w:t>1.576</w:t>
            </w:r>
            <w:r w:rsidRPr="00346067">
              <w:rPr>
                <w:sz w:val="28"/>
              </w:rPr>
              <w:t>米，前后排支架单元桩间距为</w:t>
            </w:r>
            <w:r w:rsidRPr="00346067">
              <w:rPr>
                <w:sz w:val="28"/>
              </w:rPr>
              <w:t>3.08</w:t>
            </w:r>
            <w:r w:rsidRPr="00346067">
              <w:rPr>
                <w:sz w:val="28"/>
              </w:rPr>
              <w:t>米。该项目的柔性方案大大提高了国土资源高效复合利用</w:t>
            </w:r>
            <w:r w:rsidR="0073674F" w:rsidRPr="00346067">
              <w:rPr>
                <w:rFonts w:hint="eastAsia"/>
                <w:sz w:val="28"/>
              </w:rPr>
              <w:t>效率</w:t>
            </w:r>
            <w:r w:rsidRPr="00346067">
              <w:rPr>
                <w:sz w:val="28"/>
              </w:rPr>
              <w:t>。</w:t>
            </w:r>
          </w:p>
          <w:p w:rsidR="004707E1" w:rsidRPr="00346067" w:rsidRDefault="00937F62">
            <w:pPr>
              <w:suppressAutoHyphens/>
              <w:spacing w:line="360" w:lineRule="auto"/>
              <w:ind w:firstLineChars="0" w:firstLine="0"/>
              <w:textAlignment w:val="auto"/>
            </w:pPr>
            <w:r>
              <w:rPr>
                <w:noProof/>
              </w:rPr>
              <w:lastRenderedPageBreak/>
              <w:drawing>
                <wp:inline distT="0" distB="0" distL="0" distR="0">
                  <wp:extent cx="5189220" cy="3695700"/>
                  <wp:effectExtent l="19050" t="0" r="0" b="0"/>
                  <wp:docPr id="9" name="图片 21" descr="墙上挂着一幅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墙上挂着一幅画&#10;&#10;中度可信度描述已自动生成"/>
                          <pic:cNvPicPr>
                            <a:picLocks noChangeAspect="1" noChangeArrowheads="1"/>
                          </pic:cNvPicPr>
                        </pic:nvPicPr>
                        <pic:blipFill>
                          <a:blip r:embed="rId13"/>
                          <a:srcRect/>
                          <a:stretch>
                            <a:fillRect/>
                          </a:stretch>
                        </pic:blipFill>
                        <pic:spPr bwMode="auto">
                          <a:xfrm>
                            <a:off x="0" y="0"/>
                            <a:ext cx="5189220" cy="3695700"/>
                          </a:xfrm>
                          <a:prstGeom prst="rect">
                            <a:avLst/>
                          </a:prstGeom>
                          <a:noFill/>
                          <a:ln w="9525">
                            <a:noFill/>
                            <a:miter lim="800000"/>
                            <a:headEnd/>
                            <a:tailEnd/>
                          </a:ln>
                        </pic:spPr>
                      </pic:pic>
                    </a:graphicData>
                  </a:graphic>
                </wp:inline>
              </w:drawing>
            </w:r>
          </w:p>
          <w:p w:rsidR="004707E1" w:rsidRPr="00346067" w:rsidRDefault="00937F62">
            <w:pPr>
              <w:suppressAutoHyphens/>
              <w:spacing w:line="360" w:lineRule="auto"/>
              <w:ind w:firstLineChars="0" w:firstLine="0"/>
              <w:textAlignment w:val="auto"/>
              <w:rPr>
                <w:rFonts w:eastAsia="仿宋_GB2312"/>
                <w:sz w:val="28"/>
                <w:szCs w:val="28"/>
              </w:rPr>
            </w:pPr>
            <w:r>
              <w:rPr>
                <w:noProof/>
              </w:rPr>
              <w:drawing>
                <wp:inline distT="0" distB="0" distL="0" distR="0">
                  <wp:extent cx="5036820" cy="2956560"/>
                  <wp:effectExtent l="19050" t="0" r="0" b="0"/>
                  <wp:docPr id="10" name="图片 20" descr="电脑萤幕画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电脑萤幕画面&#10;&#10;中度可信度描述已自动生成"/>
                          <pic:cNvPicPr>
                            <a:picLocks noChangeAspect="1" noChangeArrowheads="1"/>
                          </pic:cNvPicPr>
                        </pic:nvPicPr>
                        <pic:blipFill>
                          <a:blip r:embed="rId14"/>
                          <a:srcRect/>
                          <a:stretch>
                            <a:fillRect/>
                          </a:stretch>
                        </pic:blipFill>
                        <pic:spPr bwMode="auto">
                          <a:xfrm>
                            <a:off x="0" y="0"/>
                            <a:ext cx="5036820" cy="2956560"/>
                          </a:xfrm>
                          <a:prstGeom prst="rect">
                            <a:avLst/>
                          </a:prstGeom>
                          <a:noFill/>
                          <a:ln w="9525">
                            <a:noFill/>
                            <a:miter lim="800000"/>
                            <a:headEnd/>
                            <a:tailEnd/>
                          </a:ln>
                        </pic:spPr>
                      </pic:pic>
                    </a:graphicData>
                  </a:graphic>
                </wp:inline>
              </w:drawing>
            </w:r>
          </w:p>
        </w:tc>
      </w:tr>
    </w:tbl>
    <w:p w:rsidR="004707E1" w:rsidRPr="00346067" w:rsidRDefault="004707E1">
      <w:pPr>
        <w:suppressAutoHyphens/>
        <w:spacing w:line="520" w:lineRule="exact"/>
        <w:ind w:firstLine="560"/>
        <w:textAlignment w:val="auto"/>
        <w:rPr>
          <w:rFonts w:eastAsia="仿宋_GB2312"/>
          <w:sz w:val="28"/>
          <w:szCs w:val="28"/>
        </w:rPr>
      </w:pPr>
    </w:p>
    <w:p w:rsidR="004707E1" w:rsidRPr="00346067" w:rsidRDefault="007312AE" w:rsidP="005C7E3D">
      <w:pPr>
        <w:adjustRightInd w:val="0"/>
        <w:snapToGrid w:val="0"/>
        <w:textAlignment w:val="auto"/>
        <w:rPr>
          <w:rFonts w:eastAsia="方正楷体_GBK"/>
        </w:rPr>
      </w:pPr>
      <w:r w:rsidRPr="00346067">
        <w:rPr>
          <w:rFonts w:eastAsia="方正楷体_GBK"/>
        </w:rPr>
        <w:t>主要政策点</w:t>
      </w:r>
      <w:r w:rsidRPr="00346067">
        <w:rPr>
          <w:rFonts w:eastAsia="方正楷体_GBK"/>
        </w:rPr>
        <w:t>2</w:t>
      </w:r>
      <w:r w:rsidRPr="00346067">
        <w:rPr>
          <w:rFonts w:eastAsia="方正楷体_GBK"/>
        </w:rPr>
        <w:t>：优化调整近岸风电场布局，鼓励发展深远海风电项目；规范设置登陆电缆管廊，最大程度减少对岸线的占用和影</w:t>
      </w:r>
      <w:r w:rsidRPr="00346067">
        <w:rPr>
          <w:rFonts w:eastAsia="方正楷体_GBK"/>
        </w:rPr>
        <w:lastRenderedPageBreak/>
        <w:t>响。鼓励</w:t>
      </w:r>
      <w:r w:rsidR="00E855E9" w:rsidRPr="00346067">
        <w:rPr>
          <w:rFonts w:eastAsia="方正楷体_GBK" w:hint="eastAsia"/>
        </w:rPr>
        <w:t>“</w:t>
      </w:r>
      <w:r w:rsidRPr="00346067">
        <w:rPr>
          <w:rFonts w:eastAsia="方正楷体_GBK"/>
        </w:rPr>
        <w:t>风光渔</w:t>
      </w:r>
      <w:r w:rsidR="00E855E9" w:rsidRPr="00346067">
        <w:rPr>
          <w:rFonts w:eastAsia="方正楷体_GBK" w:hint="eastAsia"/>
        </w:rPr>
        <w:t>”</w:t>
      </w:r>
      <w:r w:rsidRPr="00346067">
        <w:rPr>
          <w:rFonts w:eastAsia="方正楷体_GBK"/>
        </w:rPr>
        <w:t>融合发展，切实提高风电、光伏发电项目海域资源利用效率。</w:t>
      </w:r>
    </w:p>
    <w:p w:rsidR="004707E1" w:rsidRPr="00346067" w:rsidRDefault="007312AE">
      <w:pPr>
        <w:suppressAutoHyphens/>
      </w:pPr>
      <w:r w:rsidRPr="00346067">
        <w:t>海洋为风电发展提供了广阔的土地资源。海上风电是优化沿海地区电力生产与消费格局的主要途径，也是推动我国沿海地区经济社会绿色低碳转型发展提供重要支撑。高质量发展海上风电要求在海上风电开发建设过程中进一步减少对岸线用海的占用和影响，优化电缆廊道布置、提高用地用海节约集约程度的重要性越来越凸显。</w:t>
      </w:r>
    </w:p>
    <w:p w:rsidR="004707E1" w:rsidRPr="00346067" w:rsidRDefault="007312AE">
      <w:pPr>
        <w:suppressAutoHyphens/>
      </w:pPr>
      <w:r w:rsidRPr="00346067">
        <w:t>据</w:t>
      </w:r>
      <w:r w:rsidRPr="00346067">
        <w:rPr>
          <w:rFonts w:hint="eastAsia"/>
        </w:rPr>
        <w:t>中国</w:t>
      </w:r>
      <w:r w:rsidRPr="00346067">
        <w:t>气象局评估，我国海上风能资源技术可开发潜力超过</w:t>
      </w:r>
      <w:r w:rsidRPr="00346067">
        <w:t>35</w:t>
      </w:r>
      <w:r w:rsidRPr="00346067">
        <w:t>亿千瓦。截至</w:t>
      </w:r>
      <w:r w:rsidRPr="00346067">
        <w:t>2021</w:t>
      </w:r>
      <w:r w:rsidRPr="00346067">
        <w:t>年底，我国海上风电装机容量达到</w:t>
      </w:r>
      <w:r w:rsidRPr="00346067">
        <w:t>2639</w:t>
      </w:r>
      <w:r w:rsidRPr="00346067">
        <w:t>万千瓦，仅占技术可开发量的</w:t>
      </w:r>
      <w:r w:rsidRPr="00346067">
        <w:t>0.7%</w:t>
      </w:r>
      <w:r w:rsidRPr="00346067">
        <w:t>，未来我国海上风电仍拥有巨大的发展潜力。目前我国海上风电的绝大多数装机位于近海海域，而另据统计，我国水深大于</w:t>
      </w:r>
      <w:r w:rsidRPr="00346067">
        <w:t>50</w:t>
      </w:r>
      <w:r w:rsidRPr="00346067">
        <w:t>米的深远海风资源占比超过</w:t>
      </w:r>
      <w:r w:rsidRPr="00346067">
        <w:t>60%</w:t>
      </w:r>
      <w:r w:rsidRPr="00346067">
        <w:t>，深远海风电的发展更具潜力。随着近海风电开发经验日益成熟，高质量、低成本的近海风电资源逐渐得以开发，积极探索深远海风电开发技术与模式，已经成为未来我国海上风电规模化发展的必由之路。未来几年，海上风电项目将不断向深远海发展，离岸距离从</w:t>
      </w:r>
      <w:r w:rsidRPr="00346067">
        <w:t>50</w:t>
      </w:r>
      <w:r w:rsidRPr="00346067">
        <w:t>公里发展到</w:t>
      </w:r>
      <w:r w:rsidRPr="00346067">
        <w:t>100</w:t>
      </w:r>
      <w:r w:rsidRPr="00346067">
        <w:t>多公里，水深从</w:t>
      </w:r>
      <w:r w:rsidRPr="00346067">
        <w:t>40~50</w:t>
      </w:r>
      <w:r w:rsidRPr="00346067">
        <w:t>米发展到</w:t>
      </w:r>
      <w:r w:rsidRPr="00346067">
        <w:t>80~100</w:t>
      </w:r>
      <w:r w:rsidRPr="00346067">
        <w:t>米。</w:t>
      </w:r>
    </w:p>
    <w:p w:rsidR="004707E1" w:rsidRPr="00346067" w:rsidRDefault="007312AE">
      <w:pPr>
        <w:suppressAutoHyphens/>
      </w:pPr>
      <w:r w:rsidRPr="00346067">
        <w:t>规模化开发海上风电成为一条切实可行的发展之路。为进一步集约用海，充分利用海上风电资源，一方面风电项目开发应保持一定的规模，通过加强统筹规划，坚持集中连片开发，单体项目规模应不低于</w:t>
      </w:r>
      <w:r w:rsidRPr="00346067">
        <w:t>100</w:t>
      </w:r>
      <w:r w:rsidRPr="00346067">
        <w:t>万千瓦。通过规模化整合资源，采用高电压、集中送出技术，大兆瓦机组、大直径海缆等先进设备，从整体考虑统一规</w:t>
      </w:r>
      <w:r w:rsidRPr="00346067">
        <w:lastRenderedPageBreak/>
        <w:t>划，优化风场布置，降低单位千瓦资源占用率。提高资源整体利用率，进一步提高用海用地的节约集约程度并减少海上风电项目建设对海洋资源及海岸线的占用和影响。另一方面，通过大力发展大兆瓦风电整机技术，逐步提高海上风电机组的单机容量，可大幅减少相同装机容量下所需的机位点数量，从而在减少用海面积和节约海上风电资源同时，进一步提高发电量与运维效率，降低海上风电开发成本。同时，鼓励各地依托资源与区位优势，探索</w:t>
      </w:r>
      <w:r w:rsidR="00E855E9" w:rsidRPr="00346067">
        <w:rPr>
          <w:rFonts w:ascii="方正仿宋_GBK" w:hAnsi="方正仿宋_GBK" w:hint="eastAsia"/>
        </w:rPr>
        <w:t>“</w:t>
      </w:r>
      <w:r w:rsidRPr="00346067">
        <w:t>海上风电</w:t>
      </w:r>
      <w:r w:rsidRPr="00346067">
        <w:t>+</w:t>
      </w:r>
      <w:r w:rsidRPr="00346067">
        <w:t>光伏</w:t>
      </w:r>
      <w:r w:rsidRPr="00346067">
        <w:t>+</w:t>
      </w:r>
      <w:r w:rsidRPr="00346067">
        <w:t>海洋牧场</w:t>
      </w:r>
      <w:r w:rsidR="00E855E9" w:rsidRPr="00346067">
        <w:rPr>
          <w:rFonts w:ascii="方正仿宋_GBK" w:hAnsi="方正仿宋_GBK" w:hint="eastAsia"/>
        </w:rPr>
        <w:t>”</w:t>
      </w:r>
      <w:r w:rsidRPr="00346067">
        <w:rPr>
          <w:rFonts w:ascii="方正仿宋_GBK" w:hAnsi="方正仿宋_GBK" w:hint="eastAsia"/>
        </w:rPr>
        <w:t>、</w:t>
      </w:r>
      <w:r w:rsidR="00E855E9" w:rsidRPr="00346067">
        <w:rPr>
          <w:rFonts w:hint="eastAsia"/>
        </w:rPr>
        <w:t>“海上风电</w:t>
      </w:r>
      <w:r w:rsidR="00E855E9" w:rsidRPr="00346067">
        <w:t>+</w:t>
      </w:r>
      <w:r w:rsidR="00E855E9" w:rsidRPr="00346067">
        <w:t>光伏</w:t>
      </w:r>
      <w:r w:rsidR="00E855E9" w:rsidRPr="00346067">
        <w:t>+</w:t>
      </w:r>
      <w:r w:rsidR="00E855E9" w:rsidRPr="00346067">
        <w:t>海上油气平台</w:t>
      </w:r>
      <w:r w:rsidR="00E855E9" w:rsidRPr="00346067">
        <w:t>”</w:t>
      </w:r>
      <w:r w:rsidRPr="00346067">
        <w:t>等多产业融合发展，形成产业互补，产生多重价值，实现海洋资源的高效集约化利用。</w:t>
      </w:r>
    </w:p>
    <w:p w:rsidR="004707E1" w:rsidRPr="00346067" w:rsidRDefault="004707E1">
      <w:pPr>
        <w:suppressAutoHyphens/>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4"/>
      </w:tblGrid>
      <w:tr w:rsidR="004707E1" w:rsidRPr="00346067">
        <w:trPr>
          <w:trHeight w:val="520"/>
          <w:jc w:val="center"/>
        </w:trPr>
        <w:tc>
          <w:tcPr>
            <w:tcW w:w="8744" w:type="dxa"/>
          </w:tcPr>
          <w:p w:rsidR="004707E1" w:rsidRPr="00346067" w:rsidRDefault="007312AE">
            <w:pPr>
              <w:snapToGrid w:val="0"/>
              <w:spacing w:line="520" w:lineRule="exact"/>
              <w:ind w:firstLineChars="0" w:firstLine="0"/>
              <w:jc w:val="center"/>
              <w:outlineLvl w:val="3"/>
              <w:rPr>
                <w:rFonts w:eastAsia="黑体"/>
                <w:bCs/>
              </w:rPr>
            </w:pPr>
            <w:r w:rsidRPr="00346067">
              <w:rPr>
                <w:rFonts w:eastAsia="黑体"/>
                <w:bCs/>
                <w:color w:val="000000"/>
              </w:rPr>
              <w:t>案例</w:t>
            </w:r>
            <w:r w:rsidRPr="00346067">
              <w:rPr>
                <w:rFonts w:eastAsia="黑体"/>
                <w:bCs/>
                <w:color w:val="000000"/>
              </w:rPr>
              <w:t>5-</w:t>
            </w:r>
            <w:r w:rsidR="00A71232" w:rsidRPr="00346067">
              <w:rPr>
                <w:rFonts w:eastAsia="黑体"/>
                <w:bCs/>
                <w:color w:val="000000"/>
              </w:rPr>
              <w:fldChar w:fldCharType="begin"/>
            </w:r>
            <w:r w:rsidRPr="00346067">
              <w:rPr>
                <w:rFonts w:eastAsia="黑体"/>
                <w:bCs/>
                <w:color w:val="000000"/>
              </w:rPr>
              <w:instrText xml:space="preserve"> SEQ </w:instrText>
            </w:r>
            <w:r w:rsidRPr="00346067">
              <w:rPr>
                <w:rFonts w:eastAsia="黑体"/>
                <w:bCs/>
                <w:color w:val="000000"/>
              </w:rPr>
              <w:instrText>专栏</w:instrText>
            </w:r>
            <w:r w:rsidRPr="00346067">
              <w:rPr>
                <w:rFonts w:eastAsia="黑体"/>
                <w:bCs/>
                <w:color w:val="000000"/>
              </w:rPr>
              <w:instrText xml:space="preserve"> \* ARABIC \s 1 </w:instrText>
            </w:r>
            <w:r w:rsidR="00A71232" w:rsidRPr="00346067">
              <w:rPr>
                <w:rFonts w:eastAsia="黑体"/>
                <w:bCs/>
                <w:color w:val="000000"/>
              </w:rPr>
              <w:fldChar w:fldCharType="separate"/>
            </w:r>
            <w:r w:rsidR="00285C14">
              <w:rPr>
                <w:rFonts w:eastAsia="黑体"/>
                <w:bCs/>
                <w:noProof/>
                <w:color w:val="000000"/>
              </w:rPr>
              <w:t>21</w:t>
            </w:r>
            <w:r w:rsidR="00A71232" w:rsidRPr="00346067">
              <w:rPr>
                <w:rFonts w:eastAsia="黑体"/>
                <w:bCs/>
                <w:color w:val="000000"/>
              </w:rPr>
              <w:fldChar w:fldCharType="end"/>
            </w:r>
            <w:r w:rsidRPr="00346067">
              <w:rPr>
                <w:rFonts w:eastAsia="黑体" w:hint="eastAsia"/>
                <w:bCs/>
                <w:color w:val="000000"/>
              </w:rPr>
              <w:t xml:space="preserve">  </w:t>
            </w:r>
            <w:r w:rsidRPr="00346067">
              <w:rPr>
                <w:rFonts w:eastAsia="黑体"/>
                <w:bCs/>
              </w:rPr>
              <w:t>提高国土资源利用效率实现海上风电规模开发</w:t>
            </w:r>
          </w:p>
        </w:tc>
      </w:tr>
      <w:tr w:rsidR="004707E1" w:rsidRPr="00346067">
        <w:trPr>
          <w:jc w:val="center"/>
        </w:trPr>
        <w:tc>
          <w:tcPr>
            <w:tcW w:w="8744" w:type="dxa"/>
          </w:tcPr>
          <w:p w:rsidR="004707E1" w:rsidRPr="00346067" w:rsidRDefault="007312AE">
            <w:pPr>
              <w:suppressAutoHyphens/>
              <w:spacing w:line="520" w:lineRule="exact"/>
              <w:ind w:firstLine="560"/>
              <w:rPr>
                <w:sz w:val="28"/>
              </w:rPr>
            </w:pPr>
            <w:r w:rsidRPr="00346067">
              <w:rPr>
                <w:sz w:val="28"/>
              </w:rPr>
              <w:t>海上风电是风电产业技术制高点，也是最适宜规模化、集约化开发的领域。积极推进海上风电规模化开发，不仅有利于快速推进技术进步，而且可有效节约海域及岸线资源。三峡阳江海上风电场位于广东省阳江市沙扒镇南面海域，总装机容量</w:t>
            </w:r>
            <w:r w:rsidRPr="00346067">
              <w:rPr>
                <w:sz w:val="28"/>
              </w:rPr>
              <w:t>170</w:t>
            </w:r>
            <w:r w:rsidRPr="00346067">
              <w:rPr>
                <w:sz w:val="28"/>
              </w:rPr>
              <w:t>万千瓦，共布置</w:t>
            </w:r>
            <w:r w:rsidRPr="00346067">
              <w:rPr>
                <w:sz w:val="28"/>
              </w:rPr>
              <w:t>269</w:t>
            </w:r>
            <w:r w:rsidRPr="00346067">
              <w:rPr>
                <w:sz w:val="28"/>
              </w:rPr>
              <w:t>台海上风力发电机组，建设</w:t>
            </w:r>
            <w:r w:rsidRPr="00346067">
              <w:rPr>
                <w:sz w:val="28"/>
              </w:rPr>
              <w:t>3</w:t>
            </w:r>
            <w:r w:rsidRPr="00346067">
              <w:rPr>
                <w:sz w:val="28"/>
              </w:rPr>
              <w:t>座海上升压站，采用</w:t>
            </w:r>
            <w:r w:rsidRPr="00346067">
              <w:rPr>
                <w:sz w:val="28"/>
              </w:rPr>
              <w:t>7</w:t>
            </w:r>
            <w:r w:rsidRPr="00346067">
              <w:rPr>
                <w:sz w:val="28"/>
              </w:rPr>
              <w:t>回</w:t>
            </w:r>
            <w:r w:rsidRPr="00346067">
              <w:rPr>
                <w:sz w:val="28"/>
              </w:rPr>
              <w:t>220</w:t>
            </w:r>
            <w:r w:rsidRPr="00346067">
              <w:rPr>
                <w:sz w:val="28"/>
              </w:rPr>
              <w:t>千伏海缆接入</w:t>
            </w:r>
            <w:r w:rsidRPr="00346067">
              <w:rPr>
                <w:sz w:val="28"/>
              </w:rPr>
              <w:t>1</w:t>
            </w:r>
            <w:r w:rsidRPr="00346067">
              <w:rPr>
                <w:sz w:val="28"/>
              </w:rPr>
              <w:t>座陆上集控中心。该项目是我国首个并网投产的百万千瓦级海上风电场。</w:t>
            </w:r>
          </w:p>
          <w:p w:rsidR="004707E1" w:rsidRPr="00346067" w:rsidRDefault="007312AE">
            <w:pPr>
              <w:suppressAutoHyphens/>
              <w:spacing w:line="520" w:lineRule="exact"/>
              <w:ind w:firstLine="560"/>
              <w:rPr>
                <w:sz w:val="28"/>
              </w:rPr>
            </w:pPr>
            <w:r w:rsidRPr="00346067">
              <w:rPr>
                <w:sz w:val="28"/>
              </w:rPr>
              <w:t>项目通过集中规模化开发，采用整体规划和整体送出模式，使用大容量风机及海上升压站、大直径海底电缆、大集控运维集中管理，不断优化风机布局及海缆路由。相较于分期常规建设项目，共约减少</w:t>
            </w:r>
            <w:r w:rsidRPr="00346067">
              <w:rPr>
                <w:sz w:val="28"/>
              </w:rPr>
              <w:t>40</w:t>
            </w:r>
            <w:r w:rsidRPr="00346067">
              <w:rPr>
                <w:sz w:val="28"/>
              </w:rPr>
              <w:t>台风机基础、</w:t>
            </w:r>
            <w:r w:rsidRPr="00346067">
              <w:rPr>
                <w:sz w:val="28"/>
              </w:rPr>
              <w:t>2</w:t>
            </w:r>
            <w:r w:rsidRPr="00346067">
              <w:rPr>
                <w:sz w:val="28"/>
              </w:rPr>
              <w:t>座海上升压站和</w:t>
            </w:r>
            <w:r w:rsidRPr="00346067">
              <w:rPr>
                <w:sz w:val="28"/>
              </w:rPr>
              <w:t>3</w:t>
            </w:r>
            <w:r w:rsidRPr="00346067">
              <w:rPr>
                <w:sz w:val="28"/>
              </w:rPr>
              <w:t>回</w:t>
            </w:r>
            <w:r w:rsidRPr="00346067">
              <w:rPr>
                <w:sz w:val="28"/>
              </w:rPr>
              <w:t>220</w:t>
            </w:r>
            <w:r w:rsidRPr="00346067">
              <w:rPr>
                <w:sz w:val="28"/>
              </w:rPr>
              <w:t>千伏海缆，不仅降低了建</w:t>
            </w:r>
            <w:r w:rsidRPr="00346067">
              <w:rPr>
                <w:sz w:val="28"/>
              </w:rPr>
              <w:lastRenderedPageBreak/>
              <w:t>设成本，而且节约了用海面积。仅风机基础、海上升压站和海缆路由就可节约用海面积</w:t>
            </w:r>
            <w:r w:rsidRPr="00346067">
              <w:rPr>
                <w:sz w:val="28"/>
              </w:rPr>
              <w:t>232</w:t>
            </w:r>
            <w:r w:rsidRPr="00346067">
              <w:rPr>
                <w:sz w:val="28"/>
              </w:rPr>
              <w:t>公顷，极大程度减少对海岸线及海洋资源的占用。五期项目采用共建一个陆上集控中心的方式，最大程度地集约化使用土地，提高了土地利用率，单一集控中心相较于分期常规建设单期项目陆上集控中心节约用地</w:t>
            </w:r>
            <w:r w:rsidRPr="00346067">
              <w:rPr>
                <w:sz w:val="28"/>
              </w:rPr>
              <w:t>40</w:t>
            </w:r>
            <w:r w:rsidRPr="00346067">
              <w:rPr>
                <w:sz w:val="28"/>
              </w:rPr>
              <w:t>亩。</w:t>
            </w:r>
          </w:p>
          <w:p w:rsidR="004707E1" w:rsidRPr="00346067" w:rsidRDefault="00937F62">
            <w:pPr>
              <w:suppressAutoHyphens/>
              <w:spacing w:line="240" w:lineRule="auto"/>
              <w:ind w:firstLineChars="0" w:firstLine="0"/>
            </w:pPr>
            <w:r>
              <w:rPr>
                <w:noProof/>
              </w:rPr>
              <w:drawing>
                <wp:inline distT="0" distB="0" distL="0" distR="0">
                  <wp:extent cx="5577840" cy="3710940"/>
                  <wp:effectExtent l="19050" t="0" r="3810" b="0"/>
                  <wp:docPr id="11"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IMG_256"/>
                          <pic:cNvPicPr>
                            <a:picLocks noChangeAspect="1" noChangeArrowheads="1"/>
                          </pic:cNvPicPr>
                        </pic:nvPicPr>
                        <pic:blipFill>
                          <a:blip r:embed="rId15"/>
                          <a:srcRect/>
                          <a:stretch>
                            <a:fillRect/>
                          </a:stretch>
                        </pic:blipFill>
                        <pic:spPr bwMode="auto">
                          <a:xfrm>
                            <a:off x="0" y="0"/>
                            <a:ext cx="5577840" cy="3710940"/>
                          </a:xfrm>
                          <a:prstGeom prst="rect">
                            <a:avLst/>
                          </a:prstGeom>
                          <a:noFill/>
                          <a:ln w="9525">
                            <a:noFill/>
                            <a:miter lim="800000"/>
                            <a:headEnd/>
                            <a:tailEnd/>
                          </a:ln>
                        </pic:spPr>
                      </pic:pic>
                    </a:graphicData>
                  </a:graphic>
                </wp:inline>
              </w:drawing>
            </w:r>
          </w:p>
          <w:p w:rsidR="004707E1" w:rsidRPr="00346067" w:rsidRDefault="00937F62">
            <w:pPr>
              <w:suppressAutoHyphens/>
              <w:spacing w:line="240" w:lineRule="auto"/>
              <w:ind w:firstLineChars="0" w:firstLine="0"/>
            </w:pPr>
            <w:r>
              <w:rPr>
                <w:noProof/>
              </w:rPr>
              <w:lastRenderedPageBreak/>
              <w:drawing>
                <wp:inline distT="0" distB="0" distL="0" distR="0">
                  <wp:extent cx="5600700" cy="3794760"/>
                  <wp:effectExtent l="19050" t="0" r="0" b="0"/>
                  <wp:docPr id="12"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IMG_256"/>
                          <pic:cNvPicPr>
                            <a:picLocks noChangeAspect="1" noChangeArrowheads="1"/>
                          </pic:cNvPicPr>
                        </pic:nvPicPr>
                        <pic:blipFill>
                          <a:blip r:embed="rId16"/>
                          <a:srcRect/>
                          <a:stretch>
                            <a:fillRect/>
                          </a:stretch>
                        </pic:blipFill>
                        <pic:spPr bwMode="auto">
                          <a:xfrm>
                            <a:off x="0" y="0"/>
                            <a:ext cx="5600700" cy="3794760"/>
                          </a:xfrm>
                          <a:prstGeom prst="rect">
                            <a:avLst/>
                          </a:prstGeom>
                          <a:noFill/>
                          <a:ln w="9525">
                            <a:noFill/>
                            <a:miter lim="800000"/>
                            <a:headEnd/>
                            <a:tailEnd/>
                          </a:ln>
                        </pic:spPr>
                      </pic:pic>
                    </a:graphicData>
                  </a:graphic>
                </wp:inline>
              </w:drawing>
            </w:r>
          </w:p>
          <w:p w:rsidR="004707E1" w:rsidRPr="00346067" w:rsidRDefault="004707E1">
            <w:pPr>
              <w:suppressAutoHyphens/>
              <w:spacing w:line="520" w:lineRule="exact"/>
              <w:ind w:firstLine="560"/>
              <w:textAlignment w:val="auto"/>
              <w:rPr>
                <w:rFonts w:eastAsia="仿宋_GB2312"/>
                <w:sz w:val="28"/>
                <w:szCs w:val="28"/>
              </w:rPr>
            </w:pPr>
          </w:p>
        </w:tc>
      </w:tr>
    </w:tbl>
    <w:p w:rsidR="00E855E9" w:rsidRPr="00346067" w:rsidRDefault="00E855E9" w:rsidP="002B5F49"/>
    <w:bookmarkEnd w:id="6"/>
    <w:p w:rsidR="004707E1" w:rsidRDefault="004707E1"/>
    <w:sectPr w:rsidR="004707E1" w:rsidSect="005B0330">
      <w:headerReference w:type="even" r:id="rId17"/>
      <w:headerReference w:type="default" r:id="rId18"/>
      <w:footerReference w:type="even" r:id="rId19"/>
      <w:footerReference w:type="default" r:id="rId20"/>
      <w:headerReference w:type="first" r:id="rId21"/>
      <w:footerReference w:type="first" r:id="rId22"/>
      <w:pgSz w:w="11907" w:h="16839" w:code="9"/>
      <w:pgMar w:top="1985" w:right="1616" w:bottom="1814" w:left="1616" w:header="851" w:footer="907" w:gutter="0"/>
      <w:pgNumType w:start="1"/>
      <w:cols w:space="720"/>
      <w:docGrid w:type="lines"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FAD" w:rsidRDefault="00316FAD">
      <w:pPr>
        <w:spacing w:line="240" w:lineRule="auto"/>
      </w:pPr>
      <w:r>
        <w:separator/>
      </w:r>
    </w:p>
  </w:endnote>
  <w:endnote w:type="continuationSeparator" w:id="1">
    <w:p w:rsidR="00316FAD" w:rsidRDefault="00316F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ZKTK--GBK1-0">
    <w:altName w:val="Times New Roman"/>
    <w:charset w:val="00"/>
    <w:family w:val="roman"/>
    <w:pitch w:val="default"/>
    <w:sig w:usb0="00000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168" w:rsidRDefault="00175168">
    <w:pPr>
      <w:pStyle w:val="aa"/>
      <w:tabs>
        <w:tab w:val="clear" w:pos="4153"/>
        <w:tab w:val="clear" w:pos="8306"/>
        <w:tab w:val="left" w:pos="1615"/>
      </w:tabs>
      <w:spacing w:line="240" w:lineRule="auto"/>
      <w:ind w:firstLine="480"/>
      <w:rPr>
        <w:rFonts w:eastAsiaTheme="minorEastAsia"/>
        <w:sz w:val="24"/>
        <w:szCs w:val="24"/>
      </w:rPr>
    </w:pPr>
    <w:r>
      <w:rPr>
        <w:rFonts w:eastAsiaTheme="minorEastAsia"/>
        <w:sz w:val="24"/>
        <w:szCs w:val="24"/>
      </w:rPr>
      <w:t xml:space="preserve">— </w:t>
    </w:r>
    <w:r w:rsidR="00A71232">
      <w:rPr>
        <w:rFonts w:eastAsiaTheme="minorEastAsia"/>
        <w:sz w:val="24"/>
        <w:szCs w:val="24"/>
      </w:rPr>
      <w:fldChar w:fldCharType="begin"/>
    </w:r>
    <w:r>
      <w:rPr>
        <w:rFonts w:eastAsiaTheme="minorEastAsia"/>
        <w:sz w:val="24"/>
        <w:szCs w:val="24"/>
      </w:rPr>
      <w:instrText>PAGE   \* MERGEFORMAT</w:instrText>
    </w:r>
    <w:r w:rsidR="00A71232">
      <w:rPr>
        <w:rFonts w:eastAsiaTheme="minorEastAsia"/>
        <w:sz w:val="24"/>
        <w:szCs w:val="24"/>
      </w:rPr>
      <w:fldChar w:fldCharType="separate"/>
    </w:r>
    <w:r w:rsidR="002E4A1F" w:rsidRPr="002E4A1F">
      <w:rPr>
        <w:rFonts w:eastAsiaTheme="minorEastAsia"/>
        <w:noProof/>
        <w:sz w:val="24"/>
        <w:szCs w:val="24"/>
        <w:lang w:val="zh-CN"/>
      </w:rPr>
      <w:t>16</w:t>
    </w:r>
    <w:r w:rsidR="00A71232">
      <w:rPr>
        <w:rFonts w:eastAsiaTheme="minorEastAsia"/>
        <w:sz w:val="24"/>
        <w:szCs w:val="24"/>
      </w:rPr>
      <w:fldChar w:fldCharType="end"/>
    </w:r>
    <w:r>
      <w:rPr>
        <w:rFonts w:eastAsiaTheme="minorEastAsia"/>
        <w:sz w:val="24"/>
        <w:szCs w:val="24"/>
      </w:rPr>
      <w:t xml:space="preserve"> —</w:t>
    </w:r>
    <w:r>
      <w:rPr>
        <w:rFonts w:eastAsiaTheme="minorEastAsia"/>
        <w:sz w:val="24"/>
        <w:szCs w:val="24"/>
      </w:rPr>
      <w:tab/>
    </w:r>
  </w:p>
  <w:p w:rsidR="00175168" w:rsidRDefault="00175168">
    <w:pPr>
      <w:pStyle w:val="aa"/>
      <w:tabs>
        <w:tab w:val="clear" w:pos="4153"/>
        <w:tab w:val="clear" w:pos="8306"/>
        <w:tab w:val="left" w:pos="1615"/>
      </w:tabs>
      <w:spacing w:line="240" w:lineRule="auto"/>
      <w:ind w:firstLineChars="0" w:firstLine="0"/>
      <w:rPr>
        <w:rFonts w:eastAsiaTheme="minor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168" w:rsidRPr="000E3629" w:rsidRDefault="00175168" w:rsidP="000E3629">
    <w:pPr>
      <w:pStyle w:val="aa"/>
      <w:ind w:firstLine="480"/>
      <w:jc w:val="right"/>
    </w:pPr>
    <w:r>
      <w:rPr>
        <w:rFonts w:eastAsiaTheme="minorEastAsia"/>
        <w:sz w:val="24"/>
        <w:szCs w:val="24"/>
      </w:rPr>
      <w:t xml:space="preserve">— </w:t>
    </w:r>
    <w:r w:rsidR="00A71232">
      <w:rPr>
        <w:rFonts w:eastAsiaTheme="minorEastAsia"/>
        <w:sz w:val="24"/>
        <w:szCs w:val="24"/>
      </w:rPr>
      <w:fldChar w:fldCharType="begin"/>
    </w:r>
    <w:r>
      <w:rPr>
        <w:rFonts w:eastAsiaTheme="minorEastAsia"/>
        <w:sz w:val="24"/>
        <w:szCs w:val="24"/>
      </w:rPr>
      <w:instrText>PAGE   \* MERGEFORMAT</w:instrText>
    </w:r>
    <w:r w:rsidR="00A71232">
      <w:rPr>
        <w:rFonts w:eastAsiaTheme="minorEastAsia"/>
        <w:sz w:val="24"/>
        <w:szCs w:val="24"/>
      </w:rPr>
      <w:fldChar w:fldCharType="separate"/>
    </w:r>
    <w:r w:rsidR="002E4A1F" w:rsidRPr="002E4A1F">
      <w:rPr>
        <w:rFonts w:eastAsiaTheme="minorEastAsia"/>
        <w:noProof/>
        <w:sz w:val="24"/>
        <w:szCs w:val="24"/>
        <w:lang w:val="zh-CN"/>
      </w:rPr>
      <w:t>15</w:t>
    </w:r>
    <w:r w:rsidR="00A71232">
      <w:rPr>
        <w:rFonts w:eastAsiaTheme="minorEastAsia"/>
        <w:sz w:val="24"/>
        <w:szCs w:val="24"/>
      </w:rPr>
      <w:fldChar w:fldCharType="end"/>
    </w:r>
    <w:r>
      <w:rPr>
        <w:rFonts w:eastAsiaTheme="minorEastAsia"/>
        <w:sz w:val="24"/>
        <w:szCs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E9" w:rsidRDefault="002153E9" w:rsidP="002153E9">
    <w:pPr>
      <w:pStyle w:val="aa"/>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FAD" w:rsidRDefault="00316FAD">
      <w:pPr>
        <w:spacing w:line="240" w:lineRule="auto"/>
      </w:pPr>
      <w:r>
        <w:separator/>
      </w:r>
    </w:p>
  </w:footnote>
  <w:footnote w:type="continuationSeparator" w:id="1">
    <w:p w:rsidR="00316FAD" w:rsidRDefault="00316FA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E9" w:rsidRDefault="002153E9" w:rsidP="002153E9">
    <w:pPr>
      <w:pStyle w:val="ab"/>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E9" w:rsidRDefault="002153E9" w:rsidP="002153E9">
    <w:pPr>
      <w:pStyle w:val="ab"/>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E9" w:rsidRDefault="002153E9" w:rsidP="002153E9">
    <w:pPr>
      <w:pStyle w:val="ab"/>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A06AC7"/>
    <w:multiLevelType w:val="multilevel"/>
    <w:tmpl w:val="7FA06AC7"/>
    <w:lvl w:ilvl="0">
      <w:start w:val="1"/>
      <w:numFmt w:val="bullet"/>
      <w:lvlText w:val="—"/>
      <w:lvlJc w:val="left"/>
      <w:pPr>
        <w:ind w:left="720" w:hanging="360"/>
      </w:pPr>
      <w:rPr>
        <w:rFonts w:ascii="方正仿宋_GBK" w:eastAsia="方正仿宋_GBK" w:hAnsi="Times New Roman" w:cs="Times New Roman" w:hint="eastAsia"/>
        <w:sz w:val="24"/>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evenAndOddHeaders/>
  <w:drawingGridHorizontalSpacing w:val="150"/>
  <w:drawingGridVerticalSpacing w:val="204"/>
  <w:displayHorizontalDrawingGridEvery w:val="2"/>
  <w:displayVerticalDrawingGridEvery w:val="2"/>
  <w:noPunctuationKerning/>
  <w:characterSpacingControl w:val="compressPunctuation"/>
  <w:hdrShapeDefaults>
    <o:shapedefaults v:ext="edit" spidmax="4608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1E58"/>
    <w:rsid w:val="8FB64429"/>
    <w:rsid w:val="9F9FDD81"/>
    <w:rsid w:val="9FEB5464"/>
    <w:rsid w:val="9FEFA5B9"/>
    <w:rsid w:val="AEBF3149"/>
    <w:rsid w:val="B4DF5E32"/>
    <w:rsid w:val="B97D3E5E"/>
    <w:rsid w:val="BEFF4AC5"/>
    <w:rsid w:val="BFEFE821"/>
    <w:rsid w:val="D3BD71A3"/>
    <w:rsid w:val="D6FBDDB5"/>
    <w:rsid w:val="DBDCDFC5"/>
    <w:rsid w:val="DE7FAFB5"/>
    <w:rsid w:val="DEF39057"/>
    <w:rsid w:val="DEFF6865"/>
    <w:rsid w:val="E953F300"/>
    <w:rsid w:val="EABB1DA2"/>
    <w:rsid w:val="EEB7ECE3"/>
    <w:rsid w:val="EECEF773"/>
    <w:rsid w:val="EEF3DE04"/>
    <w:rsid w:val="EFFF9B8F"/>
    <w:rsid w:val="F6FD0DFA"/>
    <w:rsid w:val="F7104E32"/>
    <w:rsid w:val="F76E9FD8"/>
    <w:rsid w:val="FBBD7949"/>
    <w:rsid w:val="FBDF2715"/>
    <w:rsid w:val="FBFE456D"/>
    <w:rsid w:val="FCFFB948"/>
    <w:rsid w:val="FDDD6F4B"/>
    <w:rsid w:val="FDF7AAFD"/>
    <w:rsid w:val="FDFBBDDC"/>
    <w:rsid w:val="FF8F8DD5"/>
    <w:rsid w:val="FFBFDC1A"/>
    <w:rsid w:val="FFDC9907"/>
    <w:rsid w:val="FFDF0952"/>
    <w:rsid w:val="FFDF130B"/>
    <w:rsid w:val="FFFDC7CC"/>
    <w:rsid w:val="00000402"/>
    <w:rsid w:val="0000129B"/>
    <w:rsid w:val="00001EBE"/>
    <w:rsid w:val="00003AF9"/>
    <w:rsid w:val="000062DF"/>
    <w:rsid w:val="00010177"/>
    <w:rsid w:val="00012AB2"/>
    <w:rsid w:val="0001392F"/>
    <w:rsid w:val="00014A83"/>
    <w:rsid w:val="00015B99"/>
    <w:rsid w:val="000168EE"/>
    <w:rsid w:val="00017149"/>
    <w:rsid w:val="000173ED"/>
    <w:rsid w:val="00017CDD"/>
    <w:rsid w:val="00017D20"/>
    <w:rsid w:val="00017ED0"/>
    <w:rsid w:val="00020489"/>
    <w:rsid w:val="000205D6"/>
    <w:rsid w:val="000213E3"/>
    <w:rsid w:val="000220E1"/>
    <w:rsid w:val="00022591"/>
    <w:rsid w:val="0002292D"/>
    <w:rsid w:val="00024454"/>
    <w:rsid w:val="000244CA"/>
    <w:rsid w:val="00024E4E"/>
    <w:rsid w:val="00027818"/>
    <w:rsid w:val="00030244"/>
    <w:rsid w:val="000306D0"/>
    <w:rsid w:val="0003334E"/>
    <w:rsid w:val="00034194"/>
    <w:rsid w:val="0003466A"/>
    <w:rsid w:val="00035A69"/>
    <w:rsid w:val="000428B3"/>
    <w:rsid w:val="00042C0A"/>
    <w:rsid w:val="00042F92"/>
    <w:rsid w:val="0004418A"/>
    <w:rsid w:val="00045133"/>
    <w:rsid w:val="00045CF0"/>
    <w:rsid w:val="00045F3B"/>
    <w:rsid w:val="000473DD"/>
    <w:rsid w:val="00047DEF"/>
    <w:rsid w:val="00050039"/>
    <w:rsid w:val="000500CD"/>
    <w:rsid w:val="000508DF"/>
    <w:rsid w:val="0005199D"/>
    <w:rsid w:val="00052208"/>
    <w:rsid w:val="000529CA"/>
    <w:rsid w:val="00054BED"/>
    <w:rsid w:val="00055A27"/>
    <w:rsid w:val="00055B7B"/>
    <w:rsid w:val="00055D63"/>
    <w:rsid w:val="000568A3"/>
    <w:rsid w:val="00056AA9"/>
    <w:rsid w:val="00057480"/>
    <w:rsid w:val="00060A4D"/>
    <w:rsid w:val="000612B7"/>
    <w:rsid w:val="0006130A"/>
    <w:rsid w:val="0006250D"/>
    <w:rsid w:val="00062C8C"/>
    <w:rsid w:val="00064CFD"/>
    <w:rsid w:val="0006668D"/>
    <w:rsid w:val="00067877"/>
    <w:rsid w:val="00067958"/>
    <w:rsid w:val="00072BF3"/>
    <w:rsid w:val="000744F6"/>
    <w:rsid w:val="000744FC"/>
    <w:rsid w:val="0007628F"/>
    <w:rsid w:val="0008283D"/>
    <w:rsid w:val="00084A7D"/>
    <w:rsid w:val="00085092"/>
    <w:rsid w:val="000858C3"/>
    <w:rsid w:val="000859C7"/>
    <w:rsid w:val="00085E96"/>
    <w:rsid w:val="00086295"/>
    <w:rsid w:val="000862BE"/>
    <w:rsid w:val="00087CBC"/>
    <w:rsid w:val="00092EAA"/>
    <w:rsid w:val="000933E7"/>
    <w:rsid w:val="0009363F"/>
    <w:rsid w:val="000937E0"/>
    <w:rsid w:val="00094202"/>
    <w:rsid w:val="00094D17"/>
    <w:rsid w:val="00096001"/>
    <w:rsid w:val="00097867"/>
    <w:rsid w:val="000A310E"/>
    <w:rsid w:val="000A338E"/>
    <w:rsid w:val="000A59BC"/>
    <w:rsid w:val="000A773B"/>
    <w:rsid w:val="000A7C7E"/>
    <w:rsid w:val="000B05F3"/>
    <w:rsid w:val="000B063C"/>
    <w:rsid w:val="000B0ECD"/>
    <w:rsid w:val="000B1783"/>
    <w:rsid w:val="000B1945"/>
    <w:rsid w:val="000B4E8E"/>
    <w:rsid w:val="000B56C5"/>
    <w:rsid w:val="000B5F1E"/>
    <w:rsid w:val="000C069B"/>
    <w:rsid w:val="000C17D5"/>
    <w:rsid w:val="000C3395"/>
    <w:rsid w:val="000C3FE7"/>
    <w:rsid w:val="000C43B1"/>
    <w:rsid w:val="000C46A2"/>
    <w:rsid w:val="000C528F"/>
    <w:rsid w:val="000C539A"/>
    <w:rsid w:val="000C5E5E"/>
    <w:rsid w:val="000D16B5"/>
    <w:rsid w:val="000D3FFD"/>
    <w:rsid w:val="000D4226"/>
    <w:rsid w:val="000D5B62"/>
    <w:rsid w:val="000D728B"/>
    <w:rsid w:val="000D7731"/>
    <w:rsid w:val="000E1315"/>
    <w:rsid w:val="000E1A58"/>
    <w:rsid w:val="000E2957"/>
    <w:rsid w:val="000E3629"/>
    <w:rsid w:val="000E3AA1"/>
    <w:rsid w:val="000E4E9D"/>
    <w:rsid w:val="000E5163"/>
    <w:rsid w:val="000E6072"/>
    <w:rsid w:val="000E6D9D"/>
    <w:rsid w:val="000E790C"/>
    <w:rsid w:val="000E7972"/>
    <w:rsid w:val="000F10C3"/>
    <w:rsid w:val="000F1188"/>
    <w:rsid w:val="000F282D"/>
    <w:rsid w:val="000F31EB"/>
    <w:rsid w:val="000F32AB"/>
    <w:rsid w:val="000F32D2"/>
    <w:rsid w:val="000F5A26"/>
    <w:rsid w:val="000F64CC"/>
    <w:rsid w:val="000F6D3C"/>
    <w:rsid w:val="001029C2"/>
    <w:rsid w:val="00103796"/>
    <w:rsid w:val="00103924"/>
    <w:rsid w:val="00105873"/>
    <w:rsid w:val="00107186"/>
    <w:rsid w:val="00110BC9"/>
    <w:rsid w:val="00111D7A"/>
    <w:rsid w:val="00112496"/>
    <w:rsid w:val="00113C80"/>
    <w:rsid w:val="00116640"/>
    <w:rsid w:val="0011750B"/>
    <w:rsid w:val="00117782"/>
    <w:rsid w:val="00117953"/>
    <w:rsid w:val="00120A2E"/>
    <w:rsid w:val="00122D92"/>
    <w:rsid w:val="00122E35"/>
    <w:rsid w:val="00122F60"/>
    <w:rsid w:val="00123141"/>
    <w:rsid w:val="00123193"/>
    <w:rsid w:val="00124DA7"/>
    <w:rsid w:val="00125772"/>
    <w:rsid w:val="00125AAB"/>
    <w:rsid w:val="0012690C"/>
    <w:rsid w:val="0012756A"/>
    <w:rsid w:val="00130409"/>
    <w:rsid w:val="0013162E"/>
    <w:rsid w:val="00135209"/>
    <w:rsid w:val="00137CAF"/>
    <w:rsid w:val="00143CF3"/>
    <w:rsid w:val="00143D0A"/>
    <w:rsid w:val="001446E7"/>
    <w:rsid w:val="00144B0D"/>
    <w:rsid w:val="0014656E"/>
    <w:rsid w:val="00147889"/>
    <w:rsid w:val="00150C88"/>
    <w:rsid w:val="001510A8"/>
    <w:rsid w:val="001510DA"/>
    <w:rsid w:val="001512C8"/>
    <w:rsid w:val="00152751"/>
    <w:rsid w:val="00152905"/>
    <w:rsid w:val="00152D3E"/>
    <w:rsid w:val="00152E8F"/>
    <w:rsid w:val="00154BC6"/>
    <w:rsid w:val="00155313"/>
    <w:rsid w:val="00156BA3"/>
    <w:rsid w:val="00157252"/>
    <w:rsid w:val="00157FAD"/>
    <w:rsid w:val="0016052F"/>
    <w:rsid w:val="00160F9A"/>
    <w:rsid w:val="001618E9"/>
    <w:rsid w:val="001619D3"/>
    <w:rsid w:val="00161EA5"/>
    <w:rsid w:val="00162ABA"/>
    <w:rsid w:val="00166DE8"/>
    <w:rsid w:val="00170DF9"/>
    <w:rsid w:val="00171121"/>
    <w:rsid w:val="001719DE"/>
    <w:rsid w:val="00171DCD"/>
    <w:rsid w:val="00173481"/>
    <w:rsid w:val="00175168"/>
    <w:rsid w:val="0017537D"/>
    <w:rsid w:val="0017658E"/>
    <w:rsid w:val="00176F5C"/>
    <w:rsid w:val="001776F7"/>
    <w:rsid w:val="00181612"/>
    <w:rsid w:val="00182F93"/>
    <w:rsid w:val="00183043"/>
    <w:rsid w:val="00183D52"/>
    <w:rsid w:val="0018462E"/>
    <w:rsid w:val="00187CE0"/>
    <w:rsid w:val="00190E98"/>
    <w:rsid w:val="001955B9"/>
    <w:rsid w:val="001959FD"/>
    <w:rsid w:val="00196266"/>
    <w:rsid w:val="001A0255"/>
    <w:rsid w:val="001A0AC2"/>
    <w:rsid w:val="001A20CA"/>
    <w:rsid w:val="001A300E"/>
    <w:rsid w:val="001A4FD4"/>
    <w:rsid w:val="001A608E"/>
    <w:rsid w:val="001B0597"/>
    <w:rsid w:val="001B278E"/>
    <w:rsid w:val="001B6434"/>
    <w:rsid w:val="001C0A97"/>
    <w:rsid w:val="001C287F"/>
    <w:rsid w:val="001C3B53"/>
    <w:rsid w:val="001C4210"/>
    <w:rsid w:val="001C5F90"/>
    <w:rsid w:val="001C645F"/>
    <w:rsid w:val="001C72D5"/>
    <w:rsid w:val="001C78A2"/>
    <w:rsid w:val="001C7A3C"/>
    <w:rsid w:val="001D3C3F"/>
    <w:rsid w:val="001D4CE2"/>
    <w:rsid w:val="001D50BE"/>
    <w:rsid w:val="001D7755"/>
    <w:rsid w:val="001D78E7"/>
    <w:rsid w:val="001E0EB9"/>
    <w:rsid w:val="001E1C25"/>
    <w:rsid w:val="001E1C3A"/>
    <w:rsid w:val="001E2D8C"/>
    <w:rsid w:val="001E3D51"/>
    <w:rsid w:val="001E6810"/>
    <w:rsid w:val="001E6E69"/>
    <w:rsid w:val="001E78DC"/>
    <w:rsid w:val="001F128B"/>
    <w:rsid w:val="001F1BF0"/>
    <w:rsid w:val="001F38D9"/>
    <w:rsid w:val="001F474E"/>
    <w:rsid w:val="001F49E3"/>
    <w:rsid w:val="001F4F0C"/>
    <w:rsid w:val="001F6C61"/>
    <w:rsid w:val="001F7238"/>
    <w:rsid w:val="001F7C2C"/>
    <w:rsid w:val="001F7ED0"/>
    <w:rsid w:val="002004FA"/>
    <w:rsid w:val="00202240"/>
    <w:rsid w:val="00203EB8"/>
    <w:rsid w:val="0020507E"/>
    <w:rsid w:val="002050C3"/>
    <w:rsid w:val="00210388"/>
    <w:rsid w:val="00213CB2"/>
    <w:rsid w:val="002153E9"/>
    <w:rsid w:val="002154AC"/>
    <w:rsid w:val="002164FC"/>
    <w:rsid w:val="00216511"/>
    <w:rsid w:val="002215EE"/>
    <w:rsid w:val="0022199F"/>
    <w:rsid w:val="00224B2F"/>
    <w:rsid w:val="00224CAB"/>
    <w:rsid w:val="0022664B"/>
    <w:rsid w:val="002267F7"/>
    <w:rsid w:val="002321B9"/>
    <w:rsid w:val="0023233A"/>
    <w:rsid w:val="00232943"/>
    <w:rsid w:val="002346A7"/>
    <w:rsid w:val="0023588E"/>
    <w:rsid w:val="00236B78"/>
    <w:rsid w:val="00237421"/>
    <w:rsid w:val="00237929"/>
    <w:rsid w:val="00237DEA"/>
    <w:rsid w:val="002405AB"/>
    <w:rsid w:val="002442A0"/>
    <w:rsid w:val="00244B2C"/>
    <w:rsid w:val="0024568B"/>
    <w:rsid w:val="002461F5"/>
    <w:rsid w:val="00247FBD"/>
    <w:rsid w:val="00250B8E"/>
    <w:rsid w:val="00250BE4"/>
    <w:rsid w:val="00252251"/>
    <w:rsid w:val="00253149"/>
    <w:rsid w:val="002545B8"/>
    <w:rsid w:val="002556F3"/>
    <w:rsid w:val="00255F6A"/>
    <w:rsid w:val="00257403"/>
    <w:rsid w:val="002638E7"/>
    <w:rsid w:val="00265D8C"/>
    <w:rsid w:val="00267879"/>
    <w:rsid w:val="00272CAA"/>
    <w:rsid w:val="002737E3"/>
    <w:rsid w:val="0027391A"/>
    <w:rsid w:val="00275085"/>
    <w:rsid w:val="002754CF"/>
    <w:rsid w:val="00276C12"/>
    <w:rsid w:val="002778E1"/>
    <w:rsid w:val="00277FE2"/>
    <w:rsid w:val="00282B59"/>
    <w:rsid w:val="00283443"/>
    <w:rsid w:val="00283DDA"/>
    <w:rsid w:val="00284703"/>
    <w:rsid w:val="00284F49"/>
    <w:rsid w:val="00285303"/>
    <w:rsid w:val="00285C14"/>
    <w:rsid w:val="002875E8"/>
    <w:rsid w:val="002900E5"/>
    <w:rsid w:val="00290E71"/>
    <w:rsid w:val="00291AD8"/>
    <w:rsid w:val="00291B5A"/>
    <w:rsid w:val="0029431A"/>
    <w:rsid w:val="00295E95"/>
    <w:rsid w:val="00296D77"/>
    <w:rsid w:val="0029729D"/>
    <w:rsid w:val="002976EF"/>
    <w:rsid w:val="00297F4A"/>
    <w:rsid w:val="002A0128"/>
    <w:rsid w:val="002A0666"/>
    <w:rsid w:val="002A1E1D"/>
    <w:rsid w:val="002A447A"/>
    <w:rsid w:val="002A4FEF"/>
    <w:rsid w:val="002A5D84"/>
    <w:rsid w:val="002A5DBF"/>
    <w:rsid w:val="002B036E"/>
    <w:rsid w:val="002B1184"/>
    <w:rsid w:val="002B4075"/>
    <w:rsid w:val="002B4241"/>
    <w:rsid w:val="002B482A"/>
    <w:rsid w:val="002B591D"/>
    <w:rsid w:val="002B5F49"/>
    <w:rsid w:val="002B5FB8"/>
    <w:rsid w:val="002B75EC"/>
    <w:rsid w:val="002B7E90"/>
    <w:rsid w:val="002C2714"/>
    <w:rsid w:val="002C3769"/>
    <w:rsid w:val="002C7809"/>
    <w:rsid w:val="002C7AB5"/>
    <w:rsid w:val="002D22C1"/>
    <w:rsid w:val="002D24EC"/>
    <w:rsid w:val="002D37E8"/>
    <w:rsid w:val="002E2479"/>
    <w:rsid w:val="002E4A1F"/>
    <w:rsid w:val="002E6398"/>
    <w:rsid w:val="002E6DF5"/>
    <w:rsid w:val="002E7011"/>
    <w:rsid w:val="002E712F"/>
    <w:rsid w:val="002E740D"/>
    <w:rsid w:val="002F00A3"/>
    <w:rsid w:val="002F16DC"/>
    <w:rsid w:val="002F3C98"/>
    <w:rsid w:val="002F3CAF"/>
    <w:rsid w:val="002F478A"/>
    <w:rsid w:val="002F594F"/>
    <w:rsid w:val="002F7B54"/>
    <w:rsid w:val="002F7E7F"/>
    <w:rsid w:val="00300256"/>
    <w:rsid w:val="00302834"/>
    <w:rsid w:val="00302D89"/>
    <w:rsid w:val="00304F36"/>
    <w:rsid w:val="00305CC4"/>
    <w:rsid w:val="00305FD5"/>
    <w:rsid w:val="00307404"/>
    <w:rsid w:val="003076B7"/>
    <w:rsid w:val="00307EA5"/>
    <w:rsid w:val="00310312"/>
    <w:rsid w:val="00310379"/>
    <w:rsid w:val="00311834"/>
    <w:rsid w:val="00311DDF"/>
    <w:rsid w:val="003123CA"/>
    <w:rsid w:val="0031277C"/>
    <w:rsid w:val="00312B4F"/>
    <w:rsid w:val="00312FE1"/>
    <w:rsid w:val="00313366"/>
    <w:rsid w:val="003138CC"/>
    <w:rsid w:val="00313DD7"/>
    <w:rsid w:val="00314D2E"/>
    <w:rsid w:val="003157F0"/>
    <w:rsid w:val="003167F6"/>
    <w:rsid w:val="003169A1"/>
    <w:rsid w:val="00316FAD"/>
    <w:rsid w:val="00320BAD"/>
    <w:rsid w:val="00322795"/>
    <w:rsid w:val="003239BA"/>
    <w:rsid w:val="003239F7"/>
    <w:rsid w:val="003275BE"/>
    <w:rsid w:val="00327680"/>
    <w:rsid w:val="00330A5A"/>
    <w:rsid w:val="00330FA0"/>
    <w:rsid w:val="00332524"/>
    <w:rsid w:val="00332BC1"/>
    <w:rsid w:val="00333C9E"/>
    <w:rsid w:val="00333CEE"/>
    <w:rsid w:val="00334500"/>
    <w:rsid w:val="00334B65"/>
    <w:rsid w:val="00337C54"/>
    <w:rsid w:val="003408B3"/>
    <w:rsid w:val="00340C53"/>
    <w:rsid w:val="003414CB"/>
    <w:rsid w:val="003416D4"/>
    <w:rsid w:val="00341A75"/>
    <w:rsid w:val="00342E26"/>
    <w:rsid w:val="00344501"/>
    <w:rsid w:val="003447E0"/>
    <w:rsid w:val="00345AD8"/>
    <w:rsid w:val="00346067"/>
    <w:rsid w:val="0034714A"/>
    <w:rsid w:val="00347312"/>
    <w:rsid w:val="003475D8"/>
    <w:rsid w:val="00350B9E"/>
    <w:rsid w:val="003528D2"/>
    <w:rsid w:val="00353DEF"/>
    <w:rsid w:val="00357187"/>
    <w:rsid w:val="00361B21"/>
    <w:rsid w:val="00361C0F"/>
    <w:rsid w:val="00361D53"/>
    <w:rsid w:val="00362E03"/>
    <w:rsid w:val="00362F82"/>
    <w:rsid w:val="00363B71"/>
    <w:rsid w:val="00363F18"/>
    <w:rsid w:val="00365E0A"/>
    <w:rsid w:val="00366330"/>
    <w:rsid w:val="0036652F"/>
    <w:rsid w:val="0037016A"/>
    <w:rsid w:val="00370645"/>
    <w:rsid w:val="003714D2"/>
    <w:rsid w:val="00372E81"/>
    <w:rsid w:val="003732C4"/>
    <w:rsid w:val="00374A65"/>
    <w:rsid w:val="00374FF7"/>
    <w:rsid w:val="00377BC0"/>
    <w:rsid w:val="00377D25"/>
    <w:rsid w:val="00381793"/>
    <w:rsid w:val="00381CD3"/>
    <w:rsid w:val="00382530"/>
    <w:rsid w:val="00383389"/>
    <w:rsid w:val="00383B64"/>
    <w:rsid w:val="00386C42"/>
    <w:rsid w:val="003879DC"/>
    <w:rsid w:val="00390689"/>
    <w:rsid w:val="00391F0E"/>
    <w:rsid w:val="00392CE5"/>
    <w:rsid w:val="00392E2D"/>
    <w:rsid w:val="00392F1E"/>
    <w:rsid w:val="003935C1"/>
    <w:rsid w:val="0039496C"/>
    <w:rsid w:val="0039545F"/>
    <w:rsid w:val="00395733"/>
    <w:rsid w:val="00397245"/>
    <w:rsid w:val="003974C5"/>
    <w:rsid w:val="003A06A0"/>
    <w:rsid w:val="003A085C"/>
    <w:rsid w:val="003A1111"/>
    <w:rsid w:val="003A1A8B"/>
    <w:rsid w:val="003A2E19"/>
    <w:rsid w:val="003A3EAA"/>
    <w:rsid w:val="003A5CBF"/>
    <w:rsid w:val="003A7F5F"/>
    <w:rsid w:val="003B04FC"/>
    <w:rsid w:val="003B055B"/>
    <w:rsid w:val="003B09D6"/>
    <w:rsid w:val="003B131A"/>
    <w:rsid w:val="003B2205"/>
    <w:rsid w:val="003B35C7"/>
    <w:rsid w:val="003B38C8"/>
    <w:rsid w:val="003B568E"/>
    <w:rsid w:val="003B5D68"/>
    <w:rsid w:val="003B7B87"/>
    <w:rsid w:val="003B7E04"/>
    <w:rsid w:val="003C0038"/>
    <w:rsid w:val="003C0240"/>
    <w:rsid w:val="003C270C"/>
    <w:rsid w:val="003C2EA9"/>
    <w:rsid w:val="003C374F"/>
    <w:rsid w:val="003C4282"/>
    <w:rsid w:val="003C5274"/>
    <w:rsid w:val="003C68C4"/>
    <w:rsid w:val="003C76DC"/>
    <w:rsid w:val="003C787A"/>
    <w:rsid w:val="003D153D"/>
    <w:rsid w:val="003D3723"/>
    <w:rsid w:val="003D3904"/>
    <w:rsid w:val="003D62CF"/>
    <w:rsid w:val="003D660B"/>
    <w:rsid w:val="003D6648"/>
    <w:rsid w:val="003D678A"/>
    <w:rsid w:val="003D7A64"/>
    <w:rsid w:val="003D7B8E"/>
    <w:rsid w:val="003E0797"/>
    <w:rsid w:val="003E0BC4"/>
    <w:rsid w:val="003E2CBA"/>
    <w:rsid w:val="003E5705"/>
    <w:rsid w:val="003E5A99"/>
    <w:rsid w:val="003E6547"/>
    <w:rsid w:val="003E787B"/>
    <w:rsid w:val="003F1920"/>
    <w:rsid w:val="003F3941"/>
    <w:rsid w:val="003F5FCD"/>
    <w:rsid w:val="00400392"/>
    <w:rsid w:val="0040158D"/>
    <w:rsid w:val="00401E58"/>
    <w:rsid w:val="00403C27"/>
    <w:rsid w:val="00405397"/>
    <w:rsid w:val="00410A2E"/>
    <w:rsid w:val="00411279"/>
    <w:rsid w:val="0041484E"/>
    <w:rsid w:val="00416ACA"/>
    <w:rsid w:val="00420C07"/>
    <w:rsid w:val="004213B8"/>
    <w:rsid w:val="00426C1C"/>
    <w:rsid w:val="00430D98"/>
    <w:rsid w:val="00431743"/>
    <w:rsid w:val="004326A3"/>
    <w:rsid w:val="00432C44"/>
    <w:rsid w:val="00433334"/>
    <w:rsid w:val="0043545E"/>
    <w:rsid w:val="00435ECC"/>
    <w:rsid w:val="00436351"/>
    <w:rsid w:val="004371C1"/>
    <w:rsid w:val="0043763C"/>
    <w:rsid w:val="00440217"/>
    <w:rsid w:val="00440B53"/>
    <w:rsid w:val="00440DEC"/>
    <w:rsid w:val="0044363A"/>
    <w:rsid w:val="0044457A"/>
    <w:rsid w:val="00444F91"/>
    <w:rsid w:val="004463CF"/>
    <w:rsid w:val="00446F7B"/>
    <w:rsid w:val="00447A90"/>
    <w:rsid w:val="004502D0"/>
    <w:rsid w:val="004548B0"/>
    <w:rsid w:val="00456932"/>
    <w:rsid w:val="004570DE"/>
    <w:rsid w:val="00461E37"/>
    <w:rsid w:val="00462AD0"/>
    <w:rsid w:val="00462E84"/>
    <w:rsid w:val="00463D83"/>
    <w:rsid w:val="00464385"/>
    <w:rsid w:val="00464C89"/>
    <w:rsid w:val="004653E5"/>
    <w:rsid w:val="004707E1"/>
    <w:rsid w:val="004712D4"/>
    <w:rsid w:val="0047232E"/>
    <w:rsid w:val="00474019"/>
    <w:rsid w:val="00476823"/>
    <w:rsid w:val="004777A5"/>
    <w:rsid w:val="00480818"/>
    <w:rsid w:val="004828F0"/>
    <w:rsid w:val="00483A99"/>
    <w:rsid w:val="00484350"/>
    <w:rsid w:val="00484A89"/>
    <w:rsid w:val="00484B46"/>
    <w:rsid w:val="00485989"/>
    <w:rsid w:val="00486C8C"/>
    <w:rsid w:val="0048771A"/>
    <w:rsid w:val="00490FCD"/>
    <w:rsid w:val="00492640"/>
    <w:rsid w:val="00492648"/>
    <w:rsid w:val="004929F0"/>
    <w:rsid w:val="004934CD"/>
    <w:rsid w:val="0049350F"/>
    <w:rsid w:val="004935F6"/>
    <w:rsid w:val="004949BB"/>
    <w:rsid w:val="0049540C"/>
    <w:rsid w:val="004955C3"/>
    <w:rsid w:val="00495627"/>
    <w:rsid w:val="00495EB3"/>
    <w:rsid w:val="004A4810"/>
    <w:rsid w:val="004A4DE6"/>
    <w:rsid w:val="004A4E57"/>
    <w:rsid w:val="004A6441"/>
    <w:rsid w:val="004B04FA"/>
    <w:rsid w:val="004B1292"/>
    <w:rsid w:val="004B1777"/>
    <w:rsid w:val="004B1A5F"/>
    <w:rsid w:val="004B32AB"/>
    <w:rsid w:val="004B678B"/>
    <w:rsid w:val="004B6B5C"/>
    <w:rsid w:val="004B7B48"/>
    <w:rsid w:val="004B7F34"/>
    <w:rsid w:val="004C0F96"/>
    <w:rsid w:val="004C10B5"/>
    <w:rsid w:val="004C1C2E"/>
    <w:rsid w:val="004C4F54"/>
    <w:rsid w:val="004C5282"/>
    <w:rsid w:val="004C5F45"/>
    <w:rsid w:val="004C7ECA"/>
    <w:rsid w:val="004D227C"/>
    <w:rsid w:val="004D2C4C"/>
    <w:rsid w:val="004D417D"/>
    <w:rsid w:val="004D48FB"/>
    <w:rsid w:val="004D5F05"/>
    <w:rsid w:val="004D64F4"/>
    <w:rsid w:val="004D67BA"/>
    <w:rsid w:val="004D6AE1"/>
    <w:rsid w:val="004D6EF7"/>
    <w:rsid w:val="004D7213"/>
    <w:rsid w:val="004E13E0"/>
    <w:rsid w:val="004E16E2"/>
    <w:rsid w:val="004E2909"/>
    <w:rsid w:val="004E2EE2"/>
    <w:rsid w:val="004E3147"/>
    <w:rsid w:val="004E3C4A"/>
    <w:rsid w:val="004E4916"/>
    <w:rsid w:val="004E4C28"/>
    <w:rsid w:val="004E5A8E"/>
    <w:rsid w:val="004F04BA"/>
    <w:rsid w:val="004F1BB1"/>
    <w:rsid w:val="004F398F"/>
    <w:rsid w:val="004F53AB"/>
    <w:rsid w:val="004F64B8"/>
    <w:rsid w:val="00503CA0"/>
    <w:rsid w:val="0050505B"/>
    <w:rsid w:val="00507E8F"/>
    <w:rsid w:val="00511D7E"/>
    <w:rsid w:val="005120F4"/>
    <w:rsid w:val="0051281F"/>
    <w:rsid w:val="00514E7B"/>
    <w:rsid w:val="005162AF"/>
    <w:rsid w:val="005172F1"/>
    <w:rsid w:val="005202E2"/>
    <w:rsid w:val="005205B2"/>
    <w:rsid w:val="00524414"/>
    <w:rsid w:val="00524BF4"/>
    <w:rsid w:val="0052590C"/>
    <w:rsid w:val="00526738"/>
    <w:rsid w:val="00527000"/>
    <w:rsid w:val="00527D31"/>
    <w:rsid w:val="005323F2"/>
    <w:rsid w:val="00532C19"/>
    <w:rsid w:val="005342B0"/>
    <w:rsid w:val="0053539B"/>
    <w:rsid w:val="00536C59"/>
    <w:rsid w:val="005408A1"/>
    <w:rsid w:val="00542046"/>
    <w:rsid w:val="0054462A"/>
    <w:rsid w:val="00545848"/>
    <w:rsid w:val="005458AF"/>
    <w:rsid w:val="0054660A"/>
    <w:rsid w:val="0054756B"/>
    <w:rsid w:val="0055194D"/>
    <w:rsid w:val="00551AB6"/>
    <w:rsid w:val="00551B8F"/>
    <w:rsid w:val="00552AD7"/>
    <w:rsid w:val="00553223"/>
    <w:rsid w:val="00556279"/>
    <w:rsid w:val="00556AA5"/>
    <w:rsid w:val="00557066"/>
    <w:rsid w:val="005602D7"/>
    <w:rsid w:val="0056305F"/>
    <w:rsid w:val="00567070"/>
    <w:rsid w:val="0057221F"/>
    <w:rsid w:val="00572B89"/>
    <w:rsid w:val="0057333C"/>
    <w:rsid w:val="00573865"/>
    <w:rsid w:val="00573866"/>
    <w:rsid w:val="00575F4E"/>
    <w:rsid w:val="005776B7"/>
    <w:rsid w:val="00577A60"/>
    <w:rsid w:val="0058162B"/>
    <w:rsid w:val="00581661"/>
    <w:rsid w:val="00582B9B"/>
    <w:rsid w:val="00582CE4"/>
    <w:rsid w:val="00585437"/>
    <w:rsid w:val="005867BB"/>
    <w:rsid w:val="005921FF"/>
    <w:rsid w:val="005931C1"/>
    <w:rsid w:val="005932C6"/>
    <w:rsid w:val="005937C4"/>
    <w:rsid w:val="005946D2"/>
    <w:rsid w:val="00596489"/>
    <w:rsid w:val="005965C1"/>
    <w:rsid w:val="00597CC3"/>
    <w:rsid w:val="00597EF7"/>
    <w:rsid w:val="005A0575"/>
    <w:rsid w:val="005A2146"/>
    <w:rsid w:val="005A5227"/>
    <w:rsid w:val="005A5273"/>
    <w:rsid w:val="005A545F"/>
    <w:rsid w:val="005A65AD"/>
    <w:rsid w:val="005B0330"/>
    <w:rsid w:val="005B18AD"/>
    <w:rsid w:val="005B1D6B"/>
    <w:rsid w:val="005B32C9"/>
    <w:rsid w:val="005B4824"/>
    <w:rsid w:val="005B6516"/>
    <w:rsid w:val="005C08A4"/>
    <w:rsid w:val="005C241E"/>
    <w:rsid w:val="005C3BE7"/>
    <w:rsid w:val="005C4880"/>
    <w:rsid w:val="005C4BC9"/>
    <w:rsid w:val="005C7016"/>
    <w:rsid w:val="005C7AAD"/>
    <w:rsid w:val="005C7E3D"/>
    <w:rsid w:val="005D08D6"/>
    <w:rsid w:val="005D1022"/>
    <w:rsid w:val="005D1A4A"/>
    <w:rsid w:val="005D2C9E"/>
    <w:rsid w:val="005D38A2"/>
    <w:rsid w:val="005D5604"/>
    <w:rsid w:val="005D7110"/>
    <w:rsid w:val="005E06F5"/>
    <w:rsid w:val="005E202B"/>
    <w:rsid w:val="005E474F"/>
    <w:rsid w:val="005E4957"/>
    <w:rsid w:val="005E505C"/>
    <w:rsid w:val="005E7B47"/>
    <w:rsid w:val="005E7BB6"/>
    <w:rsid w:val="005F1CA5"/>
    <w:rsid w:val="005F2C85"/>
    <w:rsid w:val="005F3715"/>
    <w:rsid w:val="0060289F"/>
    <w:rsid w:val="006032E8"/>
    <w:rsid w:val="00603FD4"/>
    <w:rsid w:val="00603FE7"/>
    <w:rsid w:val="0060451E"/>
    <w:rsid w:val="00604FF8"/>
    <w:rsid w:val="00605922"/>
    <w:rsid w:val="0060756B"/>
    <w:rsid w:val="006100B0"/>
    <w:rsid w:val="00611293"/>
    <w:rsid w:val="00613875"/>
    <w:rsid w:val="00614CDF"/>
    <w:rsid w:val="00616B54"/>
    <w:rsid w:val="0062053E"/>
    <w:rsid w:val="006213FF"/>
    <w:rsid w:val="00623AC0"/>
    <w:rsid w:val="00624627"/>
    <w:rsid w:val="006248BA"/>
    <w:rsid w:val="00625114"/>
    <w:rsid w:val="00625739"/>
    <w:rsid w:val="0062751E"/>
    <w:rsid w:val="0063018B"/>
    <w:rsid w:val="0063047E"/>
    <w:rsid w:val="00630AA1"/>
    <w:rsid w:val="00630AC0"/>
    <w:rsid w:val="0063393C"/>
    <w:rsid w:val="00634C1E"/>
    <w:rsid w:val="006352F9"/>
    <w:rsid w:val="00635770"/>
    <w:rsid w:val="00635C95"/>
    <w:rsid w:val="0063600E"/>
    <w:rsid w:val="0063719C"/>
    <w:rsid w:val="006371C4"/>
    <w:rsid w:val="00642E57"/>
    <w:rsid w:val="00642EEE"/>
    <w:rsid w:val="006430CD"/>
    <w:rsid w:val="00643426"/>
    <w:rsid w:val="00643E10"/>
    <w:rsid w:val="00645635"/>
    <w:rsid w:val="00646012"/>
    <w:rsid w:val="00646A0F"/>
    <w:rsid w:val="00646E8B"/>
    <w:rsid w:val="0065036D"/>
    <w:rsid w:val="00653673"/>
    <w:rsid w:val="00654D98"/>
    <w:rsid w:val="006550AA"/>
    <w:rsid w:val="00655292"/>
    <w:rsid w:val="00655D53"/>
    <w:rsid w:val="00656EFE"/>
    <w:rsid w:val="00657882"/>
    <w:rsid w:val="00661677"/>
    <w:rsid w:val="00662296"/>
    <w:rsid w:val="00662B8B"/>
    <w:rsid w:val="006635C2"/>
    <w:rsid w:val="0066369E"/>
    <w:rsid w:val="0066493F"/>
    <w:rsid w:val="00664961"/>
    <w:rsid w:val="00665A6C"/>
    <w:rsid w:val="00666660"/>
    <w:rsid w:val="0066697A"/>
    <w:rsid w:val="00667225"/>
    <w:rsid w:val="00667694"/>
    <w:rsid w:val="00667F55"/>
    <w:rsid w:val="00671419"/>
    <w:rsid w:val="006736F1"/>
    <w:rsid w:val="0067633D"/>
    <w:rsid w:val="00676B09"/>
    <w:rsid w:val="00680781"/>
    <w:rsid w:val="0068351B"/>
    <w:rsid w:val="00683B31"/>
    <w:rsid w:val="00684F8B"/>
    <w:rsid w:val="00685494"/>
    <w:rsid w:val="00685527"/>
    <w:rsid w:val="0069046F"/>
    <w:rsid w:val="0069053E"/>
    <w:rsid w:val="00694356"/>
    <w:rsid w:val="00696FD6"/>
    <w:rsid w:val="0069712B"/>
    <w:rsid w:val="006A0633"/>
    <w:rsid w:val="006A2F67"/>
    <w:rsid w:val="006A3DA2"/>
    <w:rsid w:val="006A4791"/>
    <w:rsid w:val="006A49F1"/>
    <w:rsid w:val="006A4CC9"/>
    <w:rsid w:val="006A6636"/>
    <w:rsid w:val="006A68F6"/>
    <w:rsid w:val="006A7796"/>
    <w:rsid w:val="006B1B8C"/>
    <w:rsid w:val="006B2282"/>
    <w:rsid w:val="006B5C0F"/>
    <w:rsid w:val="006B5DC1"/>
    <w:rsid w:val="006B5E5D"/>
    <w:rsid w:val="006B62F1"/>
    <w:rsid w:val="006B7240"/>
    <w:rsid w:val="006B7413"/>
    <w:rsid w:val="006C0632"/>
    <w:rsid w:val="006C2CCD"/>
    <w:rsid w:val="006C2EA1"/>
    <w:rsid w:val="006C4979"/>
    <w:rsid w:val="006C4BBD"/>
    <w:rsid w:val="006C54E9"/>
    <w:rsid w:val="006C7003"/>
    <w:rsid w:val="006D04D8"/>
    <w:rsid w:val="006D0D83"/>
    <w:rsid w:val="006D1F4B"/>
    <w:rsid w:val="006D368E"/>
    <w:rsid w:val="006D38D0"/>
    <w:rsid w:val="006D425C"/>
    <w:rsid w:val="006D44B8"/>
    <w:rsid w:val="006D4B91"/>
    <w:rsid w:val="006D6C49"/>
    <w:rsid w:val="006D728C"/>
    <w:rsid w:val="006E0590"/>
    <w:rsid w:val="006E08A5"/>
    <w:rsid w:val="006E12BC"/>
    <w:rsid w:val="006E16C8"/>
    <w:rsid w:val="006E2CE2"/>
    <w:rsid w:val="006E3445"/>
    <w:rsid w:val="006E3583"/>
    <w:rsid w:val="006E36F4"/>
    <w:rsid w:val="006E4F49"/>
    <w:rsid w:val="006E52F5"/>
    <w:rsid w:val="006E5440"/>
    <w:rsid w:val="006E70AA"/>
    <w:rsid w:val="006F0226"/>
    <w:rsid w:val="006F0BE3"/>
    <w:rsid w:val="006F18F8"/>
    <w:rsid w:val="006F239B"/>
    <w:rsid w:val="006F3776"/>
    <w:rsid w:val="006F4994"/>
    <w:rsid w:val="006F49DC"/>
    <w:rsid w:val="006F5F44"/>
    <w:rsid w:val="006F7425"/>
    <w:rsid w:val="00700A7A"/>
    <w:rsid w:val="00701319"/>
    <w:rsid w:val="0070228D"/>
    <w:rsid w:val="00702D79"/>
    <w:rsid w:val="0070605F"/>
    <w:rsid w:val="00706F5D"/>
    <w:rsid w:val="0071011B"/>
    <w:rsid w:val="00712C7C"/>
    <w:rsid w:val="00713A3C"/>
    <w:rsid w:val="00713CF6"/>
    <w:rsid w:val="00715191"/>
    <w:rsid w:val="00716249"/>
    <w:rsid w:val="00717F69"/>
    <w:rsid w:val="00722136"/>
    <w:rsid w:val="007222B4"/>
    <w:rsid w:val="00723DC4"/>
    <w:rsid w:val="00724921"/>
    <w:rsid w:val="00725F3B"/>
    <w:rsid w:val="00727531"/>
    <w:rsid w:val="007312AE"/>
    <w:rsid w:val="007359FC"/>
    <w:rsid w:val="00735EA0"/>
    <w:rsid w:val="0073674F"/>
    <w:rsid w:val="00741300"/>
    <w:rsid w:val="00744E90"/>
    <w:rsid w:val="00744E9B"/>
    <w:rsid w:val="00751C11"/>
    <w:rsid w:val="00751DAC"/>
    <w:rsid w:val="007547A7"/>
    <w:rsid w:val="007569CB"/>
    <w:rsid w:val="007572C2"/>
    <w:rsid w:val="00762562"/>
    <w:rsid w:val="007637D2"/>
    <w:rsid w:val="00764989"/>
    <w:rsid w:val="00764FED"/>
    <w:rsid w:val="00765C97"/>
    <w:rsid w:val="0076615F"/>
    <w:rsid w:val="00766E36"/>
    <w:rsid w:val="007718ED"/>
    <w:rsid w:val="00772A40"/>
    <w:rsid w:val="007741D5"/>
    <w:rsid w:val="00774579"/>
    <w:rsid w:val="00774879"/>
    <w:rsid w:val="00774DA4"/>
    <w:rsid w:val="00774EBD"/>
    <w:rsid w:val="00775B60"/>
    <w:rsid w:val="00776D36"/>
    <w:rsid w:val="0077762B"/>
    <w:rsid w:val="00777D18"/>
    <w:rsid w:val="00777EDB"/>
    <w:rsid w:val="00777FC4"/>
    <w:rsid w:val="00780365"/>
    <w:rsid w:val="00781A59"/>
    <w:rsid w:val="00782A9C"/>
    <w:rsid w:val="00783C7D"/>
    <w:rsid w:val="00785715"/>
    <w:rsid w:val="007858AD"/>
    <w:rsid w:val="00785B32"/>
    <w:rsid w:val="007908B7"/>
    <w:rsid w:val="00790F60"/>
    <w:rsid w:val="00791431"/>
    <w:rsid w:val="00791701"/>
    <w:rsid w:val="00791DF4"/>
    <w:rsid w:val="007920D7"/>
    <w:rsid w:val="00792AD8"/>
    <w:rsid w:val="007943E9"/>
    <w:rsid w:val="00794FBC"/>
    <w:rsid w:val="00797678"/>
    <w:rsid w:val="007A266F"/>
    <w:rsid w:val="007A2D3E"/>
    <w:rsid w:val="007A3B14"/>
    <w:rsid w:val="007A3C86"/>
    <w:rsid w:val="007A3D49"/>
    <w:rsid w:val="007A6D76"/>
    <w:rsid w:val="007A7667"/>
    <w:rsid w:val="007B1DCD"/>
    <w:rsid w:val="007B37BC"/>
    <w:rsid w:val="007B39B8"/>
    <w:rsid w:val="007B5D9D"/>
    <w:rsid w:val="007C05AF"/>
    <w:rsid w:val="007C36C0"/>
    <w:rsid w:val="007C3AAD"/>
    <w:rsid w:val="007C44B3"/>
    <w:rsid w:val="007C60C3"/>
    <w:rsid w:val="007D0A24"/>
    <w:rsid w:val="007D1C13"/>
    <w:rsid w:val="007D1E2B"/>
    <w:rsid w:val="007D2F6B"/>
    <w:rsid w:val="007D5255"/>
    <w:rsid w:val="007D6CC9"/>
    <w:rsid w:val="007E3480"/>
    <w:rsid w:val="007E42BD"/>
    <w:rsid w:val="007E59ED"/>
    <w:rsid w:val="007E604D"/>
    <w:rsid w:val="007F1140"/>
    <w:rsid w:val="007F1341"/>
    <w:rsid w:val="007F1A8A"/>
    <w:rsid w:val="007F2062"/>
    <w:rsid w:val="007F5278"/>
    <w:rsid w:val="007F614A"/>
    <w:rsid w:val="007F7D16"/>
    <w:rsid w:val="00801DB2"/>
    <w:rsid w:val="0080417C"/>
    <w:rsid w:val="0080493E"/>
    <w:rsid w:val="008055A6"/>
    <w:rsid w:val="008066BA"/>
    <w:rsid w:val="008066D2"/>
    <w:rsid w:val="008078A6"/>
    <w:rsid w:val="00810C26"/>
    <w:rsid w:val="008122B0"/>
    <w:rsid w:val="00812DF5"/>
    <w:rsid w:val="00813B03"/>
    <w:rsid w:val="0081472D"/>
    <w:rsid w:val="0081588E"/>
    <w:rsid w:val="00815981"/>
    <w:rsid w:val="008159C3"/>
    <w:rsid w:val="00816DE5"/>
    <w:rsid w:val="00817021"/>
    <w:rsid w:val="00817A89"/>
    <w:rsid w:val="00820A0F"/>
    <w:rsid w:val="008234D8"/>
    <w:rsid w:val="00824694"/>
    <w:rsid w:val="008250F3"/>
    <w:rsid w:val="008276F4"/>
    <w:rsid w:val="0083075D"/>
    <w:rsid w:val="0083109F"/>
    <w:rsid w:val="008313CA"/>
    <w:rsid w:val="008317FA"/>
    <w:rsid w:val="00831D6B"/>
    <w:rsid w:val="00832504"/>
    <w:rsid w:val="008331C1"/>
    <w:rsid w:val="008348B7"/>
    <w:rsid w:val="00835DE5"/>
    <w:rsid w:val="00837085"/>
    <w:rsid w:val="00840306"/>
    <w:rsid w:val="008420EB"/>
    <w:rsid w:val="008444A7"/>
    <w:rsid w:val="008462D6"/>
    <w:rsid w:val="00846B97"/>
    <w:rsid w:val="00850E73"/>
    <w:rsid w:val="00850FEE"/>
    <w:rsid w:val="00851BA6"/>
    <w:rsid w:val="0085373B"/>
    <w:rsid w:val="00862D10"/>
    <w:rsid w:val="0086351B"/>
    <w:rsid w:val="00864576"/>
    <w:rsid w:val="00866357"/>
    <w:rsid w:val="00871B47"/>
    <w:rsid w:val="00873780"/>
    <w:rsid w:val="00874372"/>
    <w:rsid w:val="008748EE"/>
    <w:rsid w:val="00874A90"/>
    <w:rsid w:val="00881D8A"/>
    <w:rsid w:val="008826FA"/>
    <w:rsid w:val="008834BE"/>
    <w:rsid w:val="00884F6D"/>
    <w:rsid w:val="008857C0"/>
    <w:rsid w:val="008868F2"/>
    <w:rsid w:val="0088735A"/>
    <w:rsid w:val="00887838"/>
    <w:rsid w:val="00891510"/>
    <w:rsid w:val="00891848"/>
    <w:rsid w:val="00891CE6"/>
    <w:rsid w:val="00892911"/>
    <w:rsid w:val="0089460D"/>
    <w:rsid w:val="00896B79"/>
    <w:rsid w:val="0089768D"/>
    <w:rsid w:val="008A1019"/>
    <w:rsid w:val="008A22D7"/>
    <w:rsid w:val="008A2496"/>
    <w:rsid w:val="008A53ED"/>
    <w:rsid w:val="008B0037"/>
    <w:rsid w:val="008B1391"/>
    <w:rsid w:val="008B251F"/>
    <w:rsid w:val="008B6224"/>
    <w:rsid w:val="008B6B0A"/>
    <w:rsid w:val="008B7166"/>
    <w:rsid w:val="008C1E14"/>
    <w:rsid w:val="008C31FA"/>
    <w:rsid w:val="008C3676"/>
    <w:rsid w:val="008C4B2C"/>
    <w:rsid w:val="008C639B"/>
    <w:rsid w:val="008C6FA3"/>
    <w:rsid w:val="008C7A26"/>
    <w:rsid w:val="008D0530"/>
    <w:rsid w:val="008D07D5"/>
    <w:rsid w:val="008D10C4"/>
    <w:rsid w:val="008D1B6E"/>
    <w:rsid w:val="008D32D3"/>
    <w:rsid w:val="008D3877"/>
    <w:rsid w:val="008D3B11"/>
    <w:rsid w:val="008D41BE"/>
    <w:rsid w:val="008D486A"/>
    <w:rsid w:val="008D534F"/>
    <w:rsid w:val="008D626D"/>
    <w:rsid w:val="008D6832"/>
    <w:rsid w:val="008D75AF"/>
    <w:rsid w:val="008E1E5A"/>
    <w:rsid w:val="008E3754"/>
    <w:rsid w:val="008E69D8"/>
    <w:rsid w:val="008E6B4C"/>
    <w:rsid w:val="008F2A84"/>
    <w:rsid w:val="008F3AAD"/>
    <w:rsid w:val="008F3BEC"/>
    <w:rsid w:val="008F57F2"/>
    <w:rsid w:val="008F63FD"/>
    <w:rsid w:val="008F669B"/>
    <w:rsid w:val="009007CD"/>
    <w:rsid w:val="00900C7A"/>
    <w:rsid w:val="00900F6C"/>
    <w:rsid w:val="0090268F"/>
    <w:rsid w:val="009026F4"/>
    <w:rsid w:val="00902B38"/>
    <w:rsid w:val="009032BC"/>
    <w:rsid w:val="0090389B"/>
    <w:rsid w:val="00905742"/>
    <w:rsid w:val="009066AD"/>
    <w:rsid w:val="00910776"/>
    <w:rsid w:val="009114C1"/>
    <w:rsid w:val="00911883"/>
    <w:rsid w:val="00911F64"/>
    <w:rsid w:val="00912853"/>
    <w:rsid w:val="00912DE0"/>
    <w:rsid w:val="00912F5A"/>
    <w:rsid w:val="00914009"/>
    <w:rsid w:val="00915DAB"/>
    <w:rsid w:val="00916B01"/>
    <w:rsid w:val="00920782"/>
    <w:rsid w:val="00920B33"/>
    <w:rsid w:val="00921EB4"/>
    <w:rsid w:val="009221B6"/>
    <w:rsid w:val="009236F1"/>
    <w:rsid w:val="0092528D"/>
    <w:rsid w:val="009264DF"/>
    <w:rsid w:val="0092732E"/>
    <w:rsid w:val="00931A90"/>
    <w:rsid w:val="00933F7A"/>
    <w:rsid w:val="00934A53"/>
    <w:rsid w:val="00935B29"/>
    <w:rsid w:val="00936ED9"/>
    <w:rsid w:val="00937347"/>
    <w:rsid w:val="00937F62"/>
    <w:rsid w:val="00941545"/>
    <w:rsid w:val="00942349"/>
    <w:rsid w:val="00942DFB"/>
    <w:rsid w:val="00943648"/>
    <w:rsid w:val="009440BA"/>
    <w:rsid w:val="00944699"/>
    <w:rsid w:val="00946352"/>
    <w:rsid w:val="00947418"/>
    <w:rsid w:val="00952D29"/>
    <w:rsid w:val="0095359A"/>
    <w:rsid w:val="00953B08"/>
    <w:rsid w:val="00954B61"/>
    <w:rsid w:val="00956A18"/>
    <w:rsid w:val="00957663"/>
    <w:rsid w:val="00957E4C"/>
    <w:rsid w:val="00961D75"/>
    <w:rsid w:val="00962457"/>
    <w:rsid w:val="00963118"/>
    <w:rsid w:val="00963B81"/>
    <w:rsid w:val="009657E9"/>
    <w:rsid w:val="00967EB6"/>
    <w:rsid w:val="0097041A"/>
    <w:rsid w:val="009707FA"/>
    <w:rsid w:val="00972E9E"/>
    <w:rsid w:val="00973B91"/>
    <w:rsid w:val="0097558C"/>
    <w:rsid w:val="009757F2"/>
    <w:rsid w:val="00980324"/>
    <w:rsid w:val="009808E8"/>
    <w:rsid w:val="00980F76"/>
    <w:rsid w:val="009817F3"/>
    <w:rsid w:val="00982729"/>
    <w:rsid w:val="00982B74"/>
    <w:rsid w:val="00983A8F"/>
    <w:rsid w:val="00986B60"/>
    <w:rsid w:val="00986CA4"/>
    <w:rsid w:val="009907BF"/>
    <w:rsid w:val="0099277F"/>
    <w:rsid w:val="00995914"/>
    <w:rsid w:val="00995C4B"/>
    <w:rsid w:val="00996433"/>
    <w:rsid w:val="009A0101"/>
    <w:rsid w:val="009A0342"/>
    <w:rsid w:val="009A0C34"/>
    <w:rsid w:val="009A0E84"/>
    <w:rsid w:val="009A358E"/>
    <w:rsid w:val="009A4525"/>
    <w:rsid w:val="009A4A43"/>
    <w:rsid w:val="009A4FFF"/>
    <w:rsid w:val="009B10AA"/>
    <w:rsid w:val="009B130B"/>
    <w:rsid w:val="009B58D7"/>
    <w:rsid w:val="009C0331"/>
    <w:rsid w:val="009C1F2A"/>
    <w:rsid w:val="009C1F59"/>
    <w:rsid w:val="009C389C"/>
    <w:rsid w:val="009C523A"/>
    <w:rsid w:val="009C7092"/>
    <w:rsid w:val="009C7A46"/>
    <w:rsid w:val="009D362E"/>
    <w:rsid w:val="009D4A99"/>
    <w:rsid w:val="009D4EBC"/>
    <w:rsid w:val="009D64E3"/>
    <w:rsid w:val="009E5E23"/>
    <w:rsid w:val="009E6366"/>
    <w:rsid w:val="009E6F4F"/>
    <w:rsid w:val="009F0A87"/>
    <w:rsid w:val="00A02040"/>
    <w:rsid w:val="00A0289A"/>
    <w:rsid w:val="00A04FEF"/>
    <w:rsid w:val="00A05DA0"/>
    <w:rsid w:val="00A06BEB"/>
    <w:rsid w:val="00A0789B"/>
    <w:rsid w:val="00A1337A"/>
    <w:rsid w:val="00A13A09"/>
    <w:rsid w:val="00A14CFC"/>
    <w:rsid w:val="00A15ABB"/>
    <w:rsid w:val="00A15DE7"/>
    <w:rsid w:val="00A167B9"/>
    <w:rsid w:val="00A17320"/>
    <w:rsid w:val="00A178E8"/>
    <w:rsid w:val="00A20E55"/>
    <w:rsid w:val="00A2111D"/>
    <w:rsid w:val="00A23D11"/>
    <w:rsid w:val="00A24079"/>
    <w:rsid w:val="00A25C4B"/>
    <w:rsid w:val="00A26700"/>
    <w:rsid w:val="00A30C59"/>
    <w:rsid w:val="00A31260"/>
    <w:rsid w:val="00A3244E"/>
    <w:rsid w:val="00A326A2"/>
    <w:rsid w:val="00A33B90"/>
    <w:rsid w:val="00A341AA"/>
    <w:rsid w:val="00A34978"/>
    <w:rsid w:val="00A357DF"/>
    <w:rsid w:val="00A378DF"/>
    <w:rsid w:val="00A37D99"/>
    <w:rsid w:val="00A417A1"/>
    <w:rsid w:val="00A42CE8"/>
    <w:rsid w:val="00A436A4"/>
    <w:rsid w:val="00A43D9E"/>
    <w:rsid w:val="00A44780"/>
    <w:rsid w:val="00A44792"/>
    <w:rsid w:val="00A460A8"/>
    <w:rsid w:val="00A46F58"/>
    <w:rsid w:val="00A4775B"/>
    <w:rsid w:val="00A47818"/>
    <w:rsid w:val="00A5127C"/>
    <w:rsid w:val="00A5282B"/>
    <w:rsid w:val="00A52C5E"/>
    <w:rsid w:val="00A551AA"/>
    <w:rsid w:val="00A551FF"/>
    <w:rsid w:val="00A56A5E"/>
    <w:rsid w:val="00A56EC5"/>
    <w:rsid w:val="00A5789D"/>
    <w:rsid w:val="00A6035F"/>
    <w:rsid w:val="00A608BF"/>
    <w:rsid w:val="00A61E35"/>
    <w:rsid w:val="00A62536"/>
    <w:rsid w:val="00A63EF1"/>
    <w:rsid w:val="00A64FB5"/>
    <w:rsid w:val="00A652AD"/>
    <w:rsid w:val="00A668C1"/>
    <w:rsid w:val="00A6741D"/>
    <w:rsid w:val="00A71232"/>
    <w:rsid w:val="00A74320"/>
    <w:rsid w:val="00A751CB"/>
    <w:rsid w:val="00A75471"/>
    <w:rsid w:val="00A75EC4"/>
    <w:rsid w:val="00A763A5"/>
    <w:rsid w:val="00A76D2E"/>
    <w:rsid w:val="00A76FEC"/>
    <w:rsid w:val="00A803CE"/>
    <w:rsid w:val="00A80A54"/>
    <w:rsid w:val="00A8215A"/>
    <w:rsid w:val="00A82520"/>
    <w:rsid w:val="00A831D7"/>
    <w:rsid w:val="00A873A2"/>
    <w:rsid w:val="00A87DAB"/>
    <w:rsid w:val="00A90DA4"/>
    <w:rsid w:val="00A9105F"/>
    <w:rsid w:val="00A921FC"/>
    <w:rsid w:val="00A93365"/>
    <w:rsid w:val="00A95DC4"/>
    <w:rsid w:val="00AA1969"/>
    <w:rsid w:val="00AA200A"/>
    <w:rsid w:val="00AA20A2"/>
    <w:rsid w:val="00AA2587"/>
    <w:rsid w:val="00AA4853"/>
    <w:rsid w:val="00AA5F42"/>
    <w:rsid w:val="00AA762B"/>
    <w:rsid w:val="00AB0E16"/>
    <w:rsid w:val="00AB1A8A"/>
    <w:rsid w:val="00AB36EB"/>
    <w:rsid w:val="00AB4E8A"/>
    <w:rsid w:val="00AB5BDF"/>
    <w:rsid w:val="00AB650D"/>
    <w:rsid w:val="00AB67FC"/>
    <w:rsid w:val="00AB6C18"/>
    <w:rsid w:val="00AB77DD"/>
    <w:rsid w:val="00AB78EB"/>
    <w:rsid w:val="00AB7A74"/>
    <w:rsid w:val="00AC1A73"/>
    <w:rsid w:val="00AC43BB"/>
    <w:rsid w:val="00AC6624"/>
    <w:rsid w:val="00AC6FB9"/>
    <w:rsid w:val="00AD0408"/>
    <w:rsid w:val="00AD2294"/>
    <w:rsid w:val="00AD5407"/>
    <w:rsid w:val="00AD56E4"/>
    <w:rsid w:val="00AD5B7D"/>
    <w:rsid w:val="00AD6612"/>
    <w:rsid w:val="00AE0A88"/>
    <w:rsid w:val="00AE1293"/>
    <w:rsid w:val="00AE1CBE"/>
    <w:rsid w:val="00AE3196"/>
    <w:rsid w:val="00AE3523"/>
    <w:rsid w:val="00AE3A5B"/>
    <w:rsid w:val="00AE602A"/>
    <w:rsid w:val="00AE6A2D"/>
    <w:rsid w:val="00AF0D7A"/>
    <w:rsid w:val="00AF1999"/>
    <w:rsid w:val="00AF1CF3"/>
    <w:rsid w:val="00AF31C1"/>
    <w:rsid w:val="00AF50D6"/>
    <w:rsid w:val="00AF797C"/>
    <w:rsid w:val="00AF7A6A"/>
    <w:rsid w:val="00B02EA2"/>
    <w:rsid w:val="00B06B45"/>
    <w:rsid w:val="00B06C73"/>
    <w:rsid w:val="00B1148E"/>
    <w:rsid w:val="00B11875"/>
    <w:rsid w:val="00B11A58"/>
    <w:rsid w:val="00B14AF1"/>
    <w:rsid w:val="00B15629"/>
    <w:rsid w:val="00B15821"/>
    <w:rsid w:val="00B15920"/>
    <w:rsid w:val="00B17090"/>
    <w:rsid w:val="00B172E3"/>
    <w:rsid w:val="00B20C7D"/>
    <w:rsid w:val="00B210A5"/>
    <w:rsid w:val="00B21AE9"/>
    <w:rsid w:val="00B21B7F"/>
    <w:rsid w:val="00B22836"/>
    <w:rsid w:val="00B2436A"/>
    <w:rsid w:val="00B24433"/>
    <w:rsid w:val="00B273FD"/>
    <w:rsid w:val="00B27A43"/>
    <w:rsid w:val="00B27D9F"/>
    <w:rsid w:val="00B32033"/>
    <w:rsid w:val="00B3251D"/>
    <w:rsid w:val="00B34D9D"/>
    <w:rsid w:val="00B351BC"/>
    <w:rsid w:val="00B362B5"/>
    <w:rsid w:val="00B367F7"/>
    <w:rsid w:val="00B374A6"/>
    <w:rsid w:val="00B40F1C"/>
    <w:rsid w:val="00B41A93"/>
    <w:rsid w:val="00B434EE"/>
    <w:rsid w:val="00B44AAD"/>
    <w:rsid w:val="00B474E6"/>
    <w:rsid w:val="00B508BD"/>
    <w:rsid w:val="00B51B41"/>
    <w:rsid w:val="00B529D7"/>
    <w:rsid w:val="00B563A3"/>
    <w:rsid w:val="00B5649D"/>
    <w:rsid w:val="00B61712"/>
    <w:rsid w:val="00B628DD"/>
    <w:rsid w:val="00B647A6"/>
    <w:rsid w:val="00B64A9A"/>
    <w:rsid w:val="00B65632"/>
    <w:rsid w:val="00B6588A"/>
    <w:rsid w:val="00B74038"/>
    <w:rsid w:val="00B7443C"/>
    <w:rsid w:val="00B75AC3"/>
    <w:rsid w:val="00B75E39"/>
    <w:rsid w:val="00B7614E"/>
    <w:rsid w:val="00B80ED0"/>
    <w:rsid w:val="00B8121F"/>
    <w:rsid w:val="00B81806"/>
    <w:rsid w:val="00B82965"/>
    <w:rsid w:val="00B83681"/>
    <w:rsid w:val="00B840BF"/>
    <w:rsid w:val="00B8458F"/>
    <w:rsid w:val="00B85121"/>
    <w:rsid w:val="00B860E7"/>
    <w:rsid w:val="00B87A82"/>
    <w:rsid w:val="00B90A64"/>
    <w:rsid w:val="00B91CBD"/>
    <w:rsid w:val="00B91D0C"/>
    <w:rsid w:val="00B91D48"/>
    <w:rsid w:val="00B92BA0"/>
    <w:rsid w:val="00B93706"/>
    <w:rsid w:val="00B93E68"/>
    <w:rsid w:val="00B9404B"/>
    <w:rsid w:val="00B9413C"/>
    <w:rsid w:val="00B967D4"/>
    <w:rsid w:val="00B978D3"/>
    <w:rsid w:val="00B97F2B"/>
    <w:rsid w:val="00BA037E"/>
    <w:rsid w:val="00BA0C29"/>
    <w:rsid w:val="00BA1ECF"/>
    <w:rsid w:val="00BA297E"/>
    <w:rsid w:val="00BA303D"/>
    <w:rsid w:val="00BA33F4"/>
    <w:rsid w:val="00BA5545"/>
    <w:rsid w:val="00BA5D8B"/>
    <w:rsid w:val="00BA6937"/>
    <w:rsid w:val="00BA7536"/>
    <w:rsid w:val="00BB0467"/>
    <w:rsid w:val="00BB177E"/>
    <w:rsid w:val="00BB23AE"/>
    <w:rsid w:val="00BB3401"/>
    <w:rsid w:val="00BB3FA9"/>
    <w:rsid w:val="00BB53D7"/>
    <w:rsid w:val="00BB6650"/>
    <w:rsid w:val="00BB6AA1"/>
    <w:rsid w:val="00BB78DC"/>
    <w:rsid w:val="00BC04DD"/>
    <w:rsid w:val="00BC1F54"/>
    <w:rsid w:val="00BC23DB"/>
    <w:rsid w:val="00BC39F6"/>
    <w:rsid w:val="00BC42FF"/>
    <w:rsid w:val="00BC54EC"/>
    <w:rsid w:val="00BC6181"/>
    <w:rsid w:val="00BC68CA"/>
    <w:rsid w:val="00BD003C"/>
    <w:rsid w:val="00BD0CA8"/>
    <w:rsid w:val="00BD3B7F"/>
    <w:rsid w:val="00BD5170"/>
    <w:rsid w:val="00BD54CE"/>
    <w:rsid w:val="00BD5749"/>
    <w:rsid w:val="00BD72B8"/>
    <w:rsid w:val="00BD7426"/>
    <w:rsid w:val="00BE24DA"/>
    <w:rsid w:val="00BE2A0C"/>
    <w:rsid w:val="00BE396F"/>
    <w:rsid w:val="00BE3F1F"/>
    <w:rsid w:val="00BE43DF"/>
    <w:rsid w:val="00BE47B2"/>
    <w:rsid w:val="00BE7477"/>
    <w:rsid w:val="00BE767C"/>
    <w:rsid w:val="00BE7F2A"/>
    <w:rsid w:val="00BF0AE5"/>
    <w:rsid w:val="00BF268C"/>
    <w:rsid w:val="00BF2BC2"/>
    <w:rsid w:val="00BF33C3"/>
    <w:rsid w:val="00BF4A98"/>
    <w:rsid w:val="00BF594D"/>
    <w:rsid w:val="00C02F69"/>
    <w:rsid w:val="00C053C1"/>
    <w:rsid w:val="00C06B98"/>
    <w:rsid w:val="00C07028"/>
    <w:rsid w:val="00C07111"/>
    <w:rsid w:val="00C07316"/>
    <w:rsid w:val="00C108E9"/>
    <w:rsid w:val="00C1208B"/>
    <w:rsid w:val="00C14FCC"/>
    <w:rsid w:val="00C20697"/>
    <w:rsid w:val="00C20F18"/>
    <w:rsid w:val="00C214EC"/>
    <w:rsid w:val="00C215CD"/>
    <w:rsid w:val="00C22E9E"/>
    <w:rsid w:val="00C2303C"/>
    <w:rsid w:val="00C232B5"/>
    <w:rsid w:val="00C24FC7"/>
    <w:rsid w:val="00C25C9A"/>
    <w:rsid w:val="00C27C89"/>
    <w:rsid w:val="00C3102C"/>
    <w:rsid w:val="00C320D2"/>
    <w:rsid w:val="00C33F61"/>
    <w:rsid w:val="00C348A4"/>
    <w:rsid w:val="00C34AA2"/>
    <w:rsid w:val="00C35AA0"/>
    <w:rsid w:val="00C3710C"/>
    <w:rsid w:val="00C3781F"/>
    <w:rsid w:val="00C42E90"/>
    <w:rsid w:val="00C5131B"/>
    <w:rsid w:val="00C516A6"/>
    <w:rsid w:val="00C53745"/>
    <w:rsid w:val="00C53ABF"/>
    <w:rsid w:val="00C5501A"/>
    <w:rsid w:val="00C55F7D"/>
    <w:rsid w:val="00C562AD"/>
    <w:rsid w:val="00C56DBB"/>
    <w:rsid w:val="00C606F8"/>
    <w:rsid w:val="00C61BD8"/>
    <w:rsid w:val="00C627A1"/>
    <w:rsid w:val="00C64291"/>
    <w:rsid w:val="00C64D61"/>
    <w:rsid w:val="00C64F29"/>
    <w:rsid w:val="00C67192"/>
    <w:rsid w:val="00C67E6E"/>
    <w:rsid w:val="00C67FC8"/>
    <w:rsid w:val="00C71794"/>
    <w:rsid w:val="00C7498F"/>
    <w:rsid w:val="00C75486"/>
    <w:rsid w:val="00C77593"/>
    <w:rsid w:val="00C83F5F"/>
    <w:rsid w:val="00C84569"/>
    <w:rsid w:val="00C84D4E"/>
    <w:rsid w:val="00C85300"/>
    <w:rsid w:val="00C86118"/>
    <w:rsid w:val="00C865B5"/>
    <w:rsid w:val="00C9075D"/>
    <w:rsid w:val="00C94F54"/>
    <w:rsid w:val="00C958DB"/>
    <w:rsid w:val="00C970B4"/>
    <w:rsid w:val="00CA03BF"/>
    <w:rsid w:val="00CA0438"/>
    <w:rsid w:val="00CA0568"/>
    <w:rsid w:val="00CA21B8"/>
    <w:rsid w:val="00CA7A21"/>
    <w:rsid w:val="00CA7C21"/>
    <w:rsid w:val="00CB0138"/>
    <w:rsid w:val="00CB1CE3"/>
    <w:rsid w:val="00CB257C"/>
    <w:rsid w:val="00CB35FD"/>
    <w:rsid w:val="00CB3EF4"/>
    <w:rsid w:val="00CB3F2C"/>
    <w:rsid w:val="00CB4559"/>
    <w:rsid w:val="00CB564F"/>
    <w:rsid w:val="00CB6244"/>
    <w:rsid w:val="00CB7C35"/>
    <w:rsid w:val="00CC0449"/>
    <w:rsid w:val="00CC0E5E"/>
    <w:rsid w:val="00CC2807"/>
    <w:rsid w:val="00CC2A78"/>
    <w:rsid w:val="00CC44ED"/>
    <w:rsid w:val="00CC4C17"/>
    <w:rsid w:val="00CC6161"/>
    <w:rsid w:val="00CC6504"/>
    <w:rsid w:val="00CD05CC"/>
    <w:rsid w:val="00CD11C5"/>
    <w:rsid w:val="00CD1CDD"/>
    <w:rsid w:val="00CD1D40"/>
    <w:rsid w:val="00CD1FCE"/>
    <w:rsid w:val="00CD312C"/>
    <w:rsid w:val="00CD3512"/>
    <w:rsid w:val="00CD3F1C"/>
    <w:rsid w:val="00CD4E2C"/>
    <w:rsid w:val="00CE1AC4"/>
    <w:rsid w:val="00CE1AE7"/>
    <w:rsid w:val="00CE503D"/>
    <w:rsid w:val="00CE69BB"/>
    <w:rsid w:val="00CE6FC7"/>
    <w:rsid w:val="00CE77B3"/>
    <w:rsid w:val="00CE7FA2"/>
    <w:rsid w:val="00CF16FA"/>
    <w:rsid w:val="00CF27EF"/>
    <w:rsid w:val="00CF414E"/>
    <w:rsid w:val="00CF456F"/>
    <w:rsid w:val="00CF51C1"/>
    <w:rsid w:val="00CF53D1"/>
    <w:rsid w:val="00CF677C"/>
    <w:rsid w:val="00CF76EC"/>
    <w:rsid w:val="00D00580"/>
    <w:rsid w:val="00D00DB6"/>
    <w:rsid w:val="00D00F56"/>
    <w:rsid w:val="00D04B25"/>
    <w:rsid w:val="00D05D88"/>
    <w:rsid w:val="00D0716C"/>
    <w:rsid w:val="00D079E1"/>
    <w:rsid w:val="00D11A92"/>
    <w:rsid w:val="00D145FB"/>
    <w:rsid w:val="00D158AE"/>
    <w:rsid w:val="00D16935"/>
    <w:rsid w:val="00D204B6"/>
    <w:rsid w:val="00D20B61"/>
    <w:rsid w:val="00D215F3"/>
    <w:rsid w:val="00D234A8"/>
    <w:rsid w:val="00D245E6"/>
    <w:rsid w:val="00D25DBF"/>
    <w:rsid w:val="00D261FE"/>
    <w:rsid w:val="00D27DBD"/>
    <w:rsid w:val="00D302F5"/>
    <w:rsid w:val="00D3197A"/>
    <w:rsid w:val="00D325FB"/>
    <w:rsid w:val="00D3423B"/>
    <w:rsid w:val="00D34C6D"/>
    <w:rsid w:val="00D35669"/>
    <w:rsid w:val="00D360CC"/>
    <w:rsid w:val="00D36B52"/>
    <w:rsid w:val="00D40EF6"/>
    <w:rsid w:val="00D43398"/>
    <w:rsid w:val="00D44301"/>
    <w:rsid w:val="00D45C42"/>
    <w:rsid w:val="00D45FE1"/>
    <w:rsid w:val="00D4649A"/>
    <w:rsid w:val="00D46540"/>
    <w:rsid w:val="00D50741"/>
    <w:rsid w:val="00D525B8"/>
    <w:rsid w:val="00D52A28"/>
    <w:rsid w:val="00D55ADA"/>
    <w:rsid w:val="00D55DA5"/>
    <w:rsid w:val="00D60BDD"/>
    <w:rsid w:val="00D625F5"/>
    <w:rsid w:val="00D62A25"/>
    <w:rsid w:val="00D62E11"/>
    <w:rsid w:val="00D637A8"/>
    <w:rsid w:val="00D63E87"/>
    <w:rsid w:val="00D65781"/>
    <w:rsid w:val="00D65AFC"/>
    <w:rsid w:val="00D7101C"/>
    <w:rsid w:val="00D7131B"/>
    <w:rsid w:val="00D71AB5"/>
    <w:rsid w:val="00D72B36"/>
    <w:rsid w:val="00D74F70"/>
    <w:rsid w:val="00D7655E"/>
    <w:rsid w:val="00D7692E"/>
    <w:rsid w:val="00D80825"/>
    <w:rsid w:val="00D820CB"/>
    <w:rsid w:val="00D90471"/>
    <w:rsid w:val="00D909CE"/>
    <w:rsid w:val="00D9236E"/>
    <w:rsid w:val="00D9319F"/>
    <w:rsid w:val="00D94985"/>
    <w:rsid w:val="00D94DC1"/>
    <w:rsid w:val="00D95B50"/>
    <w:rsid w:val="00D96330"/>
    <w:rsid w:val="00D97B83"/>
    <w:rsid w:val="00DA0E88"/>
    <w:rsid w:val="00DA191F"/>
    <w:rsid w:val="00DA2AED"/>
    <w:rsid w:val="00DA32C6"/>
    <w:rsid w:val="00DA3504"/>
    <w:rsid w:val="00DA4840"/>
    <w:rsid w:val="00DA4EAC"/>
    <w:rsid w:val="00DA67A5"/>
    <w:rsid w:val="00DA72D5"/>
    <w:rsid w:val="00DA7502"/>
    <w:rsid w:val="00DA768C"/>
    <w:rsid w:val="00DB0244"/>
    <w:rsid w:val="00DB135F"/>
    <w:rsid w:val="00DB265B"/>
    <w:rsid w:val="00DB2D70"/>
    <w:rsid w:val="00DC0358"/>
    <w:rsid w:val="00DC1E96"/>
    <w:rsid w:val="00DC2D58"/>
    <w:rsid w:val="00DC2EC0"/>
    <w:rsid w:val="00DC3A1E"/>
    <w:rsid w:val="00DC4400"/>
    <w:rsid w:val="00DC4C61"/>
    <w:rsid w:val="00DC7981"/>
    <w:rsid w:val="00DD0073"/>
    <w:rsid w:val="00DD0737"/>
    <w:rsid w:val="00DD2F3F"/>
    <w:rsid w:val="00DD4833"/>
    <w:rsid w:val="00DD57C0"/>
    <w:rsid w:val="00DD6551"/>
    <w:rsid w:val="00DD6FCB"/>
    <w:rsid w:val="00DD74B7"/>
    <w:rsid w:val="00DD78CF"/>
    <w:rsid w:val="00DD7BAD"/>
    <w:rsid w:val="00DE1AFA"/>
    <w:rsid w:val="00DE2E70"/>
    <w:rsid w:val="00DE68A3"/>
    <w:rsid w:val="00DE7068"/>
    <w:rsid w:val="00DF1EC4"/>
    <w:rsid w:val="00DF4EE7"/>
    <w:rsid w:val="00DF50CB"/>
    <w:rsid w:val="00DF641F"/>
    <w:rsid w:val="00DF78CA"/>
    <w:rsid w:val="00E00B04"/>
    <w:rsid w:val="00E00E72"/>
    <w:rsid w:val="00E04BA5"/>
    <w:rsid w:val="00E06956"/>
    <w:rsid w:val="00E06B36"/>
    <w:rsid w:val="00E0788E"/>
    <w:rsid w:val="00E11FBE"/>
    <w:rsid w:val="00E14433"/>
    <w:rsid w:val="00E14D07"/>
    <w:rsid w:val="00E15AB3"/>
    <w:rsid w:val="00E16052"/>
    <w:rsid w:val="00E16874"/>
    <w:rsid w:val="00E17991"/>
    <w:rsid w:val="00E207E8"/>
    <w:rsid w:val="00E2093F"/>
    <w:rsid w:val="00E20A9E"/>
    <w:rsid w:val="00E21545"/>
    <w:rsid w:val="00E2287B"/>
    <w:rsid w:val="00E27FCA"/>
    <w:rsid w:val="00E31315"/>
    <w:rsid w:val="00E32A02"/>
    <w:rsid w:val="00E33A13"/>
    <w:rsid w:val="00E33D85"/>
    <w:rsid w:val="00E359F9"/>
    <w:rsid w:val="00E36981"/>
    <w:rsid w:val="00E36D1A"/>
    <w:rsid w:val="00E37B75"/>
    <w:rsid w:val="00E41BC4"/>
    <w:rsid w:val="00E42C70"/>
    <w:rsid w:val="00E44212"/>
    <w:rsid w:val="00E44345"/>
    <w:rsid w:val="00E4552E"/>
    <w:rsid w:val="00E4713E"/>
    <w:rsid w:val="00E516AD"/>
    <w:rsid w:val="00E5315A"/>
    <w:rsid w:val="00E53DCE"/>
    <w:rsid w:val="00E54D4E"/>
    <w:rsid w:val="00E550D9"/>
    <w:rsid w:val="00E57F0A"/>
    <w:rsid w:val="00E605B7"/>
    <w:rsid w:val="00E6076E"/>
    <w:rsid w:val="00E62044"/>
    <w:rsid w:val="00E622C3"/>
    <w:rsid w:val="00E62B8C"/>
    <w:rsid w:val="00E63119"/>
    <w:rsid w:val="00E6414A"/>
    <w:rsid w:val="00E65B2E"/>
    <w:rsid w:val="00E65C92"/>
    <w:rsid w:val="00E67725"/>
    <w:rsid w:val="00E71021"/>
    <w:rsid w:val="00E711E6"/>
    <w:rsid w:val="00E71C3E"/>
    <w:rsid w:val="00E722A7"/>
    <w:rsid w:val="00E738EE"/>
    <w:rsid w:val="00E76064"/>
    <w:rsid w:val="00E77E7D"/>
    <w:rsid w:val="00E82EC0"/>
    <w:rsid w:val="00E855E9"/>
    <w:rsid w:val="00E858A6"/>
    <w:rsid w:val="00E85D68"/>
    <w:rsid w:val="00E86FC6"/>
    <w:rsid w:val="00E877CC"/>
    <w:rsid w:val="00E90223"/>
    <w:rsid w:val="00E90546"/>
    <w:rsid w:val="00E90B8A"/>
    <w:rsid w:val="00E932A2"/>
    <w:rsid w:val="00E94465"/>
    <w:rsid w:val="00E972D4"/>
    <w:rsid w:val="00EA02D8"/>
    <w:rsid w:val="00EA06E8"/>
    <w:rsid w:val="00EA0FC3"/>
    <w:rsid w:val="00EA2690"/>
    <w:rsid w:val="00EA4647"/>
    <w:rsid w:val="00EA4DB8"/>
    <w:rsid w:val="00EA5093"/>
    <w:rsid w:val="00EA6FC6"/>
    <w:rsid w:val="00EB0299"/>
    <w:rsid w:val="00EB0E8B"/>
    <w:rsid w:val="00EB1128"/>
    <w:rsid w:val="00EB1C63"/>
    <w:rsid w:val="00EB260E"/>
    <w:rsid w:val="00EB3BCD"/>
    <w:rsid w:val="00EB4A20"/>
    <w:rsid w:val="00EB641A"/>
    <w:rsid w:val="00EB748D"/>
    <w:rsid w:val="00EB76E0"/>
    <w:rsid w:val="00EC0F48"/>
    <w:rsid w:val="00EC31A5"/>
    <w:rsid w:val="00EC455C"/>
    <w:rsid w:val="00EC57B4"/>
    <w:rsid w:val="00EC616C"/>
    <w:rsid w:val="00EC6D62"/>
    <w:rsid w:val="00ED03DD"/>
    <w:rsid w:val="00ED1574"/>
    <w:rsid w:val="00ED441A"/>
    <w:rsid w:val="00ED45C3"/>
    <w:rsid w:val="00ED4D1B"/>
    <w:rsid w:val="00ED594F"/>
    <w:rsid w:val="00ED6051"/>
    <w:rsid w:val="00ED619E"/>
    <w:rsid w:val="00ED6A34"/>
    <w:rsid w:val="00ED6EAE"/>
    <w:rsid w:val="00EE2019"/>
    <w:rsid w:val="00EE341D"/>
    <w:rsid w:val="00EE637C"/>
    <w:rsid w:val="00EE6764"/>
    <w:rsid w:val="00EE68FA"/>
    <w:rsid w:val="00EE6A3A"/>
    <w:rsid w:val="00EF1CCA"/>
    <w:rsid w:val="00EF36B1"/>
    <w:rsid w:val="00EF4E3D"/>
    <w:rsid w:val="00EF7C99"/>
    <w:rsid w:val="00EF7CFD"/>
    <w:rsid w:val="00F003D4"/>
    <w:rsid w:val="00F035EA"/>
    <w:rsid w:val="00F04ADD"/>
    <w:rsid w:val="00F05705"/>
    <w:rsid w:val="00F057D8"/>
    <w:rsid w:val="00F06095"/>
    <w:rsid w:val="00F11D10"/>
    <w:rsid w:val="00F11F78"/>
    <w:rsid w:val="00F14FAA"/>
    <w:rsid w:val="00F1511B"/>
    <w:rsid w:val="00F15E9E"/>
    <w:rsid w:val="00F16898"/>
    <w:rsid w:val="00F1783D"/>
    <w:rsid w:val="00F20316"/>
    <w:rsid w:val="00F20FD7"/>
    <w:rsid w:val="00F2226E"/>
    <w:rsid w:val="00F22A43"/>
    <w:rsid w:val="00F2349A"/>
    <w:rsid w:val="00F238C0"/>
    <w:rsid w:val="00F2393D"/>
    <w:rsid w:val="00F247F3"/>
    <w:rsid w:val="00F256A5"/>
    <w:rsid w:val="00F27862"/>
    <w:rsid w:val="00F31BA3"/>
    <w:rsid w:val="00F32228"/>
    <w:rsid w:val="00F324C4"/>
    <w:rsid w:val="00F331C7"/>
    <w:rsid w:val="00F35E5B"/>
    <w:rsid w:val="00F36709"/>
    <w:rsid w:val="00F36F0B"/>
    <w:rsid w:val="00F3737F"/>
    <w:rsid w:val="00F4012C"/>
    <w:rsid w:val="00F402F5"/>
    <w:rsid w:val="00F4113C"/>
    <w:rsid w:val="00F4139E"/>
    <w:rsid w:val="00F43CDE"/>
    <w:rsid w:val="00F45D57"/>
    <w:rsid w:val="00F50597"/>
    <w:rsid w:val="00F505F1"/>
    <w:rsid w:val="00F5251F"/>
    <w:rsid w:val="00F548FE"/>
    <w:rsid w:val="00F55245"/>
    <w:rsid w:val="00F57A59"/>
    <w:rsid w:val="00F6049D"/>
    <w:rsid w:val="00F61AA0"/>
    <w:rsid w:val="00F645BF"/>
    <w:rsid w:val="00F64825"/>
    <w:rsid w:val="00F64C3F"/>
    <w:rsid w:val="00F6588B"/>
    <w:rsid w:val="00F66238"/>
    <w:rsid w:val="00F66A64"/>
    <w:rsid w:val="00F67649"/>
    <w:rsid w:val="00F70859"/>
    <w:rsid w:val="00F710AF"/>
    <w:rsid w:val="00F713CD"/>
    <w:rsid w:val="00F71607"/>
    <w:rsid w:val="00F721AE"/>
    <w:rsid w:val="00F73463"/>
    <w:rsid w:val="00F738B2"/>
    <w:rsid w:val="00F73976"/>
    <w:rsid w:val="00F77078"/>
    <w:rsid w:val="00F7775C"/>
    <w:rsid w:val="00F81FC9"/>
    <w:rsid w:val="00F83222"/>
    <w:rsid w:val="00F913A9"/>
    <w:rsid w:val="00F92527"/>
    <w:rsid w:val="00F92ED3"/>
    <w:rsid w:val="00F935AE"/>
    <w:rsid w:val="00F9371B"/>
    <w:rsid w:val="00F93C33"/>
    <w:rsid w:val="00F93E0A"/>
    <w:rsid w:val="00F9632D"/>
    <w:rsid w:val="00F9775B"/>
    <w:rsid w:val="00F97956"/>
    <w:rsid w:val="00FA1E8B"/>
    <w:rsid w:val="00FA2519"/>
    <w:rsid w:val="00FA461A"/>
    <w:rsid w:val="00FA46B5"/>
    <w:rsid w:val="00FA67E8"/>
    <w:rsid w:val="00FA7288"/>
    <w:rsid w:val="00FA76F6"/>
    <w:rsid w:val="00FB30E3"/>
    <w:rsid w:val="00FB659B"/>
    <w:rsid w:val="00FB7338"/>
    <w:rsid w:val="00FC084D"/>
    <w:rsid w:val="00FC2226"/>
    <w:rsid w:val="00FC3602"/>
    <w:rsid w:val="00FC3730"/>
    <w:rsid w:val="00FC6894"/>
    <w:rsid w:val="00FC6A0D"/>
    <w:rsid w:val="00FC7C77"/>
    <w:rsid w:val="00FD1186"/>
    <w:rsid w:val="00FD1E39"/>
    <w:rsid w:val="00FE1FD3"/>
    <w:rsid w:val="00FE3107"/>
    <w:rsid w:val="00FE3299"/>
    <w:rsid w:val="00FE4335"/>
    <w:rsid w:val="00FE74B0"/>
    <w:rsid w:val="00FE7C4E"/>
    <w:rsid w:val="00FF2BD2"/>
    <w:rsid w:val="00FF2D95"/>
    <w:rsid w:val="00FF3833"/>
    <w:rsid w:val="00FF3A7D"/>
    <w:rsid w:val="00FF43F2"/>
    <w:rsid w:val="00FF4E4D"/>
    <w:rsid w:val="00FF6162"/>
    <w:rsid w:val="092B5F96"/>
    <w:rsid w:val="0CB573FE"/>
    <w:rsid w:val="105A7962"/>
    <w:rsid w:val="10AC13BA"/>
    <w:rsid w:val="11B50684"/>
    <w:rsid w:val="179FF83C"/>
    <w:rsid w:val="183F6000"/>
    <w:rsid w:val="18687698"/>
    <w:rsid w:val="196C14C4"/>
    <w:rsid w:val="19C35321"/>
    <w:rsid w:val="1F7B60D8"/>
    <w:rsid w:val="1F7F739A"/>
    <w:rsid w:val="26FA2AFF"/>
    <w:rsid w:val="27636CAC"/>
    <w:rsid w:val="2B9E3B1D"/>
    <w:rsid w:val="2FD92204"/>
    <w:rsid w:val="34BA3226"/>
    <w:rsid w:val="3665184D"/>
    <w:rsid w:val="37DFF0F6"/>
    <w:rsid w:val="391D7BDF"/>
    <w:rsid w:val="39BE3185"/>
    <w:rsid w:val="3BEF6C22"/>
    <w:rsid w:val="40030A15"/>
    <w:rsid w:val="40D048E5"/>
    <w:rsid w:val="4220550C"/>
    <w:rsid w:val="427D2022"/>
    <w:rsid w:val="44E12B11"/>
    <w:rsid w:val="47861D61"/>
    <w:rsid w:val="47EE4D13"/>
    <w:rsid w:val="48847404"/>
    <w:rsid w:val="4A1A65A1"/>
    <w:rsid w:val="4BDE15D9"/>
    <w:rsid w:val="4E44488A"/>
    <w:rsid w:val="56B20933"/>
    <w:rsid w:val="599A4AE5"/>
    <w:rsid w:val="5C297741"/>
    <w:rsid w:val="5C7F0150"/>
    <w:rsid w:val="5DD94F09"/>
    <w:rsid w:val="5DFB763C"/>
    <w:rsid w:val="5E712AFE"/>
    <w:rsid w:val="5E9C5470"/>
    <w:rsid w:val="5ECD7994"/>
    <w:rsid w:val="5ED32C67"/>
    <w:rsid w:val="6363332A"/>
    <w:rsid w:val="68FF73BC"/>
    <w:rsid w:val="69F7472C"/>
    <w:rsid w:val="6ADD7FA8"/>
    <w:rsid w:val="6F275FEB"/>
    <w:rsid w:val="73861D97"/>
    <w:rsid w:val="75F47B98"/>
    <w:rsid w:val="76F91B79"/>
    <w:rsid w:val="775FEFD8"/>
    <w:rsid w:val="77BFE954"/>
    <w:rsid w:val="7DD91380"/>
    <w:rsid w:val="7F5EC932"/>
    <w:rsid w:val="7FBE7E92"/>
    <w:rsid w:val="7FCE3628"/>
    <w:rsid w:val="7FD81A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nhideWhenUsed="0"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unhideWhenUsed="0" w:qFormat="1"/>
    <w:lsdException w:name="footnote text" w:semiHidden="1"/>
    <w:lsdException w:name="annotation text" w:uiPriority="99" w:unhideWhenUsed="0" w:qFormat="1"/>
    <w:lsdException w:name="header" w:unhideWhenUsed="0" w:qFormat="1"/>
    <w:lsdException w:name="footer" w:uiPriority="99" w:unhideWhenUsed="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99" w:unhideWhenUsed="0"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nhideWhenUsed="0"/>
    <w:lsdException w:name="List 2" w:semiHidden="1"/>
    <w:lsdException w:name="List 3" w:semiHidden="1"/>
    <w:lsdException w:name="List 4" w:unhideWhenUsed="0"/>
    <w:lsdException w:name="List 5" w:unhideWhenUsed="0"/>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iPriority="99"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unhideWhenUsed="0"/>
    <w:lsdException w:name="Date" w:unhideWhenUsed="0"/>
    <w:lsdException w:name="Body Text First Indent" w:unhideWhenUsed="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qFormat="1"/>
    <w:lsdException w:name="FollowedHyperlink" w:semiHidden="1"/>
    <w:lsdException w:name="Strong" w:unhideWhenUsed="0" w:qFormat="1"/>
    <w:lsdException w:name="Emphasis" w:unhideWhenUsed="0" w:qFormat="1"/>
    <w:lsdException w:name="Document Map" w:unhideWhenUsed="0" w:qFormat="1"/>
    <w:lsdException w:name="Plain Text" w:unhideWhenUsed="0" w:qFormat="1"/>
    <w:lsdException w:name="E-mail Signature" w:semiHidden="1"/>
    <w:lsdException w:name="HTML Top of Form" w:semiHidden="1" w:uiPriority="99"/>
    <w:lsdException w:name="HTML Bottom of Form" w:semiHidden="1" w:uiPriority="99"/>
    <w:lsdException w:name="Normal (Web)" w:uiPriority="99"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unhideWhenUsed="0" w:qFormat="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iPriority="3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34" w:unhideWhenUsed="0" w:qFormat="1"/>
    <w:lsdException w:name="Quote" w:semiHidden="1" w:uiPriority="99"/>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4707E1"/>
    <w:pPr>
      <w:widowControl w:val="0"/>
      <w:spacing w:line="588" w:lineRule="exact"/>
      <w:ind w:firstLineChars="200" w:firstLine="600"/>
      <w:jc w:val="both"/>
      <w:textAlignment w:val="center"/>
    </w:pPr>
    <w:rPr>
      <w:rFonts w:eastAsia="方正仿宋_GBK"/>
      <w:kern w:val="2"/>
      <w:sz w:val="30"/>
      <w:szCs w:val="30"/>
    </w:rPr>
  </w:style>
  <w:style w:type="paragraph" w:styleId="1">
    <w:name w:val="heading 1"/>
    <w:basedOn w:val="a"/>
    <w:next w:val="a"/>
    <w:qFormat/>
    <w:rsid w:val="004707E1"/>
    <w:pPr>
      <w:ind w:left="600" w:firstLineChars="0" w:firstLine="0"/>
      <w:outlineLvl w:val="0"/>
    </w:pPr>
    <w:rPr>
      <w:rFonts w:ascii="黑体" w:eastAsia="黑体"/>
    </w:rPr>
  </w:style>
  <w:style w:type="paragraph" w:styleId="2">
    <w:name w:val="heading 2"/>
    <w:basedOn w:val="a"/>
    <w:next w:val="a"/>
    <w:link w:val="2Char"/>
    <w:qFormat/>
    <w:rsid w:val="004707E1"/>
    <w:pPr>
      <w:outlineLvl w:val="1"/>
    </w:pPr>
    <w:rPr>
      <w:rFonts w:ascii="方正楷体_GBK" w:eastAsia="方正楷体_GBK"/>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4707E1"/>
    <w:pPr>
      <w:spacing w:line="240" w:lineRule="auto"/>
      <w:ind w:firstLine="420"/>
      <w:textAlignment w:val="auto"/>
    </w:pPr>
    <w:rPr>
      <w:rFonts w:eastAsia="仿宋_GB2312"/>
      <w:sz w:val="32"/>
      <w:szCs w:val="24"/>
    </w:rPr>
  </w:style>
  <w:style w:type="paragraph" w:styleId="a4">
    <w:name w:val="Document Map"/>
    <w:basedOn w:val="a"/>
    <w:link w:val="Char"/>
    <w:qFormat/>
    <w:rsid w:val="004707E1"/>
    <w:rPr>
      <w:rFonts w:ascii="宋体" w:eastAsia="宋体"/>
      <w:sz w:val="18"/>
      <w:szCs w:val="18"/>
    </w:rPr>
  </w:style>
  <w:style w:type="paragraph" w:styleId="a5">
    <w:name w:val="annotation text"/>
    <w:basedOn w:val="a"/>
    <w:link w:val="Char0"/>
    <w:uiPriority w:val="99"/>
    <w:qFormat/>
    <w:rsid w:val="004707E1"/>
    <w:pPr>
      <w:jc w:val="left"/>
    </w:pPr>
  </w:style>
  <w:style w:type="paragraph" w:styleId="a6">
    <w:name w:val="Body Text"/>
    <w:basedOn w:val="a"/>
    <w:link w:val="Char1"/>
    <w:uiPriority w:val="99"/>
    <w:unhideWhenUsed/>
    <w:qFormat/>
    <w:rsid w:val="004707E1"/>
    <w:pPr>
      <w:spacing w:after="120"/>
    </w:pPr>
  </w:style>
  <w:style w:type="paragraph" w:styleId="a7">
    <w:name w:val="Body Text Indent"/>
    <w:basedOn w:val="a"/>
    <w:link w:val="Char2"/>
    <w:qFormat/>
    <w:rsid w:val="004707E1"/>
    <w:pPr>
      <w:spacing w:after="120"/>
      <w:ind w:leftChars="200" w:left="420"/>
    </w:pPr>
  </w:style>
  <w:style w:type="paragraph" w:styleId="3">
    <w:name w:val="toc 3"/>
    <w:basedOn w:val="a"/>
    <w:next w:val="a"/>
    <w:uiPriority w:val="39"/>
    <w:unhideWhenUsed/>
    <w:qFormat/>
    <w:rsid w:val="004707E1"/>
    <w:pPr>
      <w:widowControl/>
      <w:spacing w:after="100" w:line="259" w:lineRule="auto"/>
      <w:ind w:left="440" w:firstLineChars="0" w:firstLine="0"/>
      <w:jc w:val="left"/>
      <w:textAlignment w:val="auto"/>
    </w:pPr>
    <w:rPr>
      <w:rFonts w:ascii="等线" w:eastAsia="等线" w:hAnsi="等线"/>
      <w:kern w:val="0"/>
      <w:sz w:val="22"/>
      <w:szCs w:val="22"/>
    </w:rPr>
  </w:style>
  <w:style w:type="paragraph" w:styleId="a8">
    <w:name w:val="Plain Text"/>
    <w:basedOn w:val="a"/>
    <w:next w:val="a"/>
    <w:link w:val="Char3"/>
    <w:qFormat/>
    <w:rsid w:val="004707E1"/>
    <w:pPr>
      <w:adjustRightInd w:val="0"/>
      <w:snapToGrid w:val="0"/>
    </w:pPr>
    <w:rPr>
      <w:rFonts w:ascii="宋体" w:hAnsi="Courier New" w:cs="Courier New"/>
      <w:sz w:val="24"/>
      <w:szCs w:val="21"/>
    </w:rPr>
  </w:style>
  <w:style w:type="paragraph" w:styleId="a9">
    <w:name w:val="Balloon Text"/>
    <w:basedOn w:val="a"/>
    <w:link w:val="Char4"/>
    <w:qFormat/>
    <w:rsid w:val="004707E1"/>
    <w:rPr>
      <w:rFonts w:eastAsia="宋体"/>
      <w:sz w:val="18"/>
      <w:szCs w:val="18"/>
    </w:rPr>
  </w:style>
  <w:style w:type="paragraph" w:styleId="aa">
    <w:name w:val="footer"/>
    <w:basedOn w:val="a"/>
    <w:link w:val="Char5"/>
    <w:uiPriority w:val="99"/>
    <w:qFormat/>
    <w:rsid w:val="004707E1"/>
    <w:pPr>
      <w:tabs>
        <w:tab w:val="center" w:pos="4153"/>
        <w:tab w:val="right" w:pos="8306"/>
      </w:tabs>
      <w:snapToGrid w:val="0"/>
      <w:jc w:val="left"/>
    </w:pPr>
    <w:rPr>
      <w:rFonts w:eastAsia="宋体"/>
      <w:sz w:val="18"/>
      <w:szCs w:val="18"/>
    </w:rPr>
  </w:style>
  <w:style w:type="paragraph" w:styleId="ab">
    <w:name w:val="header"/>
    <w:basedOn w:val="a"/>
    <w:link w:val="Char6"/>
    <w:qFormat/>
    <w:rsid w:val="004707E1"/>
    <w:pPr>
      <w:pBdr>
        <w:bottom w:val="single" w:sz="6" w:space="1" w:color="auto"/>
      </w:pBdr>
      <w:tabs>
        <w:tab w:val="center" w:pos="4153"/>
        <w:tab w:val="right" w:pos="8306"/>
      </w:tabs>
      <w:snapToGrid w:val="0"/>
      <w:jc w:val="center"/>
    </w:pPr>
    <w:rPr>
      <w:rFonts w:eastAsia="宋体"/>
      <w:sz w:val="18"/>
      <w:szCs w:val="18"/>
    </w:rPr>
  </w:style>
  <w:style w:type="paragraph" w:styleId="10">
    <w:name w:val="toc 1"/>
    <w:basedOn w:val="a"/>
    <w:next w:val="a"/>
    <w:uiPriority w:val="39"/>
    <w:qFormat/>
    <w:rsid w:val="004707E1"/>
  </w:style>
  <w:style w:type="paragraph" w:styleId="ac">
    <w:name w:val="Subtitle"/>
    <w:basedOn w:val="a"/>
    <w:next w:val="a"/>
    <w:link w:val="Char7"/>
    <w:qFormat/>
    <w:rsid w:val="004707E1"/>
    <w:pPr>
      <w:snapToGrid w:val="0"/>
      <w:spacing w:line="520" w:lineRule="exact"/>
      <w:ind w:firstLine="640"/>
      <w:jc w:val="center"/>
      <w:outlineLvl w:val="3"/>
    </w:pPr>
    <w:rPr>
      <w:rFonts w:eastAsia="黑体"/>
      <w:bCs/>
      <w:color w:val="000000"/>
      <w:sz w:val="32"/>
      <w:szCs w:val="32"/>
    </w:rPr>
  </w:style>
  <w:style w:type="paragraph" w:styleId="20">
    <w:name w:val="toc 2"/>
    <w:basedOn w:val="a"/>
    <w:next w:val="a"/>
    <w:uiPriority w:val="39"/>
    <w:qFormat/>
    <w:rsid w:val="004707E1"/>
    <w:pPr>
      <w:tabs>
        <w:tab w:val="left" w:pos="1730"/>
        <w:tab w:val="right" w:leader="dot" w:pos="8948"/>
      </w:tabs>
      <w:ind w:leftChars="200" w:left="600"/>
    </w:pPr>
  </w:style>
  <w:style w:type="paragraph" w:styleId="ad">
    <w:name w:val="Normal (Web)"/>
    <w:basedOn w:val="a"/>
    <w:uiPriority w:val="99"/>
    <w:unhideWhenUsed/>
    <w:qFormat/>
    <w:rsid w:val="004707E1"/>
    <w:pPr>
      <w:widowControl/>
      <w:spacing w:before="100" w:beforeAutospacing="1" w:after="100" w:afterAutospacing="1" w:line="240" w:lineRule="auto"/>
      <w:ind w:firstLineChars="0" w:firstLine="0"/>
      <w:jc w:val="left"/>
      <w:textAlignment w:val="auto"/>
    </w:pPr>
    <w:rPr>
      <w:rFonts w:ascii="宋体" w:eastAsia="宋体" w:hAnsi="宋体" w:cs="宋体"/>
      <w:kern w:val="0"/>
      <w:sz w:val="24"/>
      <w:szCs w:val="24"/>
    </w:rPr>
  </w:style>
  <w:style w:type="paragraph" w:styleId="ae">
    <w:name w:val="Title"/>
    <w:basedOn w:val="a"/>
    <w:next w:val="a"/>
    <w:link w:val="Char8"/>
    <w:qFormat/>
    <w:rsid w:val="004707E1"/>
    <w:pPr>
      <w:spacing w:line="580" w:lineRule="exact"/>
      <w:ind w:firstLine="880"/>
      <w:jc w:val="center"/>
    </w:pPr>
    <w:rPr>
      <w:rFonts w:eastAsia="黑体"/>
      <w:color w:val="000000"/>
      <w:sz w:val="44"/>
      <w:szCs w:val="44"/>
    </w:rPr>
  </w:style>
  <w:style w:type="paragraph" w:styleId="af">
    <w:name w:val="annotation subject"/>
    <w:basedOn w:val="a5"/>
    <w:next w:val="a5"/>
    <w:link w:val="Char9"/>
    <w:qFormat/>
    <w:rsid w:val="004707E1"/>
    <w:rPr>
      <w:b/>
      <w:bCs/>
    </w:rPr>
  </w:style>
  <w:style w:type="paragraph" w:styleId="af0">
    <w:name w:val="Body Text First Indent"/>
    <w:basedOn w:val="a6"/>
    <w:link w:val="Chara"/>
    <w:qFormat/>
    <w:rsid w:val="004707E1"/>
    <w:pPr>
      <w:ind w:firstLineChars="100" w:firstLine="420"/>
    </w:pPr>
  </w:style>
  <w:style w:type="table" w:styleId="af1">
    <w:name w:val="Table Grid"/>
    <w:basedOn w:val="a1"/>
    <w:uiPriority w:val="39"/>
    <w:qFormat/>
    <w:rsid w:val="00470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qFormat/>
    <w:rsid w:val="004707E1"/>
    <w:rPr>
      <w:b/>
    </w:rPr>
  </w:style>
  <w:style w:type="character" w:styleId="af3">
    <w:name w:val="page number"/>
    <w:qFormat/>
    <w:rsid w:val="004707E1"/>
  </w:style>
  <w:style w:type="character" w:styleId="af4">
    <w:name w:val="Hyperlink"/>
    <w:uiPriority w:val="99"/>
    <w:unhideWhenUsed/>
    <w:qFormat/>
    <w:rsid w:val="004707E1"/>
    <w:rPr>
      <w:color w:val="0563C1"/>
      <w:u w:val="single"/>
    </w:rPr>
  </w:style>
  <w:style w:type="character" w:styleId="af5">
    <w:name w:val="annotation reference"/>
    <w:uiPriority w:val="99"/>
    <w:qFormat/>
    <w:rsid w:val="004707E1"/>
    <w:rPr>
      <w:sz w:val="21"/>
      <w:szCs w:val="21"/>
    </w:rPr>
  </w:style>
  <w:style w:type="character" w:customStyle="1" w:styleId="Char">
    <w:name w:val="文档结构图 Char"/>
    <w:link w:val="a4"/>
    <w:qFormat/>
    <w:rsid w:val="004707E1"/>
    <w:rPr>
      <w:rFonts w:ascii="宋体"/>
      <w:kern w:val="2"/>
      <w:sz w:val="18"/>
      <w:szCs w:val="18"/>
    </w:rPr>
  </w:style>
  <w:style w:type="character" w:customStyle="1" w:styleId="Char4">
    <w:name w:val="批注框文本 Char"/>
    <w:link w:val="a9"/>
    <w:qFormat/>
    <w:rsid w:val="004707E1"/>
    <w:rPr>
      <w:kern w:val="2"/>
      <w:sz w:val="18"/>
      <w:szCs w:val="18"/>
    </w:rPr>
  </w:style>
  <w:style w:type="character" w:customStyle="1" w:styleId="Char5">
    <w:name w:val="页脚 Char"/>
    <w:link w:val="aa"/>
    <w:uiPriority w:val="99"/>
    <w:qFormat/>
    <w:rsid w:val="004707E1"/>
    <w:rPr>
      <w:kern w:val="2"/>
      <w:sz w:val="18"/>
      <w:szCs w:val="18"/>
    </w:rPr>
  </w:style>
  <w:style w:type="character" w:customStyle="1" w:styleId="Char6">
    <w:name w:val="页眉 Char"/>
    <w:link w:val="ab"/>
    <w:qFormat/>
    <w:rsid w:val="004707E1"/>
    <w:rPr>
      <w:kern w:val="2"/>
      <w:sz w:val="18"/>
      <w:szCs w:val="18"/>
    </w:rPr>
  </w:style>
  <w:style w:type="paragraph" w:customStyle="1" w:styleId="CharCharCharCharCharCharCharCharCharChar">
    <w:name w:val="Char Char Char Char Char Char Char Char Char Char"/>
    <w:basedOn w:val="a"/>
    <w:qFormat/>
    <w:rsid w:val="004707E1"/>
    <w:pPr>
      <w:spacing w:line="360" w:lineRule="auto"/>
      <w:ind w:firstLine="200"/>
    </w:pPr>
    <w:rPr>
      <w:rFonts w:ascii="宋体" w:hAnsi="宋体" w:cs="宋体"/>
      <w:sz w:val="24"/>
      <w:szCs w:val="24"/>
    </w:rPr>
  </w:style>
  <w:style w:type="paragraph" w:customStyle="1" w:styleId="zw1">
    <w:name w:val="zw1"/>
    <w:basedOn w:val="a"/>
    <w:qFormat/>
    <w:rsid w:val="004707E1"/>
    <w:pPr>
      <w:spacing w:line="580" w:lineRule="exact"/>
      <w:ind w:firstLine="200"/>
    </w:pPr>
    <w:rPr>
      <w:rFonts w:eastAsia="仿宋_GB2312"/>
      <w:sz w:val="32"/>
      <w:szCs w:val="24"/>
    </w:rPr>
  </w:style>
  <w:style w:type="paragraph" w:customStyle="1" w:styleId="bt1">
    <w:name w:val="bt1"/>
    <w:basedOn w:val="1"/>
    <w:qFormat/>
    <w:rsid w:val="004707E1"/>
    <w:pPr>
      <w:spacing w:line="580" w:lineRule="exact"/>
      <w:jc w:val="center"/>
    </w:pPr>
    <w:rPr>
      <w:b/>
    </w:rPr>
  </w:style>
  <w:style w:type="paragraph" w:customStyle="1" w:styleId="bt2">
    <w:name w:val="bt2"/>
    <w:basedOn w:val="2"/>
    <w:qFormat/>
    <w:rsid w:val="004707E1"/>
    <w:pPr>
      <w:ind w:firstLine="200"/>
    </w:pPr>
    <w:rPr>
      <w:b/>
    </w:rPr>
  </w:style>
  <w:style w:type="paragraph" w:customStyle="1" w:styleId="CharCharCharChar1Char">
    <w:name w:val="Char Char Char Char1 Char"/>
    <w:basedOn w:val="a"/>
    <w:qFormat/>
    <w:rsid w:val="004707E1"/>
    <w:pPr>
      <w:spacing w:line="360" w:lineRule="auto"/>
      <w:ind w:firstLine="200"/>
    </w:pPr>
    <w:rPr>
      <w:rFonts w:ascii="宋体" w:hAnsi="宋体" w:cs="宋体"/>
      <w:sz w:val="24"/>
      <w:szCs w:val="24"/>
    </w:rPr>
  </w:style>
  <w:style w:type="paragraph" w:customStyle="1" w:styleId="CharCharCharCharCharCharChar">
    <w:name w:val="Char Char Char Char Char Char Char"/>
    <w:basedOn w:val="a"/>
    <w:qFormat/>
    <w:rsid w:val="004707E1"/>
    <w:pPr>
      <w:spacing w:line="360" w:lineRule="auto"/>
      <w:ind w:firstLine="200"/>
    </w:pPr>
    <w:rPr>
      <w:rFonts w:ascii="宋体" w:hAnsi="宋体" w:cs="宋体"/>
      <w:sz w:val="24"/>
      <w:szCs w:val="24"/>
    </w:rPr>
  </w:style>
  <w:style w:type="character" w:customStyle="1" w:styleId="Char8">
    <w:name w:val="标题 Char"/>
    <w:link w:val="ae"/>
    <w:qFormat/>
    <w:rsid w:val="004707E1"/>
    <w:rPr>
      <w:rFonts w:eastAsia="黑体"/>
      <w:color w:val="000000"/>
      <w:kern w:val="2"/>
      <w:sz w:val="44"/>
      <w:szCs w:val="44"/>
    </w:rPr>
  </w:style>
  <w:style w:type="character" w:customStyle="1" w:styleId="Char7">
    <w:name w:val="副标题 Char"/>
    <w:link w:val="ac"/>
    <w:qFormat/>
    <w:rsid w:val="004707E1"/>
    <w:rPr>
      <w:rFonts w:eastAsia="黑体"/>
      <w:bCs/>
      <w:color w:val="000000"/>
      <w:kern w:val="2"/>
      <w:sz w:val="32"/>
      <w:szCs w:val="32"/>
    </w:rPr>
  </w:style>
  <w:style w:type="paragraph" w:styleId="af6">
    <w:name w:val="List Paragraph"/>
    <w:basedOn w:val="a"/>
    <w:link w:val="Char10"/>
    <w:uiPriority w:val="34"/>
    <w:qFormat/>
    <w:rsid w:val="004707E1"/>
    <w:pPr>
      <w:ind w:firstLine="420"/>
      <w:textAlignment w:val="auto"/>
    </w:pPr>
    <w:rPr>
      <w:rFonts w:ascii="Calibri" w:eastAsia="宋体" w:hAnsi="Calibri"/>
      <w:szCs w:val="22"/>
    </w:rPr>
  </w:style>
  <w:style w:type="character" w:customStyle="1" w:styleId="Char10">
    <w:name w:val="列出段落 Char1"/>
    <w:link w:val="af6"/>
    <w:uiPriority w:val="34"/>
    <w:qFormat/>
    <w:rsid w:val="004707E1"/>
    <w:rPr>
      <w:rFonts w:ascii="Calibri" w:hAnsi="Calibri"/>
      <w:kern w:val="2"/>
      <w:sz w:val="30"/>
      <w:szCs w:val="22"/>
    </w:rPr>
  </w:style>
  <w:style w:type="character" w:customStyle="1" w:styleId="Charb">
    <w:name w:val="列出段落 Char"/>
    <w:uiPriority w:val="34"/>
    <w:qFormat/>
    <w:rsid w:val="004707E1"/>
    <w:rPr>
      <w:kern w:val="2"/>
      <w:sz w:val="30"/>
      <w:szCs w:val="22"/>
    </w:rPr>
  </w:style>
  <w:style w:type="paragraph" w:customStyle="1" w:styleId="11">
    <w:name w:val="修订1"/>
    <w:hidden/>
    <w:uiPriority w:val="99"/>
    <w:unhideWhenUsed/>
    <w:qFormat/>
    <w:rsid w:val="004707E1"/>
    <w:rPr>
      <w:rFonts w:eastAsia="方正仿宋_GBK"/>
      <w:kern w:val="2"/>
      <w:sz w:val="30"/>
      <w:szCs w:val="30"/>
    </w:rPr>
  </w:style>
  <w:style w:type="character" w:customStyle="1" w:styleId="2Char">
    <w:name w:val="标题 2 Char"/>
    <w:link w:val="2"/>
    <w:qFormat/>
    <w:rsid w:val="004707E1"/>
    <w:rPr>
      <w:rFonts w:ascii="方正楷体_GBK" w:eastAsia="方正楷体_GBK"/>
      <w:kern w:val="2"/>
      <w:sz w:val="30"/>
      <w:szCs w:val="30"/>
    </w:rPr>
  </w:style>
  <w:style w:type="character" w:customStyle="1" w:styleId="fontstyle01">
    <w:name w:val="fontstyle01"/>
    <w:qFormat/>
    <w:rsid w:val="004707E1"/>
    <w:rPr>
      <w:rFonts w:ascii="FZKTK--GBK1-0" w:hAnsi="FZKTK--GBK1-0" w:hint="default"/>
      <w:color w:val="000000"/>
      <w:sz w:val="30"/>
      <w:szCs w:val="30"/>
    </w:rPr>
  </w:style>
  <w:style w:type="paragraph" w:customStyle="1" w:styleId="112">
    <w:name w:val="11正文首行空2格"/>
    <w:basedOn w:val="a"/>
    <w:qFormat/>
    <w:rsid w:val="004707E1"/>
    <w:pPr>
      <w:widowControl/>
      <w:spacing w:line="520" w:lineRule="exact"/>
      <w:ind w:firstLine="420"/>
      <w:textAlignment w:val="auto"/>
    </w:pPr>
    <w:rPr>
      <w:rFonts w:ascii="Calibri" w:eastAsia="宋体" w:hAnsi="Calibri"/>
      <w:sz w:val="21"/>
      <w:szCs w:val="21"/>
    </w:rPr>
  </w:style>
  <w:style w:type="character" w:customStyle="1" w:styleId="Char0">
    <w:name w:val="批注文字 Char"/>
    <w:link w:val="a5"/>
    <w:uiPriority w:val="99"/>
    <w:qFormat/>
    <w:rsid w:val="004707E1"/>
    <w:rPr>
      <w:rFonts w:eastAsia="方正仿宋_GBK"/>
      <w:kern w:val="2"/>
      <w:sz w:val="30"/>
      <w:szCs w:val="30"/>
    </w:rPr>
  </w:style>
  <w:style w:type="character" w:customStyle="1" w:styleId="Char9">
    <w:name w:val="批注主题 Char"/>
    <w:link w:val="af"/>
    <w:qFormat/>
    <w:rsid w:val="004707E1"/>
    <w:rPr>
      <w:rFonts w:eastAsia="方正仿宋_GBK"/>
      <w:b/>
      <w:bCs/>
      <w:kern w:val="2"/>
      <w:sz w:val="30"/>
      <w:szCs w:val="30"/>
    </w:rPr>
  </w:style>
  <w:style w:type="paragraph" w:customStyle="1" w:styleId="TOC1">
    <w:name w:val="TOC 标题1"/>
    <w:basedOn w:val="1"/>
    <w:next w:val="a"/>
    <w:uiPriority w:val="39"/>
    <w:unhideWhenUsed/>
    <w:qFormat/>
    <w:rsid w:val="004707E1"/>
    <w:pPr>
      <w:keepNext/>
      <w:keepLines/>
      <w:widowControl/>
      <w:spacing w:before="240" w:line="259" w:lineRule="auto"/>
      <w:ind w:left="0"/>
      <w:jc w:val="left"/>
      <w:outlineLvl w:val="9"/>
    </w:pPr>
    <w:rPr>
      <w:rFonts w:ascii="等线 Light" w:eastAsia="等线 Light" w:hAnsi="等线 Light"/>
      <w:color w:val="2F5496"/>
      <w:kern w:val="0"/>
    </w:rPr>
  </w:style>
  <w:style w:type="character" w:customStyle="1" w:styleId="Char1">
    <w:name w:val="正文文本 Char"/>
    <w:link w:val="a6"/>
    <w:uiPriority w:val="99"/>
    <w:qFormat/>
    <w:rsid w:val="004707E1"/>
    <w:rPr>
      <w:rFonts w:eastAsia="方正仿宋_GBK"/>
      <w:kern w:val="2"/>
      <w:sz w:val="30"/>
      <w:szCs w:val="30"/>
    </w:rPr>
  </w:style>
  <w:style w:type="character" w:customStyle="1" w:styleId="12">
    <w:name w:val="副标题 字符1"/>
    <w:basedOn w:val="a0"/>
    <w:qFormat/>
    <w:rsid w:val="004707E1"/>
    <w:rPr>
      <w:rFonts w:ascii="Times New Roman" w:eastAsia="黑体" w:hAnsi="Times New Roman" w:cs="Times New Roman"/>
      <w:bCs/>
      <w:color w:val="000000"/>
      <w:sz w:val="32"/>
      <w:szCs w:val="32"/>
    </w:rPr>
  </w:style>
  <w:style w:type="character" w:customStyle="1" w:styleId="Char3">
    <w:name w:val="纯文本 Char"/>
    <w:basedOn w:val="a0"/>
    <w:link w:val="a8"/>
    <w:qFormat/>
    <w:rsid w:val="004707E1"/>
    <w:rPr>
      <w:rFonts w:ascii="宋体" w:eastAsia="方正仿宋_GBK" w:hAnsi="Courier New" w:cs="Courier New"/>
      <w:kern w:val="2"/>
      <w:sz w:val="24"/>
      <w:szCs w:val="21"/>
    </w:rPr>
  </w:style>
  <w:style w:type="character" w:customStyle="1" w:styleId="Chara">
    <w:name w:val="正文首行缩进 Char"/>
    <w:basedOn w:val="Char1"/>
    <w:link w:val="af0"/>
    <w:qFormat/>
    <w:rsid w:val="004707E1"/>
    <w:rPr>
      <w:rFonts w:eastAsia="方正仿宋_GBK"/>
      <w:kern w:val="2"/>
      <w:sz w:val="30"/>
      <w:szCs w:val="30"/>
    </w:rPr>
  </w:style>
  <w:style w:type="paragraph" w:customStyle="1" w:styleId="Style52">
    <w:name w:val="_Style 52"/>
    <w:basedOn w:val="a"/>
    <w:next w:val="a"/>
    <w:uiPriority w:val="39"/>
    <w:qFormat/>
    <w:rsid w:val="004707E1"/>
    <w:pPr>
      <w:tabs>
        <w:tab w:val="left" w:pos="1730"/>
        <w:tab w:val="right" w:leader="dot" w:pos="8948"/>
      </w:tabs>
      <w:ind w:leftChars="200" w:left="600"/>
    </w:pPr>
  </w:style>
  <w:style w:type="paragraph" w:customStyle="1" w:styleId="21">
    <w:name w:val="修订2"/>
    <w:hidden/>
    <w:uiPriority w:val="99"/>
    <w:semiHidden/>
    <w:qFormat/>
    <w:rsid w:val="004707E1"/>
    <w:rPr>
      <w:rFonts w:eastAsia="方正仿宋_GBK"/>
      <w:kern w:val="2"/>
      <w:sz w:val="30"/>
      <w:szCs w:val="30"/>
    </w:rPr>
  </w:style>
  <w:style w:type="character" w:customStyle="1" w:styleId="Char2">
    <w:name w:val="正文文本缩进 Char"/>
    <w:basedOn w:val="a0"/>
    <w:link w:val="a7"/>
    <w:qFormat/>
    <w:rsid w:val="004707E1"/>
    <w:rPr>
      <w:rFonts w:eastAsia="方正仿宋_GBK"/>
      <w:kern w:val="2"/>
      <w:sz w:val="30"/>
      <w:szCs w:val="30"/>
    </w:rPr>
  </w:style>
  <w:style w:type="paragraph" w:customStyle="1" w:styleId="af7">
    <w:name w:val="正文部分"/>
    <w:basedOn w:val="a"/>
    <w:qFormat/>
    <w:rsid w:val="004707E1"/>
    <w:pPr>
      <w:spacing w:line="240" w:lineRule="auto"/>
      <w:ind w:firstLine="560"/>
      <w:textAlignment w:val="auto"/>
    </w:pPr>
    <w:rPr>
      <w:rFonts w:ascii="仿宋" w:eastAsia="仿宋" w:hAnsi="仿宋" w:cs="宋体"/>
      <w:color w:val="000000"/>
      <w:sz w:val="28"/>
      <w:szCs w:val="28"/>
    </w:rPr>
  </w:style>
  <w:style w:type="paragraph" w:customStyle="1" w:styleId="30">
    <w:name w:val="修订3"/>
    <w:hidden/>
    <w:uiPriority w:val="99"/>
    <w:semiHidden/>
    <w:qFormat/>
    <w:rsid w:val="004707E1"/>
    <w:rPr>
      <w:rFonts w:eastAsia="方正仿宋_GBK"/>
      <w:kern w:val="2"/>
      <w:sz w:val="30"/>
      <w:szCs w:val="30"/>
    </w:rPr>
  </w:style>
  <w:style w:type="paragraph" w:customStyle="1" w:styleId="4">
    <w:name w:val="修订4"/>
    <w:hidden/>
    <w:uiPriority w:val="99"/>
    <w:semiHidden/>
    <w:qFormat/>
    <w:rsid w:val="004707E1"/>
    <w:rPr>
      <w:rFonts w:eastAsia="方正仿宋_GBK"/>
      <w:kern w:val="2"/>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1386FB-FA30-4C8A-B8CD-7BC1589E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39</Pages>
  <Words>3241</Words>
  <Characters>18479</Characters>
  <Application>Microsoft Office Word</Application>
  <DocSecurity>0</DocSecurity>
  <Lines>153</Lines>
  <Paragraphs>43</Paragraphs>
  <ScaleCrop>false</ScaleCrop>
  <Company>Lenovo (Beijing) Limited</Company>
  <LinksUpToDate>false</LinksUpToDate>
  <CharactersWithSpaces>21677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天津市发展和改革委员会文件</dc:title>
  <dc:creator>Lenovo User</dc:creator>
  <cp:lastModifiedBy>dx</cp:lastModifiedBy>
  <cp:revision>13</cp:revision>
  <cp:lastPrinted>2023-05-18T06:40:00Z</cp:lastPrinted>
  <dcterms:created xsi:type="dcterms:W3CDTF">2023-04-26T03:03:00Z</dcterms:created>
  <dcterms:modified xsi:type="dcterms:W3CDTF">2023-05-19T06:15:00Z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ECFF28BC6F274B398B8856187854553F</vt:lpwstr>
  </property>
</Properties>
</file>