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文星标宋" w:hAnsi="文星标宋" w:eastAsia="文星标宋" w:cs="文星标宋"/>
          <w:color w:val="FF0000"/>
          <w:sz w:val="28"/>
          <w:szCs w:val="28"/>
        </w:rPr>
      </w:pPr>
    </w:p>
    <w:tbl>
      <w:tblPr>
        <w:tblStyle w:val="4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>
      <w:pPr>
        <w:spacing w:line="400" w:lineRule="exact"/>
        <w:jc w:val="center"/>
      </w:pPr>
    </w:p>
    <w:p>
      <w:pPr>
        <w:spacing w:line="4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济政发〔2024〕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8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79745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3pt;margin-top:7.95pt;height:0pt;width:439.35pt;z-index:251659264;mso-width-relative:page;mso-height-relative:page;" filled="f" stroked="t" coordsize="21600,21600" o:gfxdata="UEsFBgAAAAAAAAAAAAAAAAAAAAAAAFBLAwQKAAAAAACHTuJAAAAAAAAAAAAAAAAABAAAAGRycy9Q SwMEFAAAAAgAh07iQKJlcBLVAAAABwEAAA8AAABkcnMvZG93bnJldi54bWxNj8FOwzAQRO9I/IO1 SNyoU1TaNMSpEBKc4NBSDtyceIkD8Tqy3ST8PYs4wHFmVjNvy93sejFiiJ0nBctFBgKp8aajVsHx 5eEqBxGTJqN7T6jgCyPsqvOzUhfGT7TH8ZBawSUUC63ApjQUUsbGotNx4Qckzt59cDqxDK00QU9c 7np5nWVr6XRHvGD1gPcWm8/DySlYPb3WwxTs23H/OG+2OE/j88edUpcXy+wWRMI5/R3DDz6jQ8VM tT+RiaJXsOZPEts3WxAc5/lqA6L+NWRVyv/81TdQSwMEFAAAAAgAh07iQEaJKda3AQAAgAMAAA4A AABkcnMvZTJvRG9jLnhtbK1Ty27bMBC8F+g/ELzHUoykDQTLOcRxLkFroO0HrPmQCPAFLmPZf98l 5ThpeymK+kCT3N3ZneFodX90lh1UQhN8z68XLWfKiyCNH3r+4/v26o4zzOAl2OBVz08K+f3644fV FDu1DGOwUiVGIB67KfZ8zDl2TYNiVA5wEaLyFNQhOch0TEMjE0yE7myzbNtPzRSSjCkIhUi3mznI 1xVfayXyV61RZWZ7TrPluqa67svarFfQDQniaMR5DPiHKRwYT00vUBvIwF6S+QPKGZECBp0XIrgm aG2EqhyIzXX7G5tvI0RVuZA4GC8y4f+DFV8Ou8SM7PmSMw+OnujZeMVuijJTxI4SHvwunU8Yd6nQ POrkyj8RYMeq5umipjpmJujy9vaupR9n4jXWvBXGhPlJBcfKpueWelb94PCMmZpR6mtK6WM9m8he y88VD8go2kImaBdpdPRDLcZgjdwaa0sJpmH/YBM7AD39dltHmYF/SStdNoDjnFdDsylGBfLRS5ZP kUTx5F5eZnBKcmYVmb3sCBC6DMb+TSZxsp6oFVlnIctuH+Sp6lvv6Zkr+bMli4/en2v124ez/gl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60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关于公布济宁市人民政府2024年度重大行政决策事项目录的通知</w:t>
      </w:r>
      <w:bookmarkEnd w:id="2"/>
    </w:p>
    <w:p>
      <w:pPr>
        <w:spacing w:line="60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spacing w:line="60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各县（市、区）人民政府，济宁高新区、太白湖新区、济宁经济技术开发区管委会，市政府各部门，各大企业，各高等院校：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为规范重大行政决策程序，推进科学、民主、依法决策，根据《重大行政决策程序暂行条例》《山东省重大行政决策程序规定》等有关规定，市政府编制了《济宁市人民政府2024年度重大行政决策事项目录》，已经市委同意，现予公布，并就有关工作通知如下：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一、列入目录的重大行政决策事项应当履行公众参与、专家论证、风险评估、合法性审查和集体讨论决定等法定程序。决策草案未经合法性审查或者经审查不合法的，不得提交市政府常务会议审议。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二、各决策事项承办单位要压实责任，把握时间节点，认真做好决策草案拟定等工作，确保按时完成。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三、目录实行动态管理。根据市委、市政府年度重点工作任务的实际情况，确需对目录进行调整的，决策事项承办单位要认真研究论证，提出调整建议，按程序报经批准后公布。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四、目录实行年终总公开制度。年底前向社会公示2024年度重大行政决策事项的完成情况。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　　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附件：济宁市人民政府2024年度重大行政决策事项目录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wordWrap w:val="0"/>
        <w:spacing w:line="600" w:lineRule="exact"/>
        <w:ind w:firstLine="642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 xml:space="preserve">济宁市人民政府         </w:t>
      </w:r>
    </w:p>
    <w:p>
      <w:pPr>
        <w:wordWrap w:val="0"/>
        <w:spacing w:line="600" w:lineRule="exact"/>
        <w:ind w:firstLine="642"/>
        <w:jc w:val="right"/>
        <w:rPr>
          <w:rFonts w:ascii="方正仿宋简体" w:hAnsi="方正仿宋简体" w:eastAsia="方正仿宋简体" w:cs="方正仿宋简体"/>
          <w:b/>
          <w:spacing w:val="6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2024年4月</w:t>
      </w:r>
      <w:r>
        <w:rPr>
          <w:rFonts w:hint="default" w:ascii="方正仿宋简体" w:hAnsi="方正仿宋简体" w:eastAsia="方正仿宋简体" w:cs="方正仿宋简体"/>
          <w:b/>
          <w:sz w:val="32"/>
          <w:szCs w:val="32"/>
          <w:lang w:bidi="ar"/>
        </w:rPr>
        <w:t>19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 xml:space="preserve">日        </w:t>
      </w:r>
    </w:p>
    <w:p>
      <w:pPr>
        <w:spacing w:line="600" w:lineRule="exact"/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bidi="ar"/>
        </w:rPr>
        <w:t xml:space="preserve">    （此件公开发布）</w:t>
      </w: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560" w:lineRule="exact"/>
        <w:rPr>
          <w:rFonts w:hint="eastAsia" w:ascii="方正黑体简体" w:hAnsi="微软雅黑" w:eastAsia="方正黑体简体" w:cs="微软雅黑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方正黑体简体" w:hAnsi="微软雅黑" w:eastAsia="方正黑体简体" w:cs="微软雅黑"/>
          <w:b/>
          <w:bCs/>
          <w:sz w:val="32"/>
          <w:szCs w:val="32"/>
        </w:rPr>
      </w:pPr>
      <w:r>
        <w:rPr>
          <w:rFonts w:hint="eastAsia" w:ascii="方正黑体简体" w:hAnsi="微软雅黑" w:eastAsia="方正黑体简体" w:cs="微软雅黑"/>
          <w:b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济宁市人民政府2024年度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重大行政决策事项目录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4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4392"/>
        <w:gridCol w:w="2637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hAnsi="黑体" w:eastAsia="方正黑体简体" w:cs="黑体"/>
                <w:b/>
                <w:sz w:val="24"/>
              </w:rPr>
            </w:pPr>
            <w:r>
              <w:rPr>
                <w:rFonts w:hint="eastAsia" w:ascii="方正黑体简体" w:hAnsi="黑体" w:eastAsia="方正黑体简体" w:cs="黑体"/>
                <w:b/>
                <w:sz w:val="24"/>
              </w:rPr>
              <w:t>序号</w:t>
            </w:r>
          </w:p>
        </w:tc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hAnsi="黑体" w:eastAsia="方正黑体简体" w:cs="黑体"/>
                <w:b/>
                <w:sz w:val="24"/>
              </w:rPr>
            </w:pPr>
            <w:r>
              <w:rPr>
                <w:rFonts w:hint="eastAsia" w:ascii="方正黑体简体" w:hAnsi="黑体" w:eastAsia="方正黑体简体" w:cs="黑体"/>
                <w:b/>
                <w:sz w:val="24"/>
              </w:rPr>
              <w:t>事项名称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hAnsi="黑体" w:eastAsia="方正黑体简体" w:cs="黑体"/>
                <w:b/>
                <w:sz w:val="24"/>
              </w:rPr>
            </w:pPr>
            <w:r>
              <w:rPr>
                <w:rFonts w:hint="eastAsia" w:ascii="方正黑体简体" w:hAnsi="黑体" w:eastAsia="方正黑体简体" w:cs="黑体"/>
                <w:b/>
                <w:sz w:val="24"/>
              </w:rPr>
              <w:t>承办单位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hAnsi="黑体" w:eastAsia="方正黑体简体" w:cs="黑体"/>
                <w:b/>
                <w:sz w:val="24"/>
              </w:rPr>
            </w:pPr>
            <w:r>
              <w:rPr>
                <w:rFonts w:hint="eastAsia" w:ascii="方正黑体简体" w:hAnsi="黑体" w:eastAsia="方正黑体简体" w:cs="黑体"/>
                <w:b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济宁市采煤塌陷地综合治理办法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市自然资源和规划局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济宁市生活垃圾分类攻坚行动计划</w:t>
            </w:r>
          </w:p>
          <w:p>
            <w:pPr>
              <w:spacing w:line="400" w:lineRule="exact"/>
              <w:jc w:val="left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（2024</w:t>
            </w:r>
            <w:r>
              <w:rPr>
                <w:rFonts w:hint="default" w:ascii="方正仿宋简体" w:hAnsi="仿宋" w:eastAsia="方正仿宋简体" w:cs="仿宋"/>
                <w:b/>
                <w:bCs/>
                <w:sz w:val="24"/>
              </w:rPr>
              <w:t>—</w:t>
            </w: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2025年）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市城市管理局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2024年6月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更大力度吸引和利用外资若干措施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市商务局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2024年6月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关于促进全市旅游住宿业高质量发展的若干措施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市文化和旅游局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2024年5月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5</w:t>
            </w:r>
          </w:p>
        </w:tc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济宁市中医药振兴发展行动方案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市卫生健康委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2024年5月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6</w:t>
            </w:r>
          </w:p>
        </w:tc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2024年度济宁市持续深化营商环境创新提升行动实施方案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市行政审批服务局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2024年5月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7</w:t>
            </w:r>
          </w:p>
        </w:tc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  <w:lang w:val="en"/>
              </w:rPr>
              <w:t>济宁市压煤村庄搬迁补偿</w:t>
            </w: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安置办法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市能源局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2024年1月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8</w:t>
            </w:r>
          </w:p>
        </w:tc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济宁市公共数据运营管理办法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市大数据</w:t>
            </w:r>
            <w:r>
              <w:rPr>
                <w:rFonts w:hint="eastAsia" w:ascii="方正仿宋简体" w:hAnsi="仿宋" w:eastAsia="方正仿宋简体" w:cs="仿宋"/>
                <w:b/>
                <w:bCs/>
                <w:sz w:val="24"/>
                <w:lang w:eastAsia="zh-CN"/>
              </w:rPr>
              <w:t>局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4"/>
              </w:rPr>
              <w:t>2024年6月</w:t>
            </w:r>
          </w:p>
        </w:tc>
      </w:tr>
    </w:tbl>
    <w:p>
      <w:pPr>
        <w:spacing w:line="600" w:lineRule="exact"/>
        <w:ind w:firstLine="642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2" w:firstLineChars="200"/>
        <w:textAlignment w:val="auto"/>
        <w:rPr>
          <w:rFonts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2" w:firstLineChars="200"/>
        <w:textAlignment w:val="auto"/>
        <w:rPr>
          <w:rFonts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2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2" w:firstLineChars="200"/>
        <w:textAlignment w:val="auto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  <w:bookmarkStart w:id="4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2" w:firstLineChars="200"/>
        <w:textAlignment w:val="auto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bookmarkEnd w:id="4"/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AR4dFduAEAAIADAAAO AAAAZHJzL2Uyb0RvYy54bWytU8tu2zAQvBfoPxC811KcpCkEyznETS9Ba6DtB6zJlUSAL3BZy/77 LmnH6eNSFPGBJrm7s7PD0er+4KzYYyITfC+vFq0U6FXQxo+9/P7t8d0HKSiD12CDx14ekeT9+u2b 1Rw7XIYpWI1JMIinbo69nHKOXdOQmtABLUJEz8EhJAeZj2lsdIKZ0Z1tlm37vplD0jEFhUR8uzkF 5briDwOq/GUYCLOwvWRuua6prruyNusVdGOCOBl1pgH/wcKB8dz0ArWBDOJHMn9BOaNSoDDkhQqu CcNgFNYZeJqr9o9pvk4Qsc7C4lC8yESvB6s+77dJGN3Layk8OH6iJ+NR3BVl5kgdJzz4bTqfKG5T GfMwJFf+eQBxqGoeL2riIQvFl7e3Nzdty6Kr51jzUhgT5U8YnCibXlruWfWD/RNlbsapzymlj/Vi Znst7yoesFEGC5mhXWTq5MdaTMEa/WisLSWUxt2DTWIP5enrr8zEwL+llS4boOmUV0MnU0wI+qPX Ih8ji+LZvbJwcKilsMhmLzsGhC6Dsf+Sya2tZwZF1pOQZbcL+lj1rff8zJXj2ZLFR7+ea/XLh7P+ CV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75" w:firstLineChars="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134" w:firstLineChars="3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740" w:lineRule="exact"/>
        <w:ind w:firstLine="313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185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0.8pt;height:0pt;width:436.55pt;z-index:251662336;mso-width-relative:page;mso-height-relative:page;" filled="f" stroked="t" coordsize="21600,21600" o:gfxdata="UEsFBgAAAAAAAAAAAAAAAAAAAAAAAFBLAwQKAAAAAACHTuJAAAAAAAAAAAAAAAAABAAAAGRycy9Q SwMEFAAAAAgAh07iQPVMmDjWAAAABgEAAA8AAABkcnMvZG93bnJldi54bWxNj81uwjAQhO+V+g7W IvVWnFAJrDQOByqEWvUCVOp1ibdx2ngdYvPTt68rDnDcmdHMt+X87DpxpCG0njXk4wwEce1Ny42G j+3yUYEIEdlg55k0/FKAeXV/V2Jh/InXdNzERqQSDgVqsDH2hZShtuQwjH1PnLwvPziM6RwaaQY8 pXLXyUmWTaXDltOCxZ4WluqfzcFpwJfVOn6qydusfbXv39vlfmXVXuuHUZ49g4h0jtcw/OMndKgS 084f2ATRaUiPRA0qn4JIrpo95SB2F0FWpbzFr/4AUEsDBBQAAAAIAIdO4kCI8X2FuAEAAIADAAAO AAAAZHJzL2Uyb0RvYy54bWytU8tu2zAQvBfoPxC811IMpw/Bcg5x00vQGmj6AWtyJRHgC1zWsv++ S9px+rgURX2gSe7u7OxwtL47OisOmMgE38ubRSsFehW08WMvvz09vHkvBWXwGmzw2MsTkrzbvH61 nmOHyzAFqzEJBvHUzbGXU86xaxpSEzqgRYjoOTiE5CDzMY2NTjAzurPNsm3fNnNIOqagkIhvt+eg 3FT8YUCVvwwDYRa2l8wt1zXVdV/WZrOGbkwQJ6MuNOAfWDgwnpteobaQQXxP5g8oZ1QKFIa8UME1 YRiMwjoDT3PT/jbN1wki1llYHIpXmej/warPh10SRvdyJYUHx0/0aDyKD0WZOVLHCfd+ly4nirtU xjwOyZV/HkAcq5qnq5p4zELx5e3tatW2LLp6jjUvhTFR/oTBibLppeWeVT84PFLmZpz6nFL6WC9m ttfyXcUDNspgITO0i0yd/FiLKVijH4y1pYTSuL+3SRygPH39lZkY+Je00mULNJ3zauhsiglBf/Ra 5FNkUTy7VxYODrUUFtnsZceA0GUw9m8yubX1zKDIehay7PZBn6q+9Z6fuXK8WLL46OdzrX75cDY/ AF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8.25pt;height:0pt;width:436.55pt;z-index:251661312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LEDrRu3AQAAgAMAAA4A AABkcnMvZTJvRG9jLnhtbK1TTW/bMAy9D9h/EHRf7AbtVhhxemjaXYotwNYfwEi0LUBfELU4+fej lDTdx2UY6oMsieTj4yO1ujs4K/aYyATfy6tFKwV6FbTxYy+fvz9+uJWCMngNNnjs5RFJ3q3fv1vN scNlmILVmASDeOrm2Msp59g1DakJHdAiRPRsHEJykPmYxkYnmBnd2WbZth+bOSQdU1BIxLebk1Gu K/4woMpfh4EwC9tL5pbrmuq6K2uzXkE3JoiTUWca8B8sHBjPSS9QG8ggfiTzF5QzKgUKQ16o4Jow DEZhrYGruWr/qObbBBFrLSwOxYtM9Haw6st+m4TR3DspPDhu0ZPxKG6LMnOkjh3u/TadTxS3qZR5 GJIrfy5AHKqax4uaeMhC8eXNzfV127Lo6sXWvAbGRPkzBifKppeWc1b9YP9EmZOx64tLyWO9mJni 8lPFAx6UwUJmaBeZOvmxBlOwRj8aa0sIpXF3b5PYQ2l9/UpNDPybW8myAZpOftV0GooJQT94LfIx siiep1cWDg61FBZ52MuOAaHLYOy/eHJq65lBkfUkZNntgj5Wfes9t7lyPI9kmaNfzzX69eGsfwJ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2024年4月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19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418" w:bottom="1191" w:left="1588" w:header="0" w:footer="1418" w:gutter="0"/>
      <w:pgNumType w:fmt="numberInDash"/>
      <w:cols w:space="425" w:num="1"/>
      <w:docGrid w:type="line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0710568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1" w:edit="readOnly" w:salt="KUuAosqTHhEuT6GjiAPrtg==" w:hash="yn2O1WSbbLuELsNkIkdDXmAXoPP4lw9vadTZZOYBhTOKEI+/MhWdoxN453FfooYDRZFspcMowdCTcVEh+Jg6Kw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2C2DD0"/>
    <w:rsid w:val="003F5732"/>
    <w:rsid w:val="00407532"/>
    <w:rsid w:val="00477AA5"/>
    <w:rsid w:val="00494797"/>
    <w:rsid w:val="004E5E23"/>
    <w:rsid w:val="005648C1"/>
    <w:rsid w:val="00711F93"/>
    <w:rsid w:val="00774CDD"/>
    <w:rsid w:val="0085342D"/>
    <w:rsid w:val="008A4609"/>
    <w:rsid w:val="00A13BCC"/>
    <w:rsid w:val="00A16746"/>
    <w:rsid w:val="00A813F9"/>
    <w:rsid w:val="00B73BF5"/>
    <w:rsid w:val="00B87D81"/>
    <w:rsid w:val="00D15811"/>
    <w:rsid w:val="00D85FDE"/>
    <w:rsid w:val="00E06F7C"/>
    <w:rsid w:val="00E64922"/>
    <w:rsid w:val="00E703C6"/>
    <w:rsid w:val="00EB221F"/>
    <w:rsid w:val="4BFF9DDB"/>
    <w:rsid w:val="75768322"/>
    <w:rsid w:val="76E8E1C4"/>
    <w:rsid w:val="77FC33FF"/>
    <w:rsid w:val="780329CE"/>
    <w:rsid w:val="7DD432CA"/>
    <w:rsid w:val="BB5F9CE5"/>
    <w:rsid w:val="BC7ABB97"/>
    <w:rsid w:val="EF5577DD"/>
    <w:rsid w:val="EFF7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脚 Char"/>
    <w:basedOn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0">
    <w:name w:val="页眉 Char1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1"/>
    <w:basedOn w:val="5"/>
    <w:link w:val="2"/>
    <w:qFormat/>
    <w:uiPriority w:val="99"/>
    <w:rPr>
      <w:sz w:val="18"/>
      <w:szCs w:val="18"/>
    </w:rPr>
  </w:style>
  <w:style w:type="paragraph" w:customStyle="1" w:styleId="12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13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14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15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16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17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18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32"/>
      <w:szCs w:val="32"/>
    </w:rPr>
  </w:style>
  <w:style w:type="paragraph" w:customStyle="1" w:styleId="19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0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 w:val="24"/>
    </w:rPr>
  </w:style>
  <w:style w:type="paragraph" w:customStyle="1" w:styleId="21">
    <w:name w:val="xl7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2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2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2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9">
    <w:name w:val="xl9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0">
    <w:name w:val="xl9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41">
    <w:name w:val="xl9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2">
    <w:name w:val="xl9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43">
    <w:name w:val="xl9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4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2"/>
      <w:szCs w:val="22"/>
    </w:rPr>
  </w:style>
  <w:style w:type="paragraph" w:customStyle="1" w:styleId="46">
    <w:name w:val="xl10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47">
    <w:name w:val="xl10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8">
    <w:name w:val="xl10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49">
    <w:name w:val="xl10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0">
    <w:name w:val="xl10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1">
    <w:name w:val="xl10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Cs w:val="20"/>
    </w:rPr>
  </w:style>
  <w:style w:type="paragraph" w:customStyle="1" w:styleId="52">
    <w:name w:val="xl10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3">
    <w:name w:val="xl10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sz w:val="24"/>
    </w:rPr>
  </w:style>
  <w:style w:type="paragraph" w:customStyle="1" w:styleId="5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55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56">
    <w:name w:val="xl11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7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8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5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60">
    <w:name w:val="xl11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</w:rPr>
  </w:style>
  <w:style w:type="paragraph" w:customStyle="1" w:styleId="61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2">
    <w:name w:val="xl11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63">
    <w:name w:val="xl11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64">
    <w:name w:val="xl11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5">
    <w:name w:val="xl12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44"/>
      <w:szCs w:val="44"/>
    </w:rPr>
  </w:style>
  <w:style w:type="paragraph" w:customStyle="1" w:styleId="66">
    <w:name w:val="xl12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b/>
      <w:bCs/>
      <w:sz w:val="24"/>
    </w:rPr>
  </w:style>
  <w:style w:type="paragraph" w:customStyle="1" w:styleId="67">
    <w:name w:val="xl12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36"/>
      <w:szCs w:val="36"/>
    </w:rPr>
  </w:style>
  <w:style w:type="paragraph" w:customStyle="1" w:styleId="68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9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0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1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2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2"/>
      <w:szCs w:val="22"/>
    </w:rPr>
  </w:style>
  <w:style w:type="paragraph" w:customStyle="1" w:styleId="73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4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5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6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7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8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9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0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1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2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3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853</Words>
  <Characters>223</Characters>
  <Lines>1</Lines>
  <Paragraphs>2</Paragraphs>
  <TotalTime>7</TotalTime>
  <ScaleCrop>false</ScaleCrop>
  <LinksUpToDate>false</LinksUpToDate>
  <CharactersWithSpaces>1074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2019-12-21T18:46:00Z</dcterms:created>
  <dc:creator>nizy</dc:creator>
  <cp:lastModifiedBy>user</cp:lastModifiedBy>
  <cp:lastPrinted>2024-04-25T22:41:00Z</cp:lastPrinted>
  <dcterms:modified xsi:type="dcterms:W3CDTF">2024-04-25T14:43:06Z</dcterms:modified>
  <dc:title>济宁市人民政府文件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5A490B40FA3540E085107DE6EEB21DF6</vt:lpwstr>
  </property>
</Properties>
</file>