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both"/>
        <w:rPr>
          <w:rFonts w:hint="eastAsia"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SDPR-2021-</w:t>
      </w:r>
      <w:r>
        <w:rPr>
          <w:rFonts w:hint="eastAsia" w:ascii="黑体" w:hAnsi="黑体" w:eastAsia="黑体" w:cs="黑体"/>
          <w:color w:val="auto"/>
          <w:w w:val="100"/>
          <w:sz w:val="32"/>
          <w:szCs w:val="32"/>
          <w:lang w:val="en-US" w:eastAsia="zh-CN"/>
        </w:rPr>
        <w:t>0330014</w:t>
      </w:r>
    </w:p>
    <w:p>
      <w:pPr>
        <w:pStyle w:val="3"/>
        <w:keepNext w:val="0"/>
        <w:keepLines w:val="0"/>
        <w:pageBreakBefore w:val="0"/>
        <w:widowControl w:val="0"/>
        <w:kinsoku/>
        <w:wordWrap/>
        <w:overflowPunct/>
        <w:topLinePunct w:val="0"/>
        <w:autoSpaceDE/>
        <w:autoSpaceDN/>
        <w:bidi w:val="0"/>
        <w:adjustRightInd/>
        <w:snapToGrid w:val="0"/>
        <w:spacing w:line="1800" w:lineRule="exact"/>
        <w:ind w:left="0" w:leftChars="0" w:right="0" w:rightChars="0" w:firstLine="0" w:firstLineChars="0"/>
        <w:jc w:val="center"/>
        <w:textAlignment w:val="auto"/>
        <w:outlineLvl w:val="9"/>
        <w:rPr>
          <w:rFonts w:hint="eastAsia" w:ascii="方正粗宋简体" w:hAnsi="方正粗宋简体" w:eastAsia="方正粗宋简体" w:cs="宋体"/>
          <w:color w:val="FF0000"/>
          <w:w w:val="59"/>
          <w:sz w:val="122"/>
          <w:szCs w:val="122"/>
        </w:rPr>
      </w:pPr>
    </w:p>
    <w:p>
      <w:pPr>
        <w:pStyle w:val="3"/>
        <w:snapToGrid w:val="0"/>
        <w:jc w:val="center"/>
        <w:rPr>
          <w:rFonts w:ascii="方正粗宋简体" w:hAnsi="方正粗宋简体" w:eastAsia="方正粗宋简体" w:cs="宋体"/>
          <w:color w:val="FF0000"/>
          <w:w w:val="59"/>
          <w:sz w:val="122"/>
          <w:szCs w:val="122"/>
        </w:rPr>
      </w:pPr>
      <w:r>
        <w:rPr>
          <w:rFonts w:hint="eastAsia" w:ascii="方正粗宋简体" w:hAnsi="方正粗宋简体" w:eastAsia="方正粗宋简体" w:cs="宋体"/>
          <w:color w:val="FF0000"/>
          <w:w w:val="59"/>
          <w:sz w:val="122"/>
          <w:szCs w:val="122"/>
        </w:rPr>
        <w:t>山东省市场监督管理局文件</w:t>
      </w:r>
    </w:p>
    <w:p>
      <w:pPr>
        <w:pStyle w:val="3"/>
        <w:snapToGrid w:val="0"/>
        <w:rPr>
          <w:rFonts w:ascii="楷体_GB2312" w:eastAsia="楷体_GB2312" w:cs="宋体"/>
          <w:b/>
          <w:color w:val="FF0000"/>
          <w:sz w:val="32"/>
          <w:szCs w:val="32"/>
        </w:rPr>
      </w:pPr>
    </w:p>
    <w:p>
      <w:pPr>
        <w:pStyle w:val="3"/>
        <w:snapToGrid w:val="0"/>
        <w:rPr>
          <w:rFonts w:ascii="楷体_GB2312" w:eastAsia="楷体_GB2312" w:cs="宋体"/>
          <w:b/>
          <w:color w:val="FF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楷体_GB2312" w:hAnsi="楷体" w:eastAsia="楷体_GB2312"/>
          <w:sz w:val="32"/>
          <w:szCs w:val="32"/>
        </w:rPr>
      </w:pPr>
      <w:r>
        <w:rPr>
          <w:rFonts w:hint="eastAsia" w:ascii="仿宋_GB2312" w:hAnsi="仿宋_GB2312" w:eastAsia="仿宋_GB2312" w:cs="仿宋_GB2312"/>
          <w:sz w:val="32"/>
          <w:szCs w:val="32"/>
        </w:rPr>
        <w:t>鲁市监餐食规字〔2021〕14号</w:t>
      </w:r>
    </w:p>
    <w:p>
      <w:pPr>
        <w:keepNext w:val="0"/>
        <w:keepLines w:val="0"/>
        <w:pageBreakBefore w:val="0"/>
        <w:widowControl w:val="0"/>
        <w:kinsoku/>
        <w:wordWrap/>
        <w:overflowPunct/>
        <w:topLinePunct w:val="0"/>
        <w:autoSpaceDE/>
        <w:autoSpaceDN/>
        <w:bidi w:val="0"/>
        <w:adjustRightInd w:val="0"/>
        <w:snapToGrid w:val="0"/>
        <w:spacing w:line="800" w:lineRule="exact"/>
        <w:ind w:left="0" w:leftChars="0" w:right="0" w:rightChars="0" w:firstLine="0" w:firstLineChars="0"/>
        <w:jc w:val="center"/>
        <w:textAlignment w:val="auto"/>
        <w:outlineLvl w:val="9"/>
        <w:rPr>
          <w:rFonts w:ascii="宋体" w:hAnsi="宋体" w:eastAsia="宋体" w:cs="宋体"/>
          <w:sz w:val="24"/>
          <w:szCs w:val="24"/>
        </w:rPr>
      </w:pPr>
      <w:r>
        <w:rPr>
          <w:rFonts w:ascii="楷体_GB2312" w:eastAsia="楷体_GB2312" w:cs="宋体"/>
          <w:b/>
          <w:color w:val="FF0000"/>
          <w:szCs w:val="32"/>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63500</wp:posOffset>
                </wp:positionV>
                <wp:extent cx="568833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688330"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4.05pt;margin-top:5pt;height:0pt;width:447.9pt;z-index:251664384;mso-width-relative:page;mso-height-relative:page;" filled="f" stroked="t" coordsize="21600,21600" o:gfxdata="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lVK13VAAAACAEAAA8A&#10;AAAAAAAAAQAgAAAAIgAAAGRycy9kb3ducmV2LnhtbFBLAQIUABQAAAAIAIdO4kDHlVX/4QEAAH8D&#10;AAAOAAAAAAAAAAEAIAAAACQBAABkcnMvZTJvRG9jLnhtbFBLBQYAAAAABgAGAFkBAAB3BQ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山东省市场监督管理局</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关于印发</w:t>
      </w:r>
      <w:r>
        <w:rPr>
          <w:rFonts w:hint="eastAsia" w:ascii="方正小标宋简体" w:eastAsia="方正小标宋简体"/>
          <w:sz w:val="44"/>
          <w:szCs w:val="44"/>
          <w:lang w:eastAsia="zh-CN"/>
        </w:rPr>
        <w:t>山东省餐饮服务食品安全监督</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default" w:ascii="方正小标宋简体" w:eastAsia="方正小标宋简体"/>
          <w:sz w:val="44"/>
          <w:szCs w:val="44"/>
          <w:lang w:val="en-US" w:eastAsia="zh-CN"/>
        </w:rPr>
      </w:pPr>
      <w:r>
        <w:rPr>
          <w:rFonts w:hint="eastAsia" w:ascii="方正小标宋简体" w:eastAsia="方正小标宋简体"/>
          <w:sz w:val="44"/>
          <w:szCs w:val="44"/>
          <w:lang w:eastAsia="zh-CN"/>
        </w:rPr>
        <w:t>量化分级和等级公示管理规定</w:t>
      </w:r>
      <w:r>
        <w:rPr>
          <w:rFonts w:hint="eastAsia" w:ascii="方正小标宋简体" w:eastAsia="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方正小标宋简体" w:eastAsia="方正小标宋简体"/>
          <w:sz w:val="44"/>
          <w:szCs w:val="44"/>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50" w:lineRule="exact"/>
        <w:jc w:val="left"/>
        <w:textAlignment w:val="auto"/>
        <w:outlineLvl w:val="9"/>
        <w:rPr>
          <w:rFonts w:hint="eastAsia" w:ascii="仿宋_GB2312" w:hAnsi="楷体" w:eastAsia="仿宋_GB2312"/>
          <w:sz w:val="32"/>
          <w:szCs w:val="32"/>
        </w:rPr>
      </w:pPr>
      <w:r>
        <w:rPr>
          <w:rFonts w:hint="eastAsia" w:ascii="仿宋_GB2312" w:hAnsi="楷体" w:eastAsia="仿宋_GB2312"/>
          <w:sz w:val="32"/>
          <w:szCs w:val="32"/>
          <w:lang w:val="en-US" w:eastAsia="zh-CN"/>
        </w:rPr>
        <w:t>各市市场监督管理局</w:t>
      </w:r>
      <w:r>
        <w:rPr>
          <w:rFonts w:hint="eastAsia" w:ascii="仿宋_GB2312" w:hAnsi="楷体" w:eastAsia="仿宋_GB2312"/>
          <w:sz w:val="32"/>
          <w:szCs w:val="32"/>
          <w:lang w:eastAsia="zh-CN"/>
        </w:rPr>
        <w:t>：</w:t>
      </w:r>
      <w:r>
        <w:rPr>
          <w:rFonts w:hint="eastAsia" w:ascii="仿宋_GB2312" w:hAnsi="楷体" w:eastAsia="仿宋_GB2312"/>
          <w:sz w:val="32"/>
          <w:szCs w:val="32"/>
        </w:rPr>
        <w:t xml:space="preserve">  </w:t>
      </w:r>
    </w:p>
    <w:bookmarkEnd w:id="0"/>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eastAsia" w:ascii="仿宋_GB2312" w:hAnsi="楷体" w:eastAsia="仿宋_GB2312"/>
          <w:sz w:val="32"/>
          <w:szCs w:val="32"/>
          <w:lang w:val="en-US" w:eastAsia="zh-CN"/>
        </w:rPr>
      </w:pPr>
      <w:r>
        <w:rPr>
          <w:rFonts w:hint="eastAsia" w:ascii="仿宋_GB2312" w:hAnsi="楷体" w:eastAsia="仿宋_GB2312"/>
          <w:sz w:val="32"/>
          <w:szCs w:val="32"/>
          <w:lang w:eastAsia="zh-CN"/>
        </w:rPr>
        <w:t>《山东省餐饮服务食品安全监督量化分级和等级公示管理</w:t>
      </w:r>
      <w:r>
        <w:rPr>
          <w:rFonts w:hint="eastAsia" w:ascii="仿宋_GB2312" w:hAnsi="楷体" w:eastAsia="仿宋_GB2312"/>
          <w:spacing w:val="-6"/>
          <w:sz w:val="32"/>
          <w:szCs w:val="32"/>
          <w:lang w:eastAsia="zh-CN"/>
        </w:rPr>
        <w:t>规定》</w:t>
      </w:r>
      <w:r>
        <w:rPr>
          <w:rFonts w:hint="eastAsia" w:ascii="仿宋_GB2312" w:hAnsi="楷体" w:eastAsia="仿宋_GB2312"/>
          <w:spacing w:val="-6"/>
          <w:sz w:val="32"/>
          <w:szCs w:val="32"/>
          <w:lang w:val="en-US" w:eastAsia="zh-CN"/>
        </w:rPr>
        <w:t>已经省局局务会审议通过，现印发给你们，请抓好贯彻落实。</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outlineLvl w:val="9"/>
        <w:rPr>
          <w:rFonts w:hint="eastAsia" w:ascii="仿宋_GB2312" w:hAnsi="楷体" w:eastAsia="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3158" w:firstLineChars="987"/>
        <w:jc w:val="right"/>
        <w:textAlignment w:val="auto"/>
        <w:outlineLvl w:val="9"/>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山东省市场监督管理局      </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3158" w:firstLineChars="987"/>
        <w:jc w:val="right"/>
        <w:textAlignment w:val="auto"/>
        <w:outlineLvl w:val="9"/>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2021年12月24日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楷体" w:eastAsia="仿宋_GB2312"/>
          <w:sz w:val="32"/>
          <w:szCs w:val="32"/>
          <w:lang w:eastAsia="zh-CN"/>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此件主动公开</w:t>
      </w:r>
      <w:r>
        <w:rPr>
          <w:rFonts w:hint="eastAsia" w:ascii="仿宋_GB2312" w:hAnsi="楷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outlineLvl w:val="9"/>
        <w:rPr>
          <w:rFonts w:hint="eastAsia" w:ascii="仿宋_GB2312" w:hAnsi="楷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outlineLvl w:val="9"/>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山东省餐饮服务食品安全监督量化</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baseline"/>
        <w:outlineLvl w:val="9"/>
        <w:rPr>
          <w:rFonts w:ascii="方正小标宋_GBK" w:hAnsi="华文中宋" w:eastAsia="方正小标宋_GBK" w:cs="Times New Roman"/>
          <w:bCs/>
          <w:kern w:val="0"/>
          <w:sz w:val="44"/>
          <w:szCs w:val="44"/>
        </w:rPr>
      </w:pPr>
      <w:r>
        <w:rPr>
          <w:rFonts w:hint="eastAsia" w:ascii="方正小标宋简体" w:hAnsi="方正小标宋简体" w:eastAsia="方正小标宋简体" w:cs="方正小标宋简体"/>
          <w:bCs/>
          <w:kern w:val="0"/>
          <w:sz w:val="44"/>
          <w:szCs w:val="44"/>
        </w:rPr>
        <w:t>分级和等级公示管理规定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baseline"/>
        <w:outlineLvl w:val="9"/>
        <w:rPr>
          <w:rFonts w:ascii="黑体" w:hAns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outlineLvl w:val="9"/>
        <w:rPr>
          <w:rFonts w:hint="eastAsia" w:ascii="黑体" w:hAns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56" w:lineRule="exact"/>
        <w:ind w:firstLine="646"/>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第一条</w:t>
      </w:r>
      <w:r>
        <w:rPr>
          <w:rFonts w:hint="eastAsia" w:ascii="楷体_GB2312" w:hAnsi="Arial" w:eastAsia="楷体_GB2312" w:cs="Times New Roman"/>
          <w:kern w:val="0"/>
          <w:sz w:val="32"/>
          <w:szCs w:val="32"/>
        </w:rPr>
        <w:t xml:space="preserve"> </w:t>
      </w:r>
      <w:r>
        <w:rPr>
          <w:rFonts w:hint="eastAsia" w:ascii="仿宋_GB2312" w:hAnsi="Arial" w:eastAsia="仿宋_GB2312" w:cs="Times New Roman"/>
          <w:kern w:val="0"/>
          <w:sz w:val="32"/>
          <w:szCs w:val="32"/>
        </w:rPr>
        <w:t>为规范和加强我省餐饮服务食品安全量化分级和等级公示管理工作，提高餐饮服务食品安全监管水平和效能，增加社会监督透明度，保障消费者权益，根据《食品安全法》及其实施条例、《食品经营许可管理办法》、《食品药品监管总局关于印发食品经营许可审查通则（试行）的通知》和《中共山东省委山东省人民政府关于深化改革加强食品安全工作的实施意见》等有关规定，结合我省实际，制定本规定。</w:t>
      </w:r>
    </w:p>
    <w:p>
      <w:pPr>
        <w:keepNext w:val="0"/>
        <w:keepLines w:val="0"/>
        <w:pageBreakBefore w:val="0"/>
        <w:widowControl w:val="0"/>
        <w:kinsoku/>
        <w:wordWrap/>
        <w:overflowPunct/>
        <w:topLinePunct w:val="0"/>
        <w:autoSpaceDE/>
        <w:autoSpaceDN/>
        <w:bidi w:val="0"/>
        <w:adjustRightInd/>
        <w:snapToGrid/>
        <w:spacing w:line="556" w:lineRule="exact"/>
        <w:ind w:firstLine="646"/>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第二条</w:t>
      </w:r>
      <w:r>
        <w:rPr>
          <w:rFonts w:hint="eastAsia" w:ascii="楷体_GB2312" w:hAnsi="Arial" w:eastAsia="楷体_GB2312" w:cs="Times New Roman"/>
          <w:kern w:val="0"/>
          <w:sz w:val="32"/>
          <w:szCs w:val="32"/>
        </w:rPr>
        <w:t xml:space="preserve"> </w:t>
      </w:r>
      <w:r>
        <w:rPr>
          <w:rFonts w:hint="eastAsia" w:ascii="仿宋_GB2312" w:hAnsi="Arial" w:eastAsia="仿宋_GB2312" w:cs="Times New Roman"/>
          <w:kern w:val="0"/>
          <w:sz w:val="32"/>
          <w:szCs w:val="32"/>
        </w:rPr>
        <w:t>山东省境内取得《食品经营许可证》</w:t>
      </w:r>
      <w:r>
        <w:rPr>
          <w:rFonts w:hint="eastAsia" w:ascii="仿宋_GB2312" w:eastAsia="仿宋_GB2312"/>
          <w:sz w:val="32"/>
          <w:szCs w:val="32"/>
          <w:lang w:val="en-US" w:eastAsia="zh-CN"/>
        </w:rPr>
        <w:t>或含食品经营许可范围的《行业综合许可证》</w:t>
      </w:r>
      <w:r>
        <w:rPr>
          <w:rFonts w:hint="eastAsia" w:ascii="仿宋_GB2312" w:hAnsi="Arial" w:eastAsia="仿宋_GB2312" w:cs="Times New Roman"/>
          <w:kern w:val="0"/>
          <w:sz w:val="32"/>
          <w:szCs w:val="32"/>
        </w:rPr>
        <w:t>的餐饮服务提供者，纳入餐饮服务食品安全监督量化分级和等级公示管理范围。</w:t>
      </w:r>
    </w:p>
    <w:p>
      <w:pPr>
        <w:keepNext w:val="0"/>
        <w:keepLines w:val="0"/>
        <w:pageBreakBefore w:val="0"/>
        <w:widowControl w:val="0"/>
        <w:kinsoku/>
        <w:wordWrap/>
        <w:overflowPunct/>
        <w:topLinePunct w:val="0"/>
        <w:autoSpaceDE/>
        <w:autoSpaceDN/>
        <w:bidi w:val="0"/>
        <w:adjustRightInd/>
        <w:snapToGrid/>
        <w:spacing w:line="556" w:lineRule="exact"/>
        <w:ind w:firstLine="646"/>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第三条</w:t>
      </w:r>
      <w:r>
        <w:rPr>
          <w:rFonts w:hint="eastAsia" w:ascii="楷体_GB2312" w:hAnsi="Arial" w:eastAsia="楷体_GB2312" w:cs="Times New Roman"/>
          <w:kern w:val="0"/>
          <w:sz w:val="32"/>
          <w:szCs w:val="32"/>
        </w:rPr>
        <w:t xml:space="preserve"> </w:t>
      </w:r>
      <w:r>
        <w:rPr>
          <w:rFonts w:hint="eastAsia" w:ascii="仿宋_GB2312" w:hAnsi="Arial" w:eastAsia="仿宋_GB2312" w:cs="Times New Roman"/>
          <w:kern w:val="0"/>
          <w:sz w:val="32"/>
          <w:szCs w:val="32"/>
        </w:rPr>
        <w:t>省市场监管局主管全省餐饮服务食品安全监督量化分级管理工作；各市、县（市、区）市场监管部门负责本辖区内的餐饮服务食品安全监督量化分级和等级公示管理工作。具备条件的，可由餐饮行业协会参与餐饮服务食品安全监督量化分级和等级评定工作。</w:t>
      </w:r>
    </w:p>
    <w:p>
      <w:pPr>
        <w:keepNext w:val="0"/>
        <w:keepLines w:val="0"/>
        <w:pageBreakBefore w:val="0"/>
        <w:widowControl w:val="0"/>
        <w:kinsoku/>
        <w:wordWrap/>
        <w:overflowPunct/>
        <w:topLinePunct w:val="0"/>
        <w:autoSpaceDE/>
        <w:autoSpaceDN/>
        <w:bidi w:val="0"/>
        <w:adjustRightInd/>
        <w:snapToGrid/>
        <w:spacing w:line="550" w:lineRule="exact"/>
        <w:ind w:firstLine="646"/>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第四条</w:t>
      </w:r>
      <w:r>
        <w:rPr>
          <w:rFonts w:hint="eastAsia" w:ascii="楷体_GB2312" w:hAnsi="Arial" w:eastAsia="楷体_GB2312" w:cs="Times New Roman"/>
          <w:kern w:val="0"/>
          <w:sz w:val="32"/>
          <w:szCs w:val="32"/>
        </w:rPr>
        <w:t xml:space="preserve"> </w:t>
      </w:r>
      <w:r>
        <w:rPr>
          <w:rFonts w:hint="eastAsia" w:ascii="仿宋_GB2312" w:hAnsi="Arial" w:eastAsia="仿宋_GB2312" w:cs="Times New Roman"/>
          <w:kern w:val="0"/>
          <w:sz w:val="32"/>
          <w:szCs w:val="32"/>
        </w:rPr>
        <w:t>量化分级和等级公示管理工作坚持科学监管、依法行政、全面覆盖、量化评级、动态监管、公开透明、公平公正、鼓励进步的原则。</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baseline"/>
        <w:outlineLvl w:val="9"/>
        <w:rPr>
          <w:rFonts w:ascii="仿宋_GB2312" w:hAnsi="Arial"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outlineLvl w:val="9"/>
        <w:rPr>
          <w:rFonts w:ascii="黑体" w:hAnsi="黑体" w:eastAsia="黑体" w:cs="Times New Roman"/>
          <w:kern w:val="0"/>
          <w:sz w:val="32"/>
          <w:szCs w:val="32"/>
        </w:rPr>
      </w:pPr>
      <w:r>
        <w:rPr>
          <w:rFonts w:hint="eastAsia" w:ascii="黑体" w:hAnsi="黑体" w:eastAsia="黑体" w:cs="Times New Roman"/>
          <w:kern w:val="0"/>
          <w:sz w:val="32"/>
          <w:szCs w:val="32"/>
        </w:rPr>
        <w:t>第二章  量化等级和评定标准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outlineLvl w:val="9"/>
        <w:rPr>
          <w:rFonts w:hint="eastAsia" w:ascii="黑体" w:hAns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baseline"/>
        <w:outlineLvl w:val="9"/>
        <w:rPr>
          <w:rFonts w:ascii="仿宋_GB2312" w:hAnsi="ˎ̥" w:eastAsia="仿宋_GB2312" w:cs="Times New Roman"/>
          <w:color w:val="000000"/>
          <w:kern w:val="0"/>
          <w:sz w:val="32"/>
          <w:szCs w:val="32"/>
        </w:rPr>
      </w:pPr>
      <w:r>
        <w:rPr>
          <w:rFonts w:hint="eastAsia" w:ascii="黑体" w:hAnsi="黑体" w:eastAsia="黑体" w:cs="Times New Roman"/>
          <w:kern w:val="0"/>
          <w:sz w:val="32"/>
          <w:szCs w:val="32"/>
        </w:rPr>
        <w:t xml:space="preserve">第五条 </w:t>
      </w:r>
      <w:r>
        <w:rPr>
          <w:rFonts w:hint="eastAsia" w:ascii="仿宋_GB2312" w:hAnsi="Arial" w:eastAsia="仿宋_GB2312" w:cs="Times New Roman"/>
          <w:kern w:val="0"/>
          <w:sz w:val="32"/>
          <w:szCs w:val="32"/>
        </w:rPr>
        <w:t>量化等级是市场监管部门对餐饮服务提供者食品安全管理状况检查评定结果的评价，分为优秀、良好、合格三个等级，分别用大笑、微笑和平脸三种卡通形象表示。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baseline"/>
        <w:outlineLvl w:val="9"/>
        <w:rPr>
          <w:rFonts w:ascii="楷体_GB2312" w:hAnsi="黑体" w:eastAsia="楷体_GB2312" w:cs="Times New Roman"/>
          <w:kern w:val="0"/>
          <w:sz w:val="32"/>
          <w:szCs w:val="32"/>
        </w:rPr>
      </w:pPr>
      <w:r>
        <w:rPr>
          <w:rFonts w:hint="eastAsia" w:ascii="黑体" w:hAnsi="黑体" w:eastAsia="黑体" w:cs="Times New Roman"/>
          <w:kern w:val="0"/>
          <w:sz w:val="32"/>
          <w:szCs w:val="32"/>
        </w:rPr>
        <w:t>第六条</w:t>
      </w:r>
      <w:r>
        <w:rPr>
          <w:rFonts w:hint="eastAsia" w:ascii="楷体_GB2312" w:hAnsi="黑体" w:eastAsia="楷体_GB2312" w:cs="Times New Roman"/>
          <w:kern w:val="0"/>
          <w:sz w:val="32"/>
          <w:szCs w:val="32"/>
        </w:rPr>
        <w:t xml:space="preserve"> </w:t>
      </w:r>
      <w:r>
        <w:rPr>
          <w:rFonts w:hint="eastAsia" w:ascii="仿宋_GB2312" w:hAnsi="Arial" w:eastAsia="仿宋_GB2312" w:cs="Times New Roman"/>
          <w:kern w:val="0"/>
          <w:sz w:val="32"/>
          <w:szCs w:val="32"/>
        </w:rPr>
        <w:t>评定内容主要包括许可管理、信息公示、制度管理、人员管理、环境卫生、原料控制（含食品添加剂）、加工制作过程、设施设备及维护、餐饮具清洗消毒和明厨亮灶等。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第七条</w:t>
      </w:r>
      <w:r>
        <w:rPr>
          <w:rFonts w:hint="eastAsia" w:ascii="楷体_GB2312" w:hAnsi="黑体" w:eastAsia="楷体_GB2312" w:cs="Times New Roman"/>
          <w:kern w:val="0"/>
          <w:sz w:val="32"/>
          <w:szCs w:val="32"/>
        </w:rPr>
        <w:t xml:space="preserve"> </w:t>
      </w:r>
      <w:r>
        <w:rPr>
          <w:rFonts w:hint="eastAsia" w:ascii="仿宋_GB2312" w:hAnsi="Arial" w:eastAsia="仿宋_GB2312" w:cs="Times New Roman"/>
          <w:kern w:val="0"/>
          <w:sz w:val="32"/>
          <w:szCs w:val="32"/>
        </w:rPr>
        <w:t>量化等级依照《餐饮服务食品安全监督量化等级评定检查表》（见附件1）进行量化评分。量化评分≤6分，为优秀；6分&lt;量化评分≤15分，为良好；15分&lt;量化评分≤30，为合格。量化评分在30分以上的或者2项以上（含2项）关键项不符合要求的，不评定量化等级。</w:t>
      </w:r>
    </w:p>
    <w:p>
      <w:pPr>
        <w:keepNext w:val="0"/>
        <w:keepLines w:val="0"/>
        <w:pageBreakBefore w:val="0"/>
        <w:widowControl w:val="0"/>
        <w:kinsoku/>
        <w:wordWrap/>
        <w:overflowPunct/>
        <w:topLinePunct w:val="0"/>
        <w:autoSpaceDE/>
        <w:autoSpaceDN/>
        <w:bidi w:val="0"/>
        <w:adjustRightInd/>
        <w:snapToGrid/>
        <w:spacing w:line="570" w:lineRule="exact"/>
        <w:ind w:firstLine="660"/>
        <w:jc w:val="both"/>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第八条</w:t>
      </w:r>
      <w:r>
        <w:rPr>
          <w:rFonts w:hint="eastAsia" w:ascii="楷体_GB2312" w:hAnsi="ˎ̥" w:eastAsia="楷体_GB2312" w:cs="Times New Roman"/>
          <w:color w:val="000000"/>
          <w:kern w:val="0"/>
          <w:sz w:val="32"/>
          <w:szCs w:val="32"/>
        </w:rPr>
        <w:t xml:space="preserve"> </w:t>
      </w:r>
      <w:r>
        <w:rPr>
          <w:rFonts w:hint="eastAsia" w:ascii="仿宋_GB2312" w:hAnsi="Arial" w:eastAsia="仿宋_GB2312" w:cs="Times New Roman"/>
          <w:kern w:val="0"/>
          <w:sz w:val="32"/>
          <w:szCs w:val="32"/>
        </w:rPr>
        <w:t>市场监管部门根据现场检查、监督抽检、食物中毒、</w:t>
      </w:r>
      <w:r>
        <w:rPr>
          <w:rFonts w:hint="eastAsia" w:ascii="仿宋_GB2312" w:hAnsi="Arial" w:eastAsia="仿宋_GB2312" w:cs="Times New Roman"/>
          <w:spacing w:val="-9"/>
          <w:kern w:val="0"/>
          <w:sz w:val="32"/>
          <w:szCs w:val="32"/>
        </w:rPr>
        <w:t>食品安全管理体系认证及查处情况等信息综合评定，确定量化等级。</w:t>
      </w:r>
    </w:p>
    <w:p>
      <w:pPr>
        <w:keepNext w:val="0"/>
        <w:keepLines w:val="0"/>
        <w:pageBreakBefore w:val="0"/>
        <w:widowControl w:val="0"/>
        <w:kinsoku/>
        <w:wordWrap/>
        <w:overflowPunct/>
        <w:topLinePunct w:val="0"/>
        <w:autoSpaceDE/>
        <w:autoSpaceDN/>
        <w:bidi w:val="0"/>
        <w:adjustRightInd/>
        <w:snapToGrid/>
        <w:spacing w:line="500" w:lineRule="exact"/>
        <w:ind w:firstLine="660"/>
        <w:textAlignment w:val="baseline"/>
        <w:outlineLvl w:val="9"/>
        <w:rPr>
          <w:rFonts w:ascii="仿宋_GB2312" w:hAnsi="Arial"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outlineLvl w:val="9"/>
        <w:rPr>
          <w:rFonts w:ascii="黑体" w:hAnsi="黑体" w:eastAsia="黑体" w:cs="Times New Roman"/>
          <w:kern w:val="0"/>
          <w:sz w:val="32"/>
          <w:szCs w:val="32"/>
        </w:rPr>
      </w:pPr>
      <w:r>
        <w:rPr>
          <w:rFonts w:hint="eastAsia" w:ascii="黑体" w:hAnsi="黑体" w:eastAsia="黑体" w:cs="Times New Roman"/>
          <w:kern w:val="0"/>
          <w:sz w:val="32"/>
          <w:szCs w:val="32"/>
        </w:rPr>
        <w:t>第三章  评定程序</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baseline"/>
        <w:outlineLvl w:val="9"/>
        <w:rPr>
          <w:rFonts w:hint="eastAsia" w:ascii="黑体" w:hAns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第九条</w:t>
      </w:r>
      <w:r>
        <w:rPr>
          <w:rFonts w:hint="eastAsia" w:ascii="楷体_GB2312" w:hAnsi="Arial" w:eastAsia="楷体_GB2312" w:cs="Times New Roman"/>
          <w:kern w:val="0"/>
          <w:sz w:val="32"/>
          <w:szCs w:val="32"/>
        </w:rPr>
        <w:t xml:space="preserve"> </w:t>
      </w:r>
      <w:r>
        <w:rPr>
          <w:rFonts w:hint="eastAsia" w:ascii="仿宋_GB2312" w:hAnsi="ˎ̥" w:eastAsia="仿宋_GB2312" w:cs="Times New Roman"/>
          <w:kern w:val="0"/>
          <w:sz w:val="32"/>
          <w:szCs w:val="32"/>
        </w:rPr>
        <w:t>对新办《食品经营许可证》</w:t>
      </w:r>
      <w:r>
        <w:rPr>
          <w:rFonts w:hint="eastAsia" w:ascii="仿宋_GB2312" w:hAnsi="ˎ̥" w:eastAsia="仿宋_GB2312"/>
          <w:sz w:val="32"/>
          <w:szCs w:val="32"/>
          <w:lang w:val="en-US" w:eastAsia="zh-CN"/>
        </w:rPr>
        <w:t>或含有食品经营许可范围《行业综合许可证》</w:t>
      </w:r>
      <w:r>
        <w:rPr>
          <w:rFonts w:hint="eastAsia" w:ascii="仿宋_GB2312" w:hAnsi="ˎ̥" w:eastAsia="仿宋_GB2312" w:cs="Times New Roman"/>
          <w:kern w:val="0"/>
          <w:sz w:val="32"/>
          <w:szCs w:val="32"/>
        </w:rPr>
        <w:t>的，在证书颁发之日起1个月内，不给予动态等级评定，在餐饮服务食品安全等级公示牌“本次检查量化等级”标识处粘贴“待评定”字样。满1个月后，市场监管部门应依照标准进行首次量化等级评定，并于1个月内完成。</w:t>
      </w:r>
      <w:r>
        <w:rPr>
          <w:rFonts w:hint="eastAsia" w:ascii="仿宋_GB2312" w:hAnsi="Arial"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5"/>
        <w:jc w:val="both"/>
        <w:textAlignment w:val="baseline"/>
        <w:outlineLvl w:val="9"/>
        <w:rPr>
          <w:rFonts w:ascii="仿宋_GB2312" w:hAnsi="Arial" w:eastAsia="仿宋_GB2312" w:cs="Times New Roman"/>
          <w:kern w:val="0"/>
          <w:sz w:val="32"/>
          <w:szCs w:val="32"/>
        </w:rPr>
      </w:pPr>
      <w:r>
        <w:rPr>
          <w:rFonts w:hint="eastAsia" w:ascii="仿宋_GB2312" w:hAnsi="Arial" w:eastAsia="仿宋_GB2312" w:cs="Times New Roman"/>
          <w:kern w:val="0"/>
          <w:sz w:val="32"/>
          <w:szCs w:val="32"/>
        </w:rPr>
        <w:t>通过登记的住所或经营场所无法联系的餐饮服务提供者，不再进行量化分级评定，并依法将其列入经营异常名录或标记为经营异常状态；对移出经营异常名录或恢复正在经营状态的，应重新进行量化分级评定。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5"/>
        <w:jc w:val="both"/>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第十条</w:t>
      </w:r>
      <w:r>
        <w:rPr>
          <w:rFonts w:hint="eastAsia" w:ascii="楷体_GB2312" w:hAnsi="Arial" w:eastAsia="楷体_GB2312" w:cs="Times New Roman"/>
          <w:kern w:val="0"/>
          <w:sz w:val="32"/>
          <w:szCs w:val="32"/>
        </w:rPr>
        <w:t xml:space="preserve"> </w:t>
      </w:r>
      <w:r>
        <w:rPr>
          <w:rFonts w:hint="eastAsia" w:ascii="仿宋_GB2312" w:hAnsi="Arial" w:eastAsia="仿宋_GB2312" w:cs="Times New Roman"/>
          <w:kern w:val="0"/>
          <w:sz w:val="32"/>
          <w:szCs w:val="32"/>
        </w:rPr>
        <w:t>依照《餐饮服务食品安全监督量化等级评定检查表》，检查现场情况，核查相关材料，填写检查表，并由检查人员和餐饮服务提供者法定代表人（负责人或业主）签字确认。现场检查可以由市场监管部门或委托第三方进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jc w:val="both"/>
        <w:textAlignment w:val="baseline"/>
        <w:outlineLvl w:val="9"/>
        <w:rPr>
          <w:rFonts w:ascii="仿宋_GB2312" w:hAnsi="黑体" w:eastAsia="仿宋_GB2312" w:cs="Times New Roman"/>
          <w:kern w:val="0"/>
          <w:sz w:val="32"/>
          <w:szCs w:val="32"/>
        </w:rPr>
      </w:pPr>
      <w:r>
        <w:rPr>
          <w:rFonts w:hint="eastAsia" w:ascii="黑体" w:hAnsi="Arial" w:eastAsia="黑体" w:cs="Times New Roman"/>
          <w:kern w:val="0"/>
          <w:sz w:val="32"/>
          <w:szCs w:val="32"/>
        </w:rPr>
        <w:t>第十一条</w:t>
      </w:r>
      <w:r>
        <w:rPr>
          <w:rFonts w:hint="eastAsia" w:ascii="楷体_GB2312" w:hAnsi="黑体" w:eastAsia="楷体_GB2312" w:cs="Times New Roman"/>
          <w:kern w:val="0"/>
          <w:sz w:val="32"/>
          <w:szCs w:val="32"/>
        </w:rPr>
        <w:t xml:space="preserve"> </w:t>
      </w:r>
      <w:r>
        <w:rPr>
          <w:rFonts w:hint="eastAsia" w:ascii="仿宋_GB2312" w:hAnsi="黑体" w:eastAsia="仿宋_GB2312" w:cs="Times New Roman"/>
          <w:kern w:val="0"/>
          <w:sz w:val="32"/>
          <w:szCs w:val="32"/>
        </w:rPr>
        <w:t>量化等级评定为较低等级的餐饮服务提供者，可在等级评定2个月后向属地市场监管部门申请等级调整，市场监管部门可以按照复查结果重新确定等级。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jc w:val="both"/>
        <w:textAlignment w:val="baseline"/>
        <w:outlineLvl w:val="9"/>
        <w:rPr>
          <w:rFonts w:ascii="仿宋_GB2312" w:hAnsi="黑体" w:eastAsia="仿宋_GB2312" w:cs="Times New Roman"/>
          <w:kern w:val="0"/>
          <w:sz w:val="32"/>
          <w:szCs w:val="32"/>
        </w:rPr>
      </w:pPr>
      <w:r>
        <w:rPr>
          <w:rFonts w:hint="eastAsia" w:ascii="黑体" w:hAnsi="Arial" w:eastAsia="黑体" w:cs="Times New Roman"/>
          <w:kern w:val="0"/>
          <w:sz w:val="32"/>
          <w:szCs w:val="32"/>
        </w:rPr>
        <w:t>第十二条</w:t>
      </w:r>
      <w:r>
        <w:rPr>
          <w:rFonts w:hint="eastAsia" w:ascii="仿宋_GB2312" w:hAnsi="黑体" w:eastAsia="仿宋_GB2312" w:cs="Times New Roman"/>
          <w:b/>
          <w:bCs/>
          <w:kern w:val="0"/>
          <w:sz w:val="32"/>
          <w:szCs w:val="32"/>
        </w:rPr>
        <w:t xml:space="preserve"> </w:t>
      </w:r>
      <w:r>
        <w:rPr>
          <w:rFonts w:hint="eastAsia" w:ascii="仿宋_GB2312" w:hAnsi="黑体" w:eastAsia="仿宋_GB2312" w:cs="Times New Roman"/>
          <w:kern w:val="0"/>
          <w:sz w:val="32"/>
          <w:szCs w:val="32"/>
        </w:rPr>
        <w:t>根据《山东省市场监督管理局关于印发&lt;山东省餐饮服务风险分级管理工作实施方案&gt;的通知》（鲁市监发〔2021〕8号）要求，持证餐饮服务提供者实施食品安全风险分级管理，分为ABCD四个等级。餐饮服务量化等级评定周期根据其风险等级确定。风险等级为A、B级的，下次检查评定间隔时间不得超过12个月；动态等级为C级的，下次检查评定间隔时间不得超过6个月；动态等级为D级的，下次检查评定间隔时间不得超过4个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baseline"/>
        <w:outlineLvl w:val="9"/>
        <w:rPr>
          <w:rFonts w:ascii="黑体" w:hAnsi="黑体" w:eastAsia="黑体" w:cs="Times New Roman"/>
          <w:kern w:val="0"/>
          <w:sz w:val="32"/>
          <w:szCs w:val="32"/>
        </w:rPr>
      </w:pPr>
      <w:r>
        <w:rPr>
          <w:rFonts w:hint="eastAsia" w:ascii="黑体" w:hAnsi="黑体" w:eastAsia="黑体" w:cs="Times New Roman"/>
          <w:kern w:val="0"/>
          <w:sz w:val="32"/>
          <w:szCs w:val="32"/>
        </w:rPr>
        <w:t>第四章  等级公示</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hint="eastAsia" w:ascii="黑体" w:hAnsi="ˎ̥" w:eastAsia="黑体"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ascii="仿宋_GB2312" w:hAnsi="Arial" w:eastAsia="仿宋_GB2312" w:cs="Times New Roman"/>
          <w:kern w:val="0"/>
          <w:sz w:val="32"/>
          <w:szCs w:val="32"/>
        </w:rPr>
      </w:pPr>
      <w:r>
        <w:rPr>
          <w:rFonts w:hint="eastAsia" w:ascii="黑体" w:hAnsi="ˎ̥" w:eastAsia="黑体" w:cs="Times New Roman"/>
          <w:color w:val="000000"/>
          <w:kern w:val="0"/>
          <w:sz w:val="32"/>
          <w:szCs w:val="32"/>
        </w:rPr>
        <w:t>第十三条</w:t>
      </w:r>
      <w:r>
        <w:rPr>
          <w:rFonts w:hint="eastAsia" w:ascii="黑体" w:hAnsi="黑体" w:eastAsia="黑体" w:cs="Times New Roman"/>
          <w:kern w:val="0"/>
          <w:sz w:val="32"/>
          <w:szCs w:val="32"/>
        </w:rPr>
        <w:t xml:space="preserve"> </w:t>
      </w:r>
      <w:r>
        <w:rPr>
          <w:rFonts w:hint="eastAsia" w:ascii="仿宋_GB2312" w:hAnsi="Arial" w:eastAsia="仿宋_GB2312" w:cs="Times New Roman"/>
          <w:kern w:val="0"/>
          <w:sz w:val="32"/>
          <w:szCs w:val="32"/>
        </w:rPr>
        <w:t>市场监管部门应当在检查评定餐饮服务提供者后的15个工作日内，公布其等级评定结果，同时在餐饮服务提供者经营场所醒目位置和门户网站进行公示。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outlineLvl w:val="9"/>
        <w:rPr>
          <w:rFonts w:ascii="仿宋_GB2312" w:hAnsi="Times New Roman" w:eastAsia="仿宋_GB2312" w:cs="Times New Roman"/>
          <w:sz w:val="32"/>
          <w:szCs w:val="32"/>
        </w:rPr>
      </w:pPr>
      <w:r>
        <w:rPr>
          <w:rFonts w:hint="eastAsia" w:ascii="黑体" w:hAnsi="黑体" w:eastAsia="黑体" w:cs="Times New Roman"/>
          <w:sz w:val="32"/>
          <w:szCs w:val="32"/>
        </w:rPr>
        <w:t xml:space="preserve">第十四条 </w:t>
      </w:r>
      <w:r>
        <w:rPr>
          <w:rFonts w:hint="eastAsia" w:ascii="仿宋_GB2312" w:hAnsi="Times New Roman" w:eastAsia="仿宋_GB2312" w:cs="Times New Roman"/>
          <w:sz w:val="32"/>
          <w:szCs w:val="32"/>
        </w:rPr>
        <w:t>市场监管部门按照统一规定的模板和格式制作公示牌。公示牌名称为“餐饮服务食品安全等级公示”（参见附件2），背景颜色为蓝色，一般规格为宽42厘米×高60厘米或者宽60厘米×高90厘米。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第十五条</w:t>
      </w:r>
      <w:r>
        <w:rPr>
          <w:rFonts w:hint="eastAsia" w:ascii="楷体_GB2312" w:hAnsi="黑体" w:eastAsia="楷体_GB2312" w:cs="Times New Roman"/>
          <w:kern w:val="0"/>
          <w:sz w:val="32"/>
          <w:szCs w:val="32"/>
        </w:rPr>
        <w:t xml:space="preserve"> </w:t>
      </w:r>
      <w:r>
        <w:rPr>
          <w:rFonts w:hint="eastAsia" w:ascii="仿宋_GB2312" w:hAnsi="Arial" w:eastAsia="仿宋_GB2312" w:cs="Times New Roman"/>
          <w:kern w:val="0"/>
          <w:sz w:val="32"/>
          <w:szCs w:val="32"/>
        </w:rPr>
        <w:t>餐饮服务食品安全等级公示牌未经市场监管部门</w:t>
      </w:r>
      <w:r>
        <w:rPr>
          <w:rFonts w:hint="eastAsia" w:ascii="仿宋_GB2312" w:hAnsi="Arial" w:eastAsia="仿宋_GB2312" w:cs="Times New Roman"/>
          <w:spacing w:val="-6"/>
          <w:kern w:val="0"/>
          <w:sz w:val="32"/>
          <w:szCs w:val="32"/>
        </w:rPr>
        <w:t>允许，不得摘下或者遮盖。拒绝悬挂或者张贴、遮盖公示牌的，或</w:t>
      </w:r>
      <w:r>
        <w:rPr>
          <w:rFonts w:hint="eastAsia" w:ascii="仿宋_GB2312" w:hAnsi="Arial" w:eastAsia="仿宋_GB2312" w:cs="Times New Roman"/>
          <w:kern w:val="0"/>
          <w:sz w:val="32"/>
          <w:szCs w:val="32"/>
        </w:rPr>
        <w:t>者故意违反分级管理制度的，市场监管部门应当实施重点监管。</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ascii="仿宋_GB2312" w:hAnsi="Arial" w:eastAsia="仿宋_GB2312" w:cs="Times New Roman"/>
          <w:kern w:val="0"/>
          <w:sz w:val="32"/>
          <w:szCs w:val="32"/>
        </w:rPr>
      </w:pPr>
      <w:r>
        <w:rPr>
          <w:rFonts w:hint="eastAsia" w:ascii="仿宋_GB2312" w:hAnsi="Arial"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baseline"/>
        <w:outlineLvl w:val="9"/>
        <w:rPr>
          <w:rFonts w:ascii="黑体" w:hAnsi="黑体" w:eastAsia="黑体" w:cs="Times New Roman"/>
          <w:kern w:val="0"/>
          <w:sz w:val="32"/>
          <w:szCs w:val="32"/>
        </w:rPr>
      </w:pPr>
      <w:r>
        <w:rPr>
          <w:rFonts w:hint="eastAsia" w:ascii="黑体" w:hAnsi="黑体" w:eastAsia="黑体" w:cs="Times New Roman"/>
          <w:kern w:val="0"/>
          <w:sz w:val="32"/>
          <w:szCs w:val="32"/>
        </w:rPr>
        <w:t>第五章  结果应用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outlineLvl w:val="9"/>
        <w:rPr>
          <w:rFonts w:hint="eastAsia" w:ascii="黑体" w:hAnsi="黑体" w:eastAsia="黑体" w:cs="黑体"/>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outlineLvl w:val="9"/>
        <w:rPr>
          <w:rFonts w:ascii="仿宋_GB2312" w:hAnsi="黑体" w:eastAsia="仿宋_GB2312" w:cs="Times New Roman"/>
          <w:kern w:val="0"/>
          <w:sz w:val="32"/>
          <w:szCs w:val="32"/>
        </w:rPr>
      </w:pPr>
      <w:r>
        <w:rPr>
          <w:rFonts w:hint="eastAsia" w:ascii="黑体" w:hAnsi="黑体" w:eastAsia="黑体" w:cs="黑体"/>
          <w:kern w:val="0"/>
          <w:sz w:val="32"/>
          <w:szCs w:val="32"/>
        </w:rPr>
        <w:t xml:space="preserve">第十六条 </w:t>
      </w:r>
      <w:r>
        <w:rPr>
          <w:rFonts w:hint="eastAsia" w:ascii="仿宋_GB2312" w:hAnsi="ˎ̥" w:eastAsia="仿宋_GB2312" w:cs="Times New Roman"/>
          <w:color w:val="000000"/>
          <w:kern w:val="0"/>
          <w:sz w:val="32"/>
          <w:szCs w:val="32"/>
        </w:rPr>
        <w:t>餐饮服务提供者存在严重违法违规行为，给予警告以上行政处罚的，收回餐饮服务食品安全等级公示牌，同时实施重点监管，2个月后方可根据实际情况评定量化等级。</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ascii="仿宋_GB2312" w:hAnsi="ˎ̥" w:eastAsia="仿宋_GB2312" w:cs="Times New Roman"/>
          <w:color w:val="000000"/>
          <w:kern w:val="0"/>
          <w:sz w:val="32"/>
          <w:szCs w:val="32"/>
        </w:rPr>
      </w:pPr>
      <w:r>
        <w:rPr>
          <w:rFonts w:hint="eastAsia" w:ascii="黑体" w:hAnsi="黑体" w:eastAsia="黑体" w:cs="Times New Roman"/>
          <w:kern w:val="0"/>
          <w:sz w:val="32"/>
          <w:szCs w:val="32"/>
        </w:rPr>
        <w:t>第十七条</w:t>
      </w:r>
      <w:r>
        <w:rPr>
          <w:rFonts w:hint="eastAsia" w:ascii="楷体_GB2312" w:hAnsi="ˎ̥" w:eastAsia="楷体_GB2312" w:cs="Times New Roman"/>
          <w:color w:val="000000"/>
          <w:kern w:val="0"/>
          <w:sz w:val="32"/>
          <w:szCs w:val="32"/>
        </w:rPr>
        <w:t xml:space="preserve"> </w:t>
      </w:r>
      <w:r>
        <w:rPr>
          <w:rFonts w:hint="eastAsia" w:ascii="仿宋_GB2312" w:hAnsi="Arial" w:eastAsia="仿宋_GB2312" w:cs="Times New Roman"/>
          <w:kern w:val="0"/>
          <w:sz w:val="32"/>
          <w:szCs w:val="32"/>
        </w:rPr>
        <w:t>餐饮服务提供者发生重大食品安全事故的，或者连续2次以上食品监督抽检结果不符合食品安全标准的，以及不</w:t>
      </w:r>
      <w:r>
        <w:rPr>
          <w:rFonts w:hint="eastAsia" w:ascii="仿宋_GB2312" w:hAnsi="Arial" w:eastAsia="仿宋_GB2312" w:cs="Times New Roman"/>
          <w:spacing w:val="-6"/>
          <w:kern w:val="0"/>
          <w:sz w:val="32"/>
          <w:szCs w:val="32"/>
        </w:rPr>
        <w:t>按照市场监管部门的要求整改的，收回餐饮服务食品安全等级公示牌，并实施重点监管，满6个月后方可根据实际情况评定量化等级。</w:t>
      </w:r>
    </w:p>
    <w:p>
      <w:pPr>
        <w:keepNext w:val="0"/>
        <w:keepLines w:val="0"/>
        <w:pageBreakBefore w:val="0"/>
        <w:widowControl w:val="0"/>
        <w:kinsoku/>
        <w:wordWrap/>
        <w:overflowPunct/>
        <w:topLinePunct w:val="0"/>
        <w:autoSpaceDE/>
        <w:autoSpaceDN/>
        <w:bidi w:val="0"/>
        <w:adjustRightInd/>
        <w:snapToGrid/>
        <w:spacing w:line="570" w:lineRule="exact"/>
        <w:ind w:firstLine="646"/>
        <w:textAlignment w:val="baseline"/>
        <w:outlineLvl w:val="9"/>
        <w:rPr>
          <w:rFonts w:ascii="黑体" w:hAnsi="黑体" w:eastAsia="黑体" w:cs="Times New Roman"/>
          <w:kern w:val="0"/>
          <w:sz w:val="32"/>
          <w:szCs w:val="32"/>
        </w:rPr>
      </w:pPr>
      <w:r>
        <w:rPr>
          <w:rFonts w:hint="eastAsia" w:ascii="黑体" w:hAnsi="黑体" w:eastAsia="黑体" w:cs="Times New Roman"/>
          <w:kern w:val="0"/>
          <w:sz w:val="32"/>
          <w:szCs w:val="32"/>
        </w:rPr>
        <w:t>第十八条</w:t>
      </w:r>
      <w:r>
        <w:rPr>
          <w:rFonts w:hint="eastAsia" w:ascii="楷体_GB2312" w:hAnsi="黑体" w:eastAsia="楷体_GB2312" w:cs="Times New Roman"/>
          <w:kern w:val="0"/>
          <w:sz w:val="32"/>
          <w:szCs w:val="32"/>
        </w:rPr>
        <w:t xml:space="preserve"> </w:t>
      </w:r>
      <w:r>
        <w:rPr>
          <w:rFonts w:hint="eastAsia" w:ascii="仿宋_GB2312" w:hAnsi="ˎ̥" w:eastAsia="仿宋_GB2312" w:cs="Times New Roman"/>
          <w:kern w:val="0"/>
          <w:sz w:val="32"/>
          <w:szCs w:val="32"/>
        </w:rPr>
        <w:t>对量化等级评定分数在30分以上或者2项（含2项）以上关键项不符合要求的，应当在餐饮服务食品安全等级公示牌“本次检查量化等级”标识处粘贴“整改中”字样。</w:t>
      </w:r>
    </w:p>
    <w:p>
      <w:pPr>
        <w:keepNext w:val="0"/>
        <w:keepLines w:val="0"/>
        <w:pageBreakBefore w:val="0"/>
        <w:widowControl w:val="0"/>
        <w:kinsoku/>
        <w:wordWrap/>
        <w:overflowPunct/>
        <w:topLinePunct w:val="0"/>
        <w:autoSpaceDE/>
        <w:autoSpaceDN/>
        <w:bidi w:val="0"/>
        <w:adjustRightInd/>
        <w:snapToGrid/>
        <w:spacing w:line="570" w:lineRule="exact"/>
        <w:ind w:firstLine="646"/>
        <w:textAlignment w:val="baseline"/>
        <w:outlineLvl w:val="9"/>
        <w:rPr>
          <w:rFonts w:ascii="仿宋_GB2312" w:hAnsi="ˎ̥" w:eastAsia="仿宋_GB2312" w:cs="Times New Roman"/>
          <w:kern w:val="0"/>
          <w:sz w:val="32"/>
          <w:szCs w:val="32"/>
        </w:rPr>
      </w:pPr>
      <w:r>
        <w:rPr>
          <w:rFonts w:hint="eastAsia" w:ascii="黑体" w:hAnsi="黑体" w:eastAsia="黑体" w:cs="Times New Roman"/>
          <w:kern w:val="0"/>
          <w:sz w:val="32"/>
          <w:szCs w:val="32"/>
        </w:rPr>
        <w:t xml:space="preserve">第十九条 </w:t>
      </w:r>
      <w:r>
        <w:rPr>
          <w:rFonts w:hint="eastAsia" w:ascii="仿宋_GB2312" w:hAnsi="ˎ̥" w:eastAsia="仿宋_GB2312" w:cs="Times New Roman"/>
          <w:kern w:val="0"/>
          <w:sz w:val="32"/>
          <w:szCs w:val="32"/>
        </w:rPr>
        <w:t>餐饮服务提供者获得危害分析与关键控制点体系、食品安全管理体系、食品防护计划等质量管理规范认证的，可调高1个量化等级。</w:t>
      </w:r>
    </w:p>
    <w:p>
      <w:pPr>
        <w:keepNext w:val="0"/>
        <w:keepLines w:val="0"/>
        <w:pageBreakBefore w:val="0"/>
        <w:widowControl w:val="0"/>
        <w:kinsoku/>
        <w:wordWrap/>
        <w:overflowPunct/>
        <w:topLinePunct w:val="0"/>
        <w:autoSpaceDE/>
        <w:autoSpaceDN/>
        <w:bidi w:val="0"/>
        <w:adjustRightInd/>
        <w:snapToGrid/>
        <w:spacing w:line="570" w:lineRule="exact"/>
        <w:ind w:firstLine="646"/>
        <w:textAlignment w:val="baseline"/>
        <w:outlineLvl w:val="9"/>
        <w:rPr>
          <w:rFonts w:ascii="仿宋_GB2312" w:hAnsi="ˎ̥" w:eastAsia="仿宋_GB2312" w:cs="Times New Roman"/>
          <w:kern w:val="0"/>
          <w:sz w:val="32"/>
          <w:szCs w:val="32"/>
        </w:rPr>
      </w:pPr>
      <w:r>
        <w:rPr>
          <w:rFonts w:hint="eastAsia" w:ascii="黑体" w:hAnsi="ˎ̥" w:eastAsia="黑体" w:cs="Times New Roman"/>
          <w:color w:val="000000"/>
          <w:kern w:val="0"/>
          <w:sz w:val="32"/>
          <w:szCs w:val="32"/>
        </w:rPr>
        <w:t>第二十条</w:t>
      </w:r>
      <w:r>
        <w:rPr>
          <w:rFonts w:hint="eastAsia" w:ascii="黑体" w:hAnsi="黑体" w:eastAsia="黑体" w:cs="Times New Roman"/>
          <w:kern w:val="0"/>
          <w:sz w:val="32"/>
          <w:szCs w:val="32"/>
        </w:rPr>
        <w:t xml:space="preserve"> </w:t>
      </w:r>
      <w:r>
        <w:rPr>
          <w:rFonts w:hint="eastAsia" w:ascii="仿宋_GB2312" w:hAnsi="ˎ̥" w:eastAsia="仿宋_GB2312" w:cs="Times New Roman"/>
          <w:kern w:val="0"/>
          <w:sz w:val="32"/>
          <w:szCs w:val="32"/>
        </w:rPr>
        <w:t>餐饮服务提供者变更、延续《食品经营许可证》</w:t>
      </w:r>
      <w:r>
        <w:rPr>
          <w:rFonts w:hint="eastAsia" w:ascii="仿宋_GB2312" w:hAnsi="ˎ̥" w:eastAsia="仿宋_GB2312"/>
          <w:sz w:val="32"/>
          <w:szCs w:val="32"/>
          <w:lang w:val="en-US" w:eastAsia="zh-CN"/>
        </w:rPr>
        <w:t>或《行业综合许可证》</w:t>
      </w:r>
      <w:r>
        <w:rPr>
          <w:rFonts w:hint="eastAsia" w:ascii="仿宋_GB2312" w:hAnsi="ˎ̥" w:eastAsia="仿宋_GB2312" w:cs="Times New Roman"/>
          <w:kern w:val="0"/>
          <w:sz w:val="32"/>
          <w:szCs w:val="32"/>
        </w:rPr>
        <w:t>的，不影响其量化等级；《食品经营许可证》或《行业综合许可证》被依法注销的，应当同时取消其量化评级结果。</w:t>
      </w:r>
    </w:p>
    <w:p>
      <w:pPr>
        <w:keepNext w:val="0"/>
        <w:keepLines w:val="0"/>
        <w:pageBreakBefore w:val="0"/>
        <w:widowControl w:val="0"/>
        <w:kinsoku/>
        <w:wordWrap/>
        <w:overflowPunct/>
        <w:topLinePunct w:val="0"/>
        <w:autoSpaceDE/>
        <w:autoSpaceDN/>
        <w:bidi w:val="0"/>
        <w:adjustRightInd/>
        <w:snapToGrid/>
        <w:spacing w:line="570" w:lineRule="exact"/>
        <w:ind w:firstLine="641"/>
        <w:jc w:val="left"/>
        <w:outlineLvl w:val="9"/>
        <w:rPr>
          <w:rFonts w:ascii="仿宋_GB2312" w:hAnsi="黑体" w:eastAsia="仿宋_GB2312" w:cs="Times New Roman"/>
          <w:kern w:val="0"/>
          <w:sz w:val="32"/>
          <w:szCs w:val="32"/>
        </w:rPr>
      </w:pPr>
      <w:r>
        <w:rPr>
          <w:rFonts w:hint="eastAsia" w:ascii="黑体" w:hAnsi="黑体" w:eastAsia="黑体" w:cs="Times New Roman"/>
          <w:kern w:val="0"/>
          <w:sz w:val="32"/>
          <w:szCs w:val="32"/>
        </w:rPr>
        <w:t>第二十一条</w:t>
      </w:r>
      <w:r>
        <w:rPr>
          <w:rFonts w:hint="eastAsia" w:ascii="楷体_GB2312" w:hAnsi="黑体" w:eastAsia="楷体_GB2312" w:cs="Times New Roman"/>
          <w:kern w:val="0"/>
          <w:sz w:val="32"/>
          <w:szCs w:val="32"/>
        </w:rPr>
        <w:t xml:space="preserve"> </w:t>
      </w:r>
      <w:r>
        <w:rPr>
          <w:rFonts w:hint="eastAsia" w:ascii="仿宋_GB2312" w:hAnsi="黑体" w:eastAsia="仿宋_GB2312" w:cs="Times New Roman"/>
          <w:kern w:val="0"/>
          <w:sz w:val="32"/>
          <w:szCs w:val="32"/>
        </w:rPr>
        <w:t>市场监管部门优先推荐量化等级为“优秀”的餐饮服务提供者承担重大活动保障。</w:t>
      </w:r>
    </w:p>
    <w:p>
      <w:pPr>
        <w:keepNext w:val="0"/>
        <w:keepLines w:val="0"/>
        <w:pageBreakBefore w:val="0"/>
        <w:widowControl w:val="0"/>
        <w:kinsoku/>
        <w:wordWrap/>
        <w:overflowPunct/>
        <w:topLinePunct w:val="0"/>
        <w:autoSpaceDE/>
        <w:autoSpaceDN/>
        <w:bidi w:val="0"/>
        <w:adjustRightInd/>
        <w:snapToGrid/>
        <w:spacing w:line="570" w:lineRule="exact"/>
        <w:ind w:firstLine="641"/>
        <w:jc w:val="left"/>
        <w:outlineLvl w:val="9"/>
        <w:rPr>
          <w:rFonts w:ascii="仿宋_GB2312" w:hAnsi="黑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outlineLvl w:val="9"/>
        <w:rPr>
          <w:rFonts w:ascii="黑体" w:hAnsi="黑体" w:eastAsia="黑体" w:cs="Times New Roman"/>
          <w:kern w:val="0"/>
          <w:sz w:val="32"/>
          <w:szCs w:val="32"/>
        </w:rPr>
      </w:pPr>
      <w:r>
        <w:rPr>
          <w:rFonts w:hint="eastAsia" w:ascii="黑体" w:hAnsi="黑体" w:eastAsia="黑体" w:cs="Times New Roman"/>
          <w:kern w:val="0"/>
          <w:sz w:val="32"/>
          <w:szCs w:val="32"/>
        </w:rPr>
        <w:t>第六章  工作监督</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hint="eastAsia" w:ascii="黑体" w:hAns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 xml:space="preserve">第二十二条 </w:t>
      </w:r>
      <w:r>
        <w:rPr>
          <w:rFonts w:hint="eastAsia" w:ascii="仿宋_GB2312" w:hAnsi="Arial" w:eastAsia="仿宋_GB2312" w:cs="Times New Roman"/>
          <w:kern w:val="0"/>
          <w:sz w:val="32"/>
          <w:szCs w:val="32"/>
        </w:rPr>
        <w:t>餐饮服务食品安全量化分级评定人员应当经过省或者市级市场监管部门组织的相关培训；餐饮行业协会组织开展量化等级评定工作的，应开展相关人员培训并向社会公示。每次检查，应当由2名以上检查人员具体承担。</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ascii="仿宋_GB2312" w:hAnsi="黑体" w:eastAsia="仿宋_GB2312" w:cs="Times New Roman"/>
          <w:kern w:val="0"/>
          <w:sz w:val="32"/>
          <w:szCs w:val="32"/>
        </w:rPr>
      </w:pPr>
      <w:r>
        <w:rPr>
          <w:rFonts w:hint="eastAsia" w:ascii="黑体" w:hAnsi="黑体" w:eastAsia="黑体" w:cs="Times New Roman"/>
          <w:kern w:val="0"/>
          <w:sz w:val="32"/>
          <w:szCs w:val="32"/>
        </w:rPr>
        <w:t>第二十三条</w:t>
      </w:r>
      <w:r>
        <w:rPr>
          <w:rFonts w:hint="eastAsia" w:ascii="楷体_GB2312" w:hAnsi="黑体" w:eastAsia="楷体_GB2312" w:cs="Times New Roman"/>
          <w:kern w:val="0"/>
          <w:sz w:val="32"/>
          <w:szCs w:val="32"/>
        </w:rPr>
        <w:t xml:space="preserve"> </w:t>
      </w:r>
      <w:r>
        <w:rPr>
          <w:rFonts w:hint="eastAsia" w:ascii="仿宋_GB2312" w:hAnsi="Arial" w:eastAsia="仿宋_GB2312" w:cs="Times New Roman"/>
          <w:kern w:val="0"/>
          <w:sz w:val="32"/>
          <w:szCs w:val="32"/>
        </w:rPr>
        <w:t>等级评定人员应当严格执行廉政工作纪律，不得要求评级单位报销任何费用或者接受评级单位的钱物；不得利用评议职权和工作上的便利为个人或者亲友谋私利、办私事；不得弄虚作假，故意隐瞒评级单位存在的突出问题。</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ascii="黑体" w:hAnsi="黑体" w:eastAsia="黑体" w:cs="Times New Roman"/>
          <w:kern w:val="0"/>
          <w:sz w:val="32"/>
          <w:szCs w:val="32"/>
        </w:rPr>
      </w:pPr>
      <w:r>
        <w:rPr>
          <w:rFonts w:hint="eastAsia" w:ascii="黑体" w:hAnsi="黑体" w:eastAsia="黑体" w:cs="Times New Roman"/>
          <w:kern w:val="0"/>
          <w:sz w:val="32"/>
          <w:szCs w:val="32"/>
        </w:rPr>
        <w:t xml:space="preserve">第二十四条 </w:t>
      </w:r>
      <w:r>
        <w:rPr>
          <w:rFonts w:hint="eastAsia" w:ascii="仿宋_GB2312" w:hAnsi="黑体" w:eastAsia="仿宋_GB2312" w:cs="Times New Roman"/>
          <w:kern w:val="0"/>
          <w:sz w:val="32"/>
          <w:szCs w:val="32"/>
        </w:rPr>
        <w:t>市场监管部门或餐饮行业协会开展餐饮服务食品安全量化分级管理工作，应当自觉接受社会监督并及时处理群众举报。</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ascii="仿宋_GB2312" w:hAnsi="黑体" w:eastAsia="仿宋_GB2312" w:cs="Times New Roman"/>
          <w:kern w:val="0"/>
          <w:sz w:val="32"/>
          <w:szCs w:val="32"/>
        </w:rPr>
      </w:pPr>
      <w:r>
        <w:rPr>
          <w:rFonts w:hint="eastAsia" w:ascii="黑体" w:hAnsi="黑体" w:eastAsia="黑体" w:cs="Times New Roman"/>
          <w:kern w:val="0"/>
          <w:sz w:val="32"/>
          <w:szCs w:val="32"/>
        </w:rPr>
        <w:t xml:space="preserve">第二十五条 </w:t>
      </w:r>
      <w:r>
        <w:rPr>
          <w:rFonts w:hint="eastAsia" w:ascii="仿宋_GB2312" w:hAnsi="黑体" w:eastAsia="仿宋_GB2312" w:cs="Times New Roman"/>
          <w:kern w:val="0"/>
          <w:sz w:val="32"/>
          <w:szCs w:val="32"/>
        </w:rPr>
        <w:t>市场监管部门应当加强对其下级部门实施量化分级工作的监督检查。对违规定级的，应当责令其限期纠正，给予通报批评，有关责任人员不得参与量化分级评定工作。</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baseline"/>
        <w:outlineLvl w:val="9"/>
        <w:rPr>
          <w:rFonts w:ascii="仿宋_GB2312" w:hAnsi="黑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baseline"/>
        <w:outlineLvl w:val="9"/>
        <w:rPr>
          <w:rFonts w:ascii="黑体" w:hAnsi="黑体" w:eastAsia="黑体" w:cs="Times New Roman"/>
          <w:kern w:val="0"/>
          <w:sz w:val="32"/>
          <w:szCs w:val="32"/>
        </w:rPr>
      </w:pPr>
      <w:r>
        <w:rPr>
          <w:rFonts w:hint="eastAsia" w:ascii="黑体" w:hAnsi="黑体" w:eastAsia="黑体" w:cs="Times New Roman"/>
          <w:kern w:val="0"/>
          <w:sz w:val="32"/>
          <w:szCs w:val="32"/>
        </w:rPr>
        <w:t>第七章  附  则</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baseline"/>
        <w:outlineLvl w:val="9"/>
        <w:rPr>
          <w:rFonts w:hint="eastAsia" w:ascii="黑体" w:hAns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baseline"/>
        <w:outlineLvl w:val="9"/>
        <w:rPr>
          <w:rFonts w:hint="eastAsia" w:ascii="仿宋_GB2312" w:hAnsi="Arial" w:eastAsia="仿宋_GB2312" w:cs="Times New Roman"/>
          <w:kern w:val="0"/>
          <w:sz w:val="32"/>
          <w:szCs w:val="32"/>
        </w:rPr>
      </w:pPr>
      <w:r>
        <w:rPr>
          <w:rFonts w:hint="eastAsia" w:ascii="黑体" w:hAnsi="黑体" w:eastAsia="黑体" w:cs="Times New Roman"/>
          <w:kern w:val="0"/>
          <w:sz w:val="32"/>
          <w:szCs w:val="32"/>
        </w:rPr>
        <w:t xml:space="preserve">第二十六条 </w:t>
      </w:r>
      <w:r>
        <w:rPr>
          <w:rFonts w:hint="eastAsia" w:ascii="仿宋_GB2312" w:hAnsi="Arial" w:eastAsia="仿宋_GB2312" w:cs="Times New Roman"/>
          <w:kern w:val="0"/>
          <w:sz w:val="32"/>
          <w:szCs w:val="32"/>
        </w:rPr>
        <w:t>本办法由山东省市场监督管理局负责解释。</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baseline"/>
        <w:outlineLvl w:val="9"/>
        <w:rPr>
          <w:rFonts w:ascii="仿宋_GB2312" w:hAnsi="Arial" w:eastAsia="仿宋_GB2312" w:cs="Times New Roman"/>
          <w:kern w:val="0"/>
          <w:sz w:val="32"/>
          <w:szCs w:val="32"/>
        </w:rPr>
      </w:pPr>
      <w:r>
        <w:rPr>
          <w:rFonts w:hint="eastAsia" w:ascii="黑体" w:hAnsi="黑体" w:eastAsia="黑体" w:cs="Times New Roman"/>
          <w:kern w:val="0"/>
          <w:sz w:val="32"/>
          <w:szCs w:val="32"/>
        </w:rPr>
        <w:t>第二十七条</w:t>
      </w:r>
      <w:r>
        <w:rPr>
          <w:rFonts w:hint="eastAsia" w:ascii="仿宋_GB2312" w:hAnsi="Arial" w:eastAsia="仿宋_GB2312" w:cs="Times New Roman"/>
          <w:kern w:val="0"/>
          <w:sz w:val="32"/>
          <w:szCs w:val="32"/>
        </w:rPr>
        <w:t xml:space="preserve"> 本规定自20</w:t>
      </w:r>
      <w:r>
        <w:rPr>
          <w:rFonts w:hint="eastAsia" w:ascii="仿宋_GB2312" w:hAnsi="Arial" w:eastAsia="仿宋_GB2312" w:cs="Times New Roman"/>
          <w:kern w:val="0"/>
          <w:sz w:val="32"/>
          <w:szCs w:val="32"/>
          <w:lang w:val="en-US" w:eastAsia="zh-CN"/>
        </w:rPr>
        <w:t>22</w:t>
      </w:r>
      <w:r>
        <w:rPr>
          <w:rFonts w:hint="eastAsia" w:ascii="仿宋_GB2312" w:hAnsi="Arial" w:eastAsia="仿宋_GB2312" w:cs="Times New Roman"/>
          <w:kern w:val="0"/>
          <w:sz w:val="32"/>
          <w:szCs w:val="32"/>
        </w:rPr>
        <w:t>年</w:t>
      </w:r>
      <w:r>
        <w:rPr>
          <w:rFonts w:hint="eastAsia" w:ascii="仿宋_GB2312" w:hAnsi="Arial" w:eastAsia="仿宋_GB2312" w:cs="Times New Roman"/>
          <w:kern w:val="0"/>
          <w:sz w:val="32"/>
          <w:szCs w:val="32"/>
          <w:lang w:val="en-US" w:eastAsia="zh-CN"/>
        </w:rPr>
        <w:t>1</w:t>
      </w:r>
      <w:r>
        <w:rPr>
          <w:rFonts w:hint="eastAsia" w:ascii="仿宋_GB2312" w:hAnsi="Arial" w:eastAsia="仿宋_GB2312" w:cs="Times New Roman"/>
          <w:kern w:val="0"/>
          <w:sz w:val="32"/>
          <w:szCs w:val="32"/>
        </w:rPr>
        <w:t>月</w:t>
      </w:r>
      <w:r>
        <w:rPr>
          <w:rFonts w:hint="eastAsia" w:ascii="仿宋_GB2312" w:hAnsi="Arial" w:eastAsia="仿宋_GB2312" w:cs="Times New Roman"/>
          <w:kern w:val="0"/>
          <w:sz w:val="32"/>
          <w:szCs w:val="32"/>
          <w:lang w:val="en-US" w:eastAsia="zh-CN"/>
        </w:rPr>
        <w:t>24</w:t>
      </w:r>
      <w:r>
        <w:rPr>
          <w:rFonts w:hint="eastAsia" w:ascii="仿宋_GB2312" w:hAnsi="Arial" w:eastAsia="仿宋_GB2312" w:cs="Times New Roman"/>
          <w:kern w:val="0"/>
          <w:sz w:val="32"/>
          <w:szCs w:val="32"/>
        </w:rPr>
        <w:t>日起施行，有效期至20</w:t>
      </w:r>
      <w:r>
        <w:rPr>
          <w:rFonts w:hint="eastAsia" w:ascii="仿宋_GB2312" w:hAnsi="Arial" w:eastAsia="仿宋_GB2312" w:cs="Times New Roman"/>
          <w:kern w:val="0"/>
          <w:sz w:val="32"/>
          <w:szCs w:val="32"/>
          <w:lang w:val="en-US" w:eastAsia="zh-CN"/>
        </w:rPr>
        <w:t>27</w:t>
      </w:r>
      <w:r>
        <w:rPr>
          <w:rFonts w:hint="eastAsia" w:ascii="仿宋_GB2312" w:hAnsi="Arial" w:eastAsia="仿宋_GB2312" w:cs="Times New Roman"/>
          <w:kern w:val="0"/>
          <w:sz w:val="32"/>
          <w:szCs w:val="32"/>
        </w:rPr>
        <w:t>年</w:t>
      </w:r>
      <w:r>
        <w:rPr>
          <w:rFonts w:hint="eastAsia" w:ascii="仿宋_GB2312" w:hAnsi="Arial" w:eastAsia="仿宋_GB2312" w:cs="Times New Roman"/>
          <w:kern w:val="0"/>
          <w:sz w:val="32"/>
          <w:szCs w:val="32"/>
          <w:lang w:val="en-US" w:eastAsia="zh-CN"/>
        </w:rPr>
        <w:t>1</w:t>
      </w:r>
      <w:r>
        <w:rPr>
          <w:rFonts w:hint="eastAsia" w:ascii="仿宋_GB2312" w:hAnsi="Arial" w:eastAsia="仿宋_GB2312" w:cs="Times New Roman"/>
          <w:kern w:val="0"/>
          <w:sz w:val="32"/>
          <w:szCs w:val="32"/>
        </w:rPr>
        <w:t>月</w:t>
      </w:r>
      <w:r>
        <w:rPr>
          <w:rFonts w:hint="eastAsia" w:ascii="仿宋_GB2312" w:hAnsi="Arial" w:eastAsia="仿宋_GB2312" w:cs="Times New Roman"/>
          <w:kern w:val="0"/>
          <w:sz w:val="32"/>
          <w:szCs w:val="32"/>
          <w:lang w:val="en-US" w:eastAsia="zh-CN"/>
        </w:rPr>
        <w:t>23</w:t>
      </w:r>
      <w:r>
        <w:rPr>
          <w:rFonts w:hint="eastAsia" w:ascii="仿宋_GB2312" w:hAnsi="Arial"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baseline"/>
        <w:outlineLvl w:val="9"/>
        <w:rPr>
          <w:rFonts w:ascii="仿宋_GB2312" w:hAnsi="Arial"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baseline"/>
        <w:outlineLvl w:val="9"/>
        <w:rPr>
          <w:rFonts w:ascii="仿宋_GB2312" w:hAnsi="Arial" w:eastAsia="仿宋_GB2312" w:cs="Times New Roman"/>
          <w:kern w:val="0"/>
          <w:sz w:val="32"/>
          <w:szCs w:val="32"/>
        </w:rPr>
      </w:pPr>
      <w:r>
        <w:rPr>
          <w:rFonts w:hint="eastAsia" w:ascii="仿宋_GB2312" w:hAnsi="Arial" w:eastAsia="仿宋_GB2312" w:cs="Times New Roman"/>
          <w:kern w:val="0"/>
          <w:sz w:val="32"/>
          <w:szCs w:val="32"/>
        </w:rPr>
        <w:t>附件：1.餐饮服务食品安全监督量化等级评定检查表</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baseline"/>
        <w:outlineLvl w:val="9"/>
        <w:rPr>
          <w:rFonts w:ascii="仿宋_GB2312" w:hAnsi="Arial" w:eastAsia="仿宋_GB2312" w:cs="Times New Roman"/>
          <w:kern w:val="0"/>
          <w:sz w:val="32"/>
          <w:szCs w:val="32"/>
        </w:rPr>
        <w:sectPr>
          <w:headerReference r:id="rId4" w:type="first"/>
          <w:headerReference r:id="rId3" w:type="default"/>
          <w:footerReference r:id="rId5" w:type="default"/>
          <w:footerReference r:id="rId6" w:type="even"/>
          <w:pgSz w:w="11906" w:h="16838"/>
          <w:pgMar w:top="2098" w:right="1531" w:bottom="1984" w:left="1531" w:header="851" w:footer="1417" w:gutter="0"/>
          <w:pgNumType w:fmt="numberInDash"/>
          <w:cols w:space="0" w:num="1"/>
          <w:titlePg/>
          <w:rtlGutter w:val="0"/>
          <w:docGrid w:type="lines" w:linePitch="318" w:charSpace="0"/>
        </w:sectPr>
      </w:pPr>
      <w:r>
        <w:rPr>
          <w:rFonts w:hint="eastAsia" w:ascii="仿宋_GB2312" w:hAnsi="Arial" w:eastAsia="仿宋_GB2312" w:cs="Times New Roman"/>
          <w:kern w:val="0"/>
          <w:sz w:val="32"/>
          <w:szCs w:val="32"/>
        </w:rPr>
        <w:t xml:space="preserve">      2.餐饮服务食品安全等级公示牌</w:t>
      </w:r>
    </w:p>
    <w:p>
      <w:pPr>
        <w:rPr>
          <w:rFonts w:ascii="黑体" w:hAnsi="黑体" w:eastAsia="黑体" w:cs="Times New Roman"/>
          <w:color w:val="000000"/>
          <w:sz w:val="32"/>
          <w:szCs w:val="32"/>
        </w:rPr>
      </w:pPr>
      <w:r>
        <w:rPr>
          <w:rFonts w:hint="eastAsia" w:ascii="黑体" w:hAnsi="黑体" w:eastAsia="黑体" w:cs="Times New Roman"/>
          <w:color w:val="000000"/>
          <w:sz w:val="32"/>
          <w:szCs w:val="32"/>
        </w:rPr>
        <w:t>附件1</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餐饮服务食品安全监督量化等级评定检查表</w:t>
      </w:r>
    </w:p>
    <w:p>
      <w:pPr>
        <w:spacing w:line="360" w:lineRule="exact"/>
        <w:rPr>
          <w:rFonts w:ascii="仿宋_GB2312" w:hAnsi="Times New Roman" w:eastAsia="仿宋_GB2312" w:cs="Times New Roman"/>
          <w:color w:val="000000"/>
          <w:sz w:val="24"/>
          <w:szCs w:val="24"/>
        </w:rPr>
      </w:pPr>
    </w:p>
    <w:p>
      <w:pPr>
        <w:spacing w:line="360" w:lineRule="exact"/>
        <w:rPr>
          <w:rFonts w:ascii="仿宋_GB2312" w:hAnsi="Times New Roman" w:eastAsia="仿宋_GB2312" w:cs="Times New Roman"/>
          <w:color w:val="000000"/>
          <w:sz w:val="24"/>
          <w:szCs w:val="24"/>
          <w:u w:val="single"/>
        </w:rPr>
      </w:pPr>
      <w:r>
        <w:rPr>
          <w:rFonts w:hint="eastAsia" w:ascii="仿宋_GB2312" w:hAnsi="Times New Roman" w:eastAsia="仿宋_GB2312" w:cs="Times New Roman"/>
          <w:color w:val="000000"/>
          <w:sz w:val="24"/>
          <w:szCs w:val="24"/>
        </w:rPr>
        <w:t>餐饮服务提供者名称：</w:t>
      </w:r>
      <w:r>
        <w:rPr>
          <w:rFonts w:hint="eastAsia"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 xml:space="preserve">   地址：</w:t>
      </w:r>
      <w:r>
        <w:rPr>
          <w:rFonts w:hint="eastAsia" w:ascii="仿宋_GB2312" w:hAnsi="Times New Roman" w:eastAsia="仿宋_GB2312" w:cs="Times New Roman"/>
          <w:color w:val="000000"/>
          <w:sz w:val="24"/>
          <w:szCs w:val="24"/>
          <w:u w:val="single"/>
        </w:rPr>
        <w:t xml:space="preserve">     　　　　　　   </w:t>
      </w:r>
    </w:p>
    <w:p>
      <w:pPr>
        <w:spacing w:line="360" w:lineRule="exact"/>
        <w:rPr>
          <w:rFonts w:ascii="仿宋_GB2312" w:hAnsi="Times New Roman" w:eastAsia="仿宋_GB2312" w:cs="Times New Roman"/>
          <w:color w:val="000000"/>
          <w:sz w:val="24"/>
          <w:szCs w:val="24"/>
          <w:u w:val="single"/>
        </w:rPr>
      </w:pPr>
      <w:r>
        <w:rPr>
          <w:rFonts w:hint="eastAsia" w:ascii="仿宋_GB2312" w:hAnsi="Times New Roman" w:eastAsia="仿宋_GB2312" w:cs="Times New Roman"/>
          <w:color w:val="000000"/>
          <w:sz w:val="24"/>
          <w:szCs w:val="24"/>
        </w:rPr>
        <w:t>法定代表人（负责人或者业主）：</w:t>
      </w:r>
      <w:r>
        <w:rPr>
          <w:rFonts w:hint="eastAsia"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 xml:space="preserve">   电话：</w:t>
      </w:r>
      <w:r>
        <w:rPr>
          <w:rFonts w:hint="eastAsia" w:ascii="仿宋_GB2312" w:hAnsi="Times New Roman" w:eastAsia="仿宋_GB2312" w:cs="Times New Roman"/>
          <w:color w:val="000000"/>
          <w:sz w:val="24"/>
          <w:szCs w:val="24"/>
          <w:u w:val="single"/>
        </w:rPr>
        <w:t xml:space="preserve">        　　　　　　</w:t>
      </w:r>
    </w:p>
    <w:p>
      <w:pPr>
        <w:spacing w:line="360" w:lineRule="exact"/>
        <w:jc w:val="left"/>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食品经营许可证号：</w:t>
      </w:r>
      <w:r>
        <w:rPr>
          <w:rFonts w:hint="eastAsia" w:ascii="仿宋_GB2312" w:hAnsi="Times New Roman" w:eastAsia="仿宋_GB2312" w:cs="Times New Roman"/>
          <w:color w:val="000000"/>
          <w:sz w:val="24"/>
          <w:szCs w:val="24"/>
          <w:u w:val="single"/>
        </w:rPr>
        <w:t xml:space="preserve">  　　   　　　                           　           </w:t>
      </w:r>
    </w:p>
    <w:p>
      <w:pPr>
        <w:spacing w:line="360" w:lineRule="exact"/>
        <w:jc w:val="left"/>
        <w:rPr>
          <w:rFonts w:ascii="仿宋_GB2312" w:hAnsi="Times New Roman" w:eastAsia="仿宋_GB2312" w:cs="Times New Roman"/>
          <w:color w:val="000000"/>
          <w:sz w:val="24"/>
          <w:szCs w:val="24"/>
          <w:u w:val="single"/>
        </w:rPr>
      </w:pPr>
      <w:r>
        <w:rPr>
          <w:rFonts w:hint="eastAsia" w:ascii="仿宋_GB2312" w:hAnsi="Times New Roman" w:eastAsia="仿宋_GB2312" w:cs="Times New Roman"/>
          <w:color w:val="000000"/>
          <w:sz w:val="24"/>
          <w:szCs w:val="24"/>
        </w:rPr>
        <w:t>许可类别：</w:t>
      </w:r>
      <w:r>
        <w:rPr>
          <w:rFonts w:hint="eastAsia" w:ascii="仿宋_GB2312" w:hAnsi="Times New Roman" w:eastAsia="仿宋_GB2312" w:cs="Times New Roman"/>
          <w:color w:val="000000"/>
          <w:sz w:val="24"/>
          <w:szCs w:val="24"/>
          <w:u w:val="single"/>
        </w:rPr>
        <w:t xml:space="preserve">                                                 　            </w:t>
      </w:r>
    </w:p>
    <w:p>
      <w:pPr>
        <w:spacing w:line="360" w:lineRule="exact"/>
        <w:jc w:val="left"/>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检查人员（签字）：</w:t>
      </w:r>
      <w:r>
        <w:rPr>
          <w:rFonts w:hint="eastAsia" w:ascii="仿宋_GB2312" w:hAnsi="Times New Roman" w:eastAsia="仿宋_GB2312" w:cs="Times New Roman"/>
          <w:color w:val="000000"/>
          <w:sz w:val="24"/>
          <w:szCs w:val="24"/>
          <w:u w:val="single"/>
        </w:rPr>
        <w:t xml:space="preserve">        　　　   　　　                    　           </w:t>
      </w:r>
    </w:p>
    <w:p>
      <w:pPr>
        <w:spacing w:line="360" w:lineRule="exact"/>
        <w:jc w:val="left"/>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检查时间：</w:t>
      </w:r>
      <w:r>
        <w:rPr>
          <w:rFonts w:hint="eastAsia"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年</w:t>
      </w:r>
      <w:r>
        <w:rPr>
          <w:rFonts w:hint="eastAsia"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月</w:t>
      </w:r>
      <w:r>
        <w:rPr>
          <w:rFonts w:hint="eastAsia"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日</w:t>
      </w:r>
    </w:p>
    <w:tbl>
      <w:tblPr>
        <w:tblStyle w:val="7"/>
        <w:tblW w:w="9872" w:type="dxa"/>
        <w:jc w:val="center"/>
        <w:tblLayout w:type="fixed"/>
        <w:tblCellMar>
          <w:top w:w="0" w:type="dxa"/>
          <w:left w:w="30" w:type="dxa"/>
          <w:bottom w:w="0" w:type="dxa"/>
          <w:right w:w="30" w:type="dxa"/>
        </w:tblCellMar>
      </w:tblPr>
      <w:tblGrid>
        <w:gridCol w:w="1424"/>
        <w:gridCol w:w="608"/>
        <w:gridCol w:w="5592"/>
        <w:gridCol w:w="1651"/>
        <w:gridCol w:w="597"/>
      </w:tblGrid>
      <w:tr>
        <w:tblPrEx>
          <w:tblCellMar>
            <w:top w:w="0" w:type="dxa"/>
            <w:left w:w="30" w:type="dxa"/>
            <w:bottom w:w="0" w:type="dxa"/>
            <w:right w:w="30" w:type="dxa"/>
          </w:tblCellMar>
        </w:tblPrEx>
        <w:trPr>
          <w:trHeight w:val="397" w:hRule="atLeast"/>
          <w:jc w:val="center"/>
        </w:trPr>
        <w:tc>
          <w:tcPr>
            <w:tcW w:w="14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检查项目</w:t>
            </w:r>
          </w:p>
        </w:tc>
        <w:tc>
          <w:tcPr>
            <w:tcW w:w="6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5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检查内容</w:t>
            </w:r>
          </w:p>
        </w:tc>
        <w:tc>
          <w:tcPr>
            <w:tcW w:w="16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检查结果及得分</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备注</w:t>
            </w:r>
          </w:p>
        </w:tc>
      </w:tr>
      <w:tr>
        <w:tblPrEx>
          <w:tblCellMar>
            <w:top w:w="0" w:type="dxa"/>
            <w:left w:w="30" w:type="dxa"/>
            <w:bottom w:w="0" w:type="dxa"/>
            <w:right w:w="30" w:type="dxa"/>
          </w:tblCellMar>
        </w:tblPrEx>
        <w:trPr>
          <w:trHeight w:val="397" w:hRule="atLeast"/>
          <w:jc w:val="center"/>
        </w:trPr>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一、许可管理</w:t>
            </w: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ascii="宋体" w:hAnsi="宋体" w:eastAsia="宋体" w:cs="宋体"/>
                <w:color w:val="000000"/>
                <w:kern w:val="0"/>
                <w:szCs w:val="21"/>
              </w:rPr>
              <w:t>1</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食品经营许可证合法有效，经营场所、主体业态、经营项目等事项与食品经营许可证一致。</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二、信息公示</w:t>
            </w: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ascii="宋体" w:hAnsi="宋体" w:eastAsia="宋体" w:cs="宋体"/>
                <w:color w:val="000000"/>
                <w:kern w:val="0"/>
                <w:szCs w:val="21"/>
              </w:rPr>
              <w:t>2</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在经营场所醒目位置公示食品经营许可证。</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监督检查结果记录表公示的时间、位置等符合要求。</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在经营场所醒目位置公示量化等级标识。</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三、制度管理</w:t>
            </w: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建立从业人员健康管理、食品安全自查、进货查验记录、食品召回等食品安全管理制度。</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□否，加3分</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制定食品安全事故处置方案。</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□否，加3分</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四、人员管理</w:t>
            </w: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主要负责人知晓食品安全责任，有食品安全管理人员。</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□否，加3分</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从事接触直接入口食品工作的从业人员持有有效健康证明。</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□否，加3分</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具有从业人员食品安全培训记录。</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从业人员穿戴清洁的工作衣帽，双手清洁，保持个人卫生。</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□是</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keepNext w:val="0"/>
              <w:keepLines w:val="0"/>
              <w:pageBreakBefore w:val="0"/>
              <w:widowControl w:val="0"/>
              <w:kinsoku/>
              <w:wordWrap/>
              <w:overflowPunct/>
              <w:topLinePunct w:val="0"/>
              <w:bidi w:val="0"/>
              <w:snapToGrid/>
              <w:spacing w:line="28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outlineLvl w:val="9"/>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五、环境卫生</w:t>
            </w: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1</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食品经营场所保持清洁、卫生。</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烹饪场所配置排风设备，定期清洁。</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3</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用水符合生活饮用水卫生标准。</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4</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卫生间保持清洁、卫生，定期清理。</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□是</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六、原料控制（含食品添加剂）</w:t>
            </w: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5</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查验供货者的许可证和食品出厂检验合格证或其他合格证明，企业如实记录有关信息并保存相关凭证。</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□否，加3分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原料外包装标识符合要求，按照外包装标识的条件和要求规范贮存，并定期检查，及时清理变质或者超过保质期的食品。</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食品添加剂由专人负责保管、领用、登记，并有相关记录。</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restart"/>
            <w:tcBorders>
              <w:top w:val="single" w:color="auto" w:sz="6" w:space="0"/>
              <w:left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七、加工制作</w:t>
            </w: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过程</w:t>
            </w:r>
          </w:p>
        </w:tc>
        <w:tc>
          <w:tcPr>
            <w:tcW w:w="608" w:type="dxa"/>
            <w:tcBorders>
              <w:top w:val="single" w:color="auto" w:sz="6" w:space="0"/>
              <w:left w:val="single" w:color="000000" w:sz="2" w:space="0"/>
              <w:bottom w:val="single" w:color="000000" w:sz="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8</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kern w:val="0"/>
                <w:szCs w:val="21"/>
              </w:rPr>
            </w:pPr>
            <w:r>
              <w:rPr>
                <w:rFonts w:hint="eastAsia" w:ascii="宋体" w:hAnsi="宋体" w:eastAsia="宋体" w:cs="仿宋_GB2312"/>
                <w:kern w:val="0"/>
                <w:szCs w:val="21"/>
              </w:rPr>
              <w:t>食品原料、半成品与成品在盛放、贮存时相互分开。</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000000" w:sz="2" w:space="0"/>
              <w:left w:val="single" w:color="000000" w:sz="2" w:space="0"/>
              <w:bottom w:val="single" w:color="000000" w:sz="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kern w:val="0"/>
                <w:szCs w:val="21"/>
              </w:rPr>
            </w:pPr>
            <w:r>
              <w:rPr>
                <w:rFonts w:hint="eastAsia" w:ascii="宋体" w:hAnsi="宋体" w:eastAsia="宋体" w:cs="仿宋_GB2312"/>
                <w:kern w:val="0"/>
                <w:szCs w:val="21"/>
              </w:rPr>
              <w:t>制作食品的设施设备及加工工具、容器等具有显著标识，按标识区分使用。</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000000" w:sz="2" w:space="0"/>
              <w:left w:val="single" w:color="000000" w:sz="2" w:space="0"/>
              <w:bottom w:val="single" w:color="000000" w:sz="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专间内由明确的专人进行操作，使用专用的加工工具。</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000000" w:sz="2" w:space="0"/>
              <w:left w:val="single" w:color="000000" w:sz="2" w:space="0"/>
              <w:bottom w:val="single" w:color="000000" w:sz="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食品留样符合规范。</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995" w:hRule="atLeast"/>
          <w:jc w:val="center"/>
        </w:trPr>
        <w:tc>
          <w:tcPr>
            <w:tcW w:w="1424" w:type="dxa"/>
            <w:vMerge w:val="continue"/>
            <w:tcBorders>
              <w:left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000000" w:sz="2" w:space="0"/>
              <w:left w:val="single" w:color="000000" w:sz="2" w:space="0"/>
              <w:bottom w:val="single" w:color="000000" w:sz="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中央厨房、集体用餐配送单位配送食品的标识、储存、运输等符合要求。</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000000" w:sz="2" w:space="0"/>
              <w:bottom w:val="single" w:color="auto" w:sz="6"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p>
        </w:tc>
        <w:tc>
          <w:tcPr>
            <w:tcW w:w="608" w:type="dxa"/>
            <w:tcBorders>
              <w:top w:val="single" w:color="000000" w:sz="2" w:space="0"/>
              <w:left w:val="single" w:color="000000" w:sz="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5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有毒有害物质不得与食品一同贮存、运输。</w:t>
            </w:r>
          </w:p>
        </w:tc>
        <w:tc>
          <w:tcPr>
            <w:tcW w:w="16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keepNext w:val="0"/>
              <w:keepLines w:val="0"/>
              <w:pageBreakBefore w:val="0"/>
              <w:widowControl w:val="0"/>
              <w:kinsoku/>
              <w:wordWrap/>
              <w:overflowPunct/>
              <w:topLinePunct w:val="0"/>
              <w:bidi w:val="0"/>
              <w:snapToGrid/>
              <w:spacing w:line="320" w:lineRule="exact"/>
              <w:textAlignment w:val="auto"/>
              <w:outlineLvl w:val="9"/>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八、设施设备</w:t>
            </w:r>
          </w:p>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及维护</w:t>
            </w:r>
          </w:p>
        </w:tc>
        <w:tc>
          <w:tcPr>
            <w:tcW w:w="6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5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专间内配备专用的消毒（含空气消毒）、冷藏、冷冻、空调等设施，设施运转正常。</w:t>
            </w:r>
          </w:p>
        </w:tc>
        <w:tc>
          <w:tcPr>
            <w:tcW w:w="16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□是</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宋体"/>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5</w:t>
            </w:r>
          </w:p>
        </w:tc>
        <w:tc>
          <w:tcPr>
            <w:tcW w:w="5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食品处理区配备运转正常的洗手消毒设施。</w:t>
            </w:r>
          </w:p>
        </w:tc>
        <w:tc>
          <w:tcPr>
            <w:tcW w:w="16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5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食品处理区配备带盖的餐厨废弃物存放容器。</w:t>
            </w:r>
          </w:p>
        </w:tc>
        <w:tc>
          <w:tcPr>
            <w:tcW w:w="16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□否，加1分</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5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食品加工、贮存、陈列等设施设备运转正常，并保持清洁。</w:t>
            </w:r>
          </w:p>
        </w:tc>
        <w:tc>
          <w:tcPr>
            <w:tcW w:w="16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□否，加3分</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九、餐饮具</w:t>
            </w:r>
          </w:p>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清洗消毒</w:t>
            </w:r>
          </w:p>
        </w:tc>
        <w:tc>
          <w:tcPr>
            <w:tcW w:w="6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5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集中消毒餐具、饮具的采购符合要求。</w:t>
            </w:r>
          </w:p>
        </w:tc>
        <w:tc>
          <w:tcPr>
            <w:tcW w:w="16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9</w:t>
            </w:r>
          </w:p>
        </w:tc>
        <w:tc>
          <w:tcPr>
            <w:tcW w:w="5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具有餐具、饮具的清洗、消毒、保洁设备设施，并运转正常。</w:t>
            </w:r>
          </w:p>
        </w:tc>
        <w:tc>
          <w:tcPr>
            <w:tcW w:w="16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p>
        </w:tc>
        <w:tc>
          <w:tcPr>
            <w:tcW w:w="6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3</w:t>
            </w:r>
            <w:r>
              <w:rPr>
                <w:rFonts w:hint="eastAsia" w:ascii="宋体" w:hAnsi="宋体" w:eastAsia="宋体" w:cs="宋体"/>
                <w:color w:val="000000"/>
                <w:kern w:val="0"/>
                <w:szCs w:val="21"/>
              </w:rPr>
              <w:t>0</w:t>
            </w:r>
          </w:p>
        </w:tc>
        <w:tc>
          <w:tcPr>
            <w:tcW w:w="5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Times New Roman"/>
                <w:szCs w:val="21"/>
              </w:rPr>
              <w:t>餐具、饮具和盛放直接入口食品的容器用后洗净、消毒，炊具、用具用后洗净，保持清洁。</w:t>
            </w:r>
          </w:p>
        </w:tc>
        <w:tc>
          <w:tcPr>
            <w:tcW w:w="16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□是 </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□否，加3分</w:t>
            </w:r>
          </w:p>
          <w:p>
            <w:pPr>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eastAsia="宋体" w:cs="宋体"/>
                <w:b/>
                <w:color w:val="000000"/>
                <w:kern w:val="0"/>
                <w:szCs w:val="21"/>
              </w:rPr>
            </w:pPr>
            <w:r>
              <w:rPr>
                <w:rFonts w:hint="eastAsia" w:ascii="宋体" w:hAnsi="宋体" w:eastAsia="宋体" w:cs="宋体"/>
                <w:color w:val="000000"/>
                <w:kern w:val="0"/>
                <w:szCs w:val="21"/>
              </w:rPr>
              <w:t>十、明厨亮灶</w:t>
            </w:r>
          </w:p>
        </w:tc>
        <w:tc>
          <w:tcPr>
            <w:tcW w:w="60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1</w:t>
            </w:r>
          </w:p>
        </w:tc>
        <w:tc>
          <w:tcPr>
            <w:tcW w:w="5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宋体" w:hAnsi="宋体" w:eastAsia="宋体" w:cs="Times New Roman"/>
                <w:szCs w:val="21"/>
              </w:rPr>
            </w:pPr>
            <w:r>
              <w:rPr>
                <w:rFonts w:hint="eastAsia" w:ascii="宋体" w:hAnsi="宋体" w:eastAsia="宋体" w:cs="仿宋_GB2312"/>
                <w:color w:val="000000"/>
                <w:kern w:val="0"/>
                <w:szCs w:val="21"/>
              </w:rPr>
              <w:t>规范实施“明厨亮灶”的。</w:t>
            </w:r>
          </w:p>
        </w:tc>
        <w:tc>
          <w:tcPr>
            <w:tcW w:w="165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□是</w:t>
            </w:r>
          </w:p>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□否，加3分</w:t>
            </w:r>
          </w:p>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eastAsia="宋体" w:cs="宋体"/>
                <w:b/>
                <w:color w:val="000000"/>
                <w:kern w:val="0"/>
                <w:szCs w:val="21"/>
              </w:rPr>
            </w:pPr>
          </w:p>
        </w:tc>
        <w:tc>
          <w:tcPr>
            <w:tcW w:w="60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5592" w:type="dxa"/>
            <w:tcBorders>
              <w:top w:val="single" w:color="auto" w:sz="6" w:space="0"/>
              <w:left w:val="single" w:color="auto" w:sz="6" w:space="0"/>
              <w:bottom w:val="single" w:color="auto" w:sz="6" w:space="0"/>
              <w:right w:val="single" w:color="auto" w:sz="4" w:space="0"/>
            </w:tcBorders>
            <w:vAlign w:val="center"/>
          </w:tcPr>
          <w:p>
            <w:pPr>
              <w:tabs>
                <w:tab w:val="left" w:pos="3540"/>
              </w:tabs>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规范实施“互联网+明厨亮灶”的。</w:t>
            </w:r>
          </w:p>
        </w:tc>
        <w:tc>
          <w:tcPr>
            <w:tcW w:w="1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□是</w:t>
            </w:r>
          </w:p>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□否，加2分</w:t>
            </w:r>
          </w:p>
          <w:p>
            <w:pPr>
              <w:autoSpaceDE w:val="0"/>
              <w:autoSpaceDN w:val="0"/>
              <w:adjustRightInd w:val="0"/>
              <w:spacing w:line="300" w:lineRule="exact"/>
              <w:rPr>
                <w:rFonts w:ascii="宋体" w:hAnsi="宋体" w:eastAsia="宋体" w:cs="仿宋_GB2312"/>
                <w:color w:val="000000"/>
                <w:kern w:val="0"/>
                <w:szCs w:val="21"/>
              </w:rPr>
            </w:pPr>
            <w:r>
              <w:rPr>
                <w:rFonts w:hint="eastAsia" w:ascii="宋体" w:hAnsi="宋体" w:eastAsia="宋体" w:cs="仿宋_GB2312"/>
                <w:color w:val="000000"/>
                <w:kern w:val="0"/>
                <w:szCs w:val="21"/>
              </w:rPr>
              <w:t xml:space="preserve">□合理缺项 </w:t>
            </w:r>
          </w:p>
        </w:tc>
        <w:tc>
          <w:tcPr>
            <w:tcW w:w="5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ascii="宋体" w:hAnsi="宋体" w:eastAsia="宋体" w:cs="Times New Roman"/>
                <w:szCs w:val="21"/>
              </w:rPr>
              <w:t>得分总和</w:t>
            </w:r>
          </w:p>
        </w:tc>
        <w:tc>
          <w:tcPr>
            <w:tcW w:w="8448" w:type="dxa"/>
            <w:gridSpan w:val="4"/>
            <w:tcBorders>
              <w:left w:val="single" w:color="auto" w:sz="4"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p>
        </w:tc>
      </w:tr>
      <w:tr>
        <w:tblPrEx>
          <w:tblCellMar>
            <w:top w:w="0" w:type="dxa"/>
            <w:left w:w="30" w:type="dxa"/>
            <w:bottom w:w="0" w:type="dxa"/>
            <w:right w:w="30" w:type="dxa"/>
          </w:tblCellMar>
        </w:tblPrEx>
        <w:trPr>
          <w:trHeight w:val="397" w:hRule="atLeast"/>
          <w:jc w:val="center"/>
        </w:trPr>
        <w:tc>
          <w:tcPr>
            <w:tcW w:w="142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8448" w:type="dxa"/>
            <w:gridSpan w:val="4"/>
            <w:tcBorders>
              <w:left w:val="single" w:color="auto" w:sz="6" w:space="0"/>
              <w:bottom w:val="single" w:color="auto" w:sz="6" w:space="0"/>
              <w:right w:val="single" w:color="auto" w:sz="6" w:space="0"/>
            </w:tcBorders>
          </w:tcPr>
          <w:p>
            <w:pPr>
              <w:autoSpaceDE w:val="0"/>
              <w:autoSpaceDN w:val="0"/>
              <w:adjustRightInd w:val="0"/>
              <w:spacing w:line="300" w:lineRule="exact"/>
              <w:jc w:val="left"/>
              <w:rPr>
                <w:rFonts w:ascii="宋体" w:hAnsi="宋体" w:eastAsia="宋体" w:cs="仿宋_GB2312"/>
                <w:color w:val="000000"/>
                <w:kern w:val="0"/>
                <w:szCs w:val="21"/>
              </w:rPr>
            </w:pPr>
            <w:r>
              <w:rPr>
                <w:rFonts w:hint="eastAsia" w:ascii="宋体" w:hAnsi="宋体" w:eastAsia="宋体" w:cs="仿宋_GB2312"/>
                <w:color w:val="000000"/>
                <w:kern w:val="0"/>
                <w:szCs w:val="21"/>
              </w:rPr>
              <w:t>1.各项评分总和为60分，</w:t>
            </w:r>
            <w:r>
              <w:rPr>
                <w:rFonts w:hint="eastAsia" w:ascii="宋体" w:hAnsi="宋体" w:eastAsia="宋体" w:cs="Times New Roman"/>
                <w:bCs/>
                <w:szCs w:val="21"/>
              </w:rPr>
              <w:t>因实际情况存在缺项情形的，该项评分为“0</w:t>
            </w:r>
            <w:r>
              <w:rPr>
                <w:rFonts w:hint="eastAsia" w:ascii="宋体" w:hAnsi="宋体" w:eastAsia="宋体" w:cs="Times New Roman"/>
                <w:szCs w:val="21"/>
              </w:rPr>
              <w:t>”。</w:t>
            </w:r>
          </w:p>
          <w:p>
            <w:pPr>
              <w:autoSpaceDE w:val="0"/>
              <w:autoSpaceDN w:val="0"/>
              <w:adjustRightInd w:val="0"/>
              <w:spacing w:line="300" w:lineRule="exact"/>
              <w:jc w:val="left"/>
              <w:rPr>
                <w:rFonts w:ascii="宋体" w:hAnsi="宋体" w:eastAsia="宋体" w:cs="仿宋_GB2312"/>
                <w:b/>
                <w:color w:val="000000"/>
                <w:kern w:val="0"/>
                <w:szCs w:val="21"/>
              </w:rPr>
            </w:pPr>
            <w:r>
              <w:rPr>
                <w:rFonts w:hint="eastAsia" w:ascii="宋体" w:hAnsi="宋体" w:eastAsia="宋体" w:cs="仿宋_GB2312"/>
                <w:color w:val="000000"/>
                <w:kern w:val="0"/>
                <w:szCs w:val="21"/>
              </w:rPr>
              <w:t>2.表中*号项目为重点项（7项）,其他项目为一般项（25</w:t>
            </w:r>
            <w:r>
              <w:rPr>
                <w:rFonts w:ascii="宋体" w:hAnsi="宋体" w:eastAsia="宋体" w:cs="仿宋_GB2312"/>
                <w:color w:val="000000"/>
                <w:kern w:val="0"/>
                <w:szCs w:val="21"/>
              </w:rPr>
              <w:t>项</w:t>
            </w:r>
            <w:r>
              <w:rPr>
                <w:rFonts w:hint="eastAsia" w:ascii="宋体" w:hAnsi="宋体" w:eastAsia="宋体" w:cs="仿宋_GB2312"/>
                <w:color w:val="000000"/>
                <w:kern w:val="0"/>
                <w:szCs w:val="21"/>
              </w:rPr>
              <w:t>），共32项。</w:t>
            </w:r>
          </w:p>
          <w:p>
            <w:pPr>
              <w:autoSpaceDE w:val="0"/>
              <w:autoSpaceDN w:val="0"/>
              <w:adjustRightInd w:val="0"/>
              <w:spacing w:line="300" w:lineRule="exact"/>
              <w:jc w:val="left"/>
              <w:rPr>
                <w:rFonts w:ascii="宋体" w:hAnsi="宋体" w:eastAsia="宋体" w:cs="仿宋_GB2312"/>
                <w:color w:val="000000"/>
                <w:kern w:val="0"/>
                <w:szCs w:val="21"/>
              </w:rPr>
            </w:pPr>
            <w:r>
              <w:rPr>
                <w:rFonts w:hint="eastAsia" w:ascii="宋体" w:hAnsi="宋体" w:eastAsia="宋体" w:cs="仿宋_GB2312"/>
                <w:color w:val="000000"/>
                <w:kern w:val="0"/>
                <w:szCs w:val="21"/>
              </w:rPr>
              <w:t>3.检查结果判定方法：</w:t>
            </w:r>
          </w:p>
          <w:p>
            <w:pPr>
              <w:autoSpaceDE w:val="0"/>
              <w:autoSpaceDN w:val="0"/>
              <w:adjustRightInd w:val="0"/>
              <w:spacing w:line="300" w:lineRule="exact"/>
              <w:ind w:firstLine="420" w:firstLineChars="200"/>
              <w:jc w:val="left"/>
              <w:rPr>
                <w:rFonts w:ascii="宋体" w:hAnsi="宋体" w:eastAsia="宋体" w:cs="仿宋_GB2312"/>
                <w:color w:val="000000"/>
                <w:kern w:val="0"/>
                <w:szCs w:val="21"/>
              </w:rPr>
            </w:pPr>
            <w:r>
              <w:rPr>
                <w:rFonts w:hint="eastAsia" w:ascii="宋体" w:hAnsi="宋体" w:eastAsia="宋体" w:cs="仿宋_GB2312"/>
                <w:color w:val="000000"/>
                <w:kern w:val="0"/>
                <w:szCs w:val="21"/>
              </w:rPr>
              <w:t>①是：检查中未发现问题；</w:t>
            </w:r>
          </w:p>
          <w:p>
            <w:pPr>
              <w:autoSpaceDE w:val="0"/>
              <w:autoSpaceDN w:val="0"/>
              <w:adjustRightInd w:val="0"/>
              <w:spacing w:line="300" w:lineRule="exact"/>
              <w:ind w:firstLine="420" w:firstLineChars="200"/>
              <w:jc w:val="left"/>
              <w:rPr>
                <w:rFonts w:ascii="宋体" w:hAnsi="宋体" w:eastAsia="宋体" w:cs="仿宋_GB2312"/>
                <w:color w:val="000000"/>
                <w:kern w:val="0"/>
                <w:szCs w:val="21"/>
              </w:rPr>
            </w:pPr>
            <w:r>
              <w:rPr>
                <w:rFonts w:hint="eastAsia" w:ascii="宋体" w:hAnsi="宋体" w:eastAsia="宋体" w:cs="仿宋_GB2312"/>
                <w:color w:val="000000"/>
                <w:kern w:val="0"/>
                <w:szCs w:val="21"/>
              </w:rPr>
              <w:t>②合理缺项：该被评定人当前合理不列入该检查项目；</w:t>
            </w:r>
          </w:p>
          <w:p>
            <w:pPr>
              <w:autoSpaceDE w:val="0"/>
              <w:autoSpaceDN w:val="0"/>
              <w:adjustRightInd w:val="0"/>
              <w:spacing w:line="300" w:lineRule="exact"/>
              <w:ind w:firstLine="420" w:firstLineChars="200"/>
              <w:jc w:val="left"/>
              <w:rPr>
                <w:rFonts w:ascii="宋体" w:hAnsi="宋体" w:eastAsia="宋体" w:cs="仿宋_GB2312"/>
                <w:color w:val="000000"/>
                <w:kern w:val="0"/>
                <w:szCs w:val="21"/>
              </w:rPr>
            </w:pPr>
            <w:r>
              <w:rPr>
                <w:rFonts w:hint="eastAsia" w:ascii="宋体" w:hAnsi="宋体" w:eastAsia="宋体" w:cs="仿宋_GB2312"/>
                <w:color w:val="000000"/>
                <w:kern w:val="0"/>
                <w:szCs w:val="21"/>
              </w:rPr>
              <w:t>③否：检查项目中有多个要求的，其中任何一条要求未达成，即可判定该项整体未达成。</w:t>
            </w:r>
          </w:p>
        </w:tc>
      </w:tr>
    </w:tbl>
    <w:p>
      <w:pPr>
        <w:spacing w:line="280" w:lineRule="exact"/>
        <w:ind w:left="1280" w:hanging="1280" w:hangingChars="400"/>
        <w:rPr>
          <w:rFonts w:ascii="Times New Roman" w:hAnsi="Times New Roman" w:eastAsia="仿宋_GB2312" w:cs="Times New Roman"/>
          <w:sz w:val="32"/>
          <w:szCs w:val="24"/>
        </w:rPr>
      </w:pPr>
    </w:p>
    <w:p>
      <w:pPr>
        <w:spacing w:line="280" w:lineRule="exact"/>
        <w:ind w:left="1280" w:hanging="1280" w:hangingChars="400"/>
        <w:rPr>
          <w:rFonts w:ascii="Times New Roman" w:hAnsi="Times New Roman" w:eastAsia="仿宋_GB2312" w:cs="Times New Roman"/>
          <w:sz w:val="32"/>
          <w:szCs w:val="24"/>
        </w:rPr>
      </w:pPr>
    </w:p>
    <w:p>
      <w:pPr>
        <w:spacing w:line="280" w:lineRule="exact"/>
        <w:rPr>
          <w:rFonts w:ascii="Times New Roman" w:hAnsi="Times New Roman" w:eastAsia="仿宋_GB2312" w:cs="Times New Roman"/>
          <w:sz w:val="32"/>
          <w:szCs w:val="24"/>
        </w:rPr>
      </w:pPr>
    </w:p>
    <w:p>
      <w:pPr>
        <w:spacing w:line="280" w:lineRule="exact"/>
        <w:ind w:left="1280" w:hanging="1280" w:hangingChars="400"/>
        <w:rPr>
          <w:rFonts w:ascii="Times New Roman" w:hAnsi="Times New Roman" w:eastAsia="仿宋_GB2312" w:cs="Times New Roman"/>
          <w:sz w:val="32"/>
          <w:szCs w:val="24"/>
        </w:rPr>
      </w:pPr>
    </w:p>
    <w:p>
      <w:pPr>
        <w:spacing w:line="280" w:lineRule="exact"/>
        <w:ind w:firstLine="960" w:firstLineChars="300"/>
        <w:rPr>
          <w:rFonts w:ascii="仿宋_GB2312" w:hAnsi="Times New Roman" w:eastAsia="仿宋_GB2312" w:cs="Times New Roman"/>
          <w:color w:val="000000"/>
          <w:sz w:val="32"/>
          <w:szCs w:val="32"/>
        </w:rPr>
        <w:sectPr>
          <w:pgSz w:w="11906" w:h="16838"/>
          <w:pgMar w:top="2098" w:right="1531" w:bottom="1984" w:left="1531" w:header="851" w:footer="1417" w:gutter="0"/>
          <w:pgNumType w:fmt="numberInDash"/>
          <w:cols w:space="0" w:num="1"/>
          <w:docGrid w:type="lines" w:linePitch="318" w:charSpace="0"/>
        </w:sectPr>
      </w:pPr>
    </w:p>
    <w:p>
      <w:pPr>
        <w:spacing w:line="460" w:lineRule="exact"/>
        <w:rPr>
          <w:rFonts w:ascii="黑体" w:hAnsi="黑体" w:eastAsia="黑体" w:cs="Times New Roman"/>
          <w:b/>
          <w:color w:val="000000"/>
          <w:sz w:val="32"/>
          <w:szCs w:val="32"/>
        </w:rPr>
      </w:pPr>
      <w:r>
        <w:rPr>
          <w:rFonts w:hint="eastAsia" w:ascii="黑体" w:hAnsi="黑体" w:eastAsia="黑体" w:cs="Times New Roman"/>
          <w:color w:val="000000"/>
          <w:sz w:val="32"/>
          <w:szCs w:val="32"/>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餐饮服务食品安全等级公示牌</w:t>
      </w:r>
    </w:p>
    <w:p>
      <w:pPr>
        <w:spacing w:line="560" w:lineRule="exact"/>
        <w:rPr>
          <w:rFonts w:ascii="黑体" w:hAnsi="华文仿宋" w:eastAsia="黑体" w:cs="Times New Roman"/>
          <w:b/>
          <w:sz w:val="28"/>
          <w:szCs w:val="28"/>
        </w:rPr>
      </w:pPr>
      <w:r>
        <w:rPr>
          <w:rFonts w:ascii="Times New Roman" w:hAnsi="Times New Roman" w:eastAsia="仿宋_GB2312" w:cs="Times New Roman"/>
          <w:sz w:val="32"/>
          <w:szCs w:val="24"/>
        </w:rPr>
        <w:drawing>
          <wp:anchor distT="0" distB="0" distL="114300" distR="114300" simplePos="0" relativeHeight="251661312" behindDoc="0" locked="0" layoutInCell="1" allowOverlap="0">
            <wp:simplePos x="0" y="0"/>
            <wp:positionH relativeFrom="column">
              <wp:posOffset>-15875</wp:posOffset>
            </wp:positionH>
            <wp:positionV relativeFrom="paragraph">
              <wp:posOffset>245745</wp:posOffset>
            </wp:positionV>
            <wp:extent cx="5647055" cy="7022465"/>
            <wp:effectExtent l="0" t="0" r="10795" b="6985"/>
            <wp:wrapNone/>
            <wp:docPr id="6" name="图片 6" descr="样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样式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47055" cy="7022465"/>
                    </a:xfrm>
                    <a:prstGeom prst="rect">
                      <a:avLst/>
                    </a:prstGeom>
                    <a:noFill/>
                    <a:ln>
                      <a:noFill/>
                    </a:ln>
                  </pic:spPr>
                </pic:pic>
              </a:graphicData>
            </a:graphic>
          </wp:anchor>
        </w:drawing>
      </w: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jc w:val="center"/>
        <w:rPr>
          <w:rFonts w:ascii="黑体" w:hAnsi="华文仿宋" w:eastAsia="黑体" w:cs="Times New Roman"/>
          <w:sz w:val="28"/>
          <w:szCs w:val="28"/>
        </w:rPr>
      </w:pPr>
      <w:r>
        <w:rPr>
          <w:rFonts w:hint="eastAsia" w:ascii="楷体_GB2312" w:hAnsi="华文仿宋" w:eastAsia="楷体_GB2312" w:cs="Times New Roman"/>
          <w:sz w:val="32"/>
          <w:szCs w:val="32"/>
        </w:rPr>
        <w:t>样张1</w:t>
      </w:r>
    </w:p>
    <w:p>
      <w:pPr>
        <w:spacing w:line="560" w:lineRule="exact"/>
        <w:jc w:val="center"/>
        <w:rPr>
          <w:rFonts w:ascii="方正小标宋_GBK" w:hAnsi="华文仿宋" w:eastAsia="方正小标宋_GBK" w:cs="Times New Roman"/>
          <w:sz w:val="44"/>
          <w:szCs w:val="44"/>
        </w:rPr>
      </w:pPr>
      <w:r>
        <w:rPr>
          <w:rFonts w:ascii="仿宋_GB2312" w:hAnsi="Times New Roman" w:eastAsia="仿宋_GB2312" w:cs="Times New Roman"/>
          <w:color w:val="000000"/>
          <w:sz w:val="32"/>
          <w:szCs w:val="32"/>
        </w:rPr>
        <w:br w:type="page"/>
      </w: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r>
        <w:rPr>
          <w:rFonts w:ascii="Times New Roman" w:hAnsi="Times New Roman" w:eastAsia="仿宋_GB2312" w:cs="Times New Roman"/>
          <w:sz w:val="32"/>
          <w:szCs w:val="24"/>
        </w:rPr>
        <w:drawing>
          <wp:anchor distT="0" distB="0" distL="114300" distR="114300" simplePos="0" relativeHeight="251662336" behindDoc="0" locked="0" layoutInCell="1" allowOverlap="1">
            <wp:simplePos x="0" y="0"/>
            <wp:positionH relativeFrom="column">
              <wp:posOffset>-15875</wp:posOffset>
            </wp:positionH>
            <wp:positionV relativeFrom="paragraph">
              <wp:posOffset>147320</wp:posOffset>
            </wp:positionV>
            <wp:extent cx="5647055" cy="7022465"/>
            <wp:effectExtent l="0" t="0" r="10795" b="6985"/>
            <wp:wrapNone/>
            <wp:docPr id="5" name="图片 5" descr="样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样式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47055" cy="7022465"/>
                    </a:xfrm>
                    <a:prstGeom prst="rect">
                      <a:avLst/>
                    </a:prstGeom>
                    <a:noFill/>
                    <a:ln>
                      <a:noFill/>
                    </a:ln>
                  </pic:spPr>
                </pic:pic>
              </a:graphicData>
            </a:graphic>
          </wp:anchor>
        </w:drawing>
      </w: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楷体_GB2312" w:hAnsi="华文仿宋" w:eastAsia="楷体_GB2312" w:cs="Times New Roman"/>
          <w:sz w:val="32"/>
          <w:szCs w:val="32"/>
        </w:rPr>
      </w:pPr>
    </w:p>
    <w:p>
      <w:pPr>
        <w:spacing w:line="560" w:lineRule="exact"/>
        <w:rPr>
          <w:rFonts w:ascii="楷体_GB2312" w:hAnsi="华文仿宋" w:eastAsia="楷体_GB2312" w:cs="Times New Roman"/>
          <w:sz w:val="32"/>
          <w:szCs w:val="32"/>
        </w:rPr>
      </w:pPr>
    </w:p>
    <w:p>
      <w:pPr>
        <w:spacing w:line="560" w:lineRule="exact"/>
        <w:rPr>
          <w:rFonts w:ascii="楷体_GB2312" w:hAnsi="华文仿宋" w:eastAsia="楷体_GB2312" w:cs="Times New Roman"/>
          <w:sz w:val="32"/>
          <w:szCs w:val="32"/>
        </w:rPr>
      </w:pPr>
    </w:p>
    <w:p>
      <w:pPr>
        <w:spacing w:line="560" w:lineRule="exact"/>
        <w:rPr>
          <w:rFonts w:ascii="楷体_GB2312" w:hAnsi="华文仿宋" w:eastAsia="楷体_GB2312" w:cs="Times New Roman"/>
          <w:sz w:val="32"/>
          <w:szCs w:val="32"/>
        </w:rPr>
      </w:pPr>
      <w:r>
        <w:rPr>
          <w:rFonts w:ascii="Times New Roman" w:hAnsi="Times New Roman" w:eastAsia="仿宋_GB2312" w:cs="Times New Roman"/>
          <w:sz w:val="32"/>
          <w:szCs w:val="24"/>
        </w:rPr>
        <w:drawing>
          <wp:anchor distT="0" distB="0" distL="114300" distR="114300" simplePos="0" relativeHeight="251663360" behindDoc="0" locked="0" layoutInCell="1" allowOverlap="1">
            <wp:simplePos x="0" y="0"/>
            <wp:positionH relativeFrom="column">
              <wp:posOffset>-15875</wp:posOffset>
            </wp:positionH>
            <wp:positionV relativeFrom="paragraph">
              <wp:posOffset>146685</wp:posOffset>
            </wp:positionV>
            <wp:extent cx="5647055" cy="7022465"/>
            <wp:effectExtent l="0" t="0" r="10795" b="6985"/>
            <wp:wrapNone/>
            <wp:docPr id="7" name="图片 7" descr="样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样式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47055" cy="7022465"/>
                    </a:xfrm>
                    <a:prstGeom prst="rect">
                      <a:avLst/>
                    </a:prstGeom>
                    <a:noFill/>
                    <a:ln>
                      <a:noFill/>
                    </a:ln>
                  </pic:spPr>
                </pic:pic>
              </a:graphicData>
            </a:graphic>
          </wp:anchor>
        </w:drawing>
      </w: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60" w:lineRule="exact"/>
        <w:rPr>
          <w:rFonts w:ascii="黑体" w:hAnsi="华文仿宋" w:eastAsia="黑体" w:cs="Times New Roman"/>
          <w:b/>
          <w:sz w:val="28"/>
          <w:szCs w:val="28"/>
        </w:rPr>
      </w:pPr>
    </w:p>
    <w:p>
      <w:pPr>
        <w:spacing w:line="570" w:lineRule="exact"/>
        <w:jc w:val="left"/>
        <w:rPr>
          <w:rFonts w:ascii="黑体" w:hAnsi="黑体" w:eastAsia="黑体"/>
          <w:sz w:val="32"/>
          <w:szCs w:val="32"/>
        </w:rPr>
      </w:pPr>
    </w:p>
    <w:p>
      <w:pPr>
        <w:spacing w:line="600" w:lineRule="exact"/>
        <w:ind w:firstLine="640" w:firstLineChars="200"/>
        <w:jc w:val="left"/>
        <w:rPr>
          <w:rFonts w:hint="eastAsia" w:ascii="仿宋_GB2312" w:hAnsi="楷体" w:eastAsia="仿宋_GB2312"/>
          <w:sz w:val="32"/>
          <w:szCs w:val="32"/>
          <w:lang w:eastAsia="zh-CN"/>
        </w:rPr>
        <w:sectPr>
          <w:footerReference r:id="rId7" w:type="default"/>
          <w:pgSz w:w="11906" w:h="16838"/>
          <w:pgMar w:top="2098" w:right="1531" w:bottom="1984" w:left="1531" w:header="851" w:footer="1417" w:gutter="0"/>
          <w:pgNumType w:fmt="numberInDash"/>
          <w:cols w:space="0" w:num="1"/>
          <w:rtlGutter w:val="0"/>
          <w:docGrid w:type="lines" w:linePitch="312" w:charSpace="0"/>
        </w:sectPr>
      </w:pPr>
    </w:p>
    <w:p>
      <w:pPr>
        <w:spacing w:line="600" w:lineRule="exact"/>
        <w:ind w:firstLine="640" w:firstLineChars="200"/>
        <w:jc w:val="left"/>
        <w:rPr>
          <w:rFonts w:hint="eastAsia" w:ascii="仿宋_GB2312" w:hAnsi="楷体" w:eastAsia="仿宋_GB2312"/>
          <w:sz w:val="32"/>
          <w:szCs w:val="32"/>
          <w:lang w:eastAsia="zh-CN"/>
        </w:rPr>
      </w:pPr>
      <w:r>
        <w:rPr>
          <w:rFonts w:hint="eastAsia" w:ascii="仿宋_GB2312" w:hAnsi="楷体" w:eastAsia="仿宋_GB2312"/>
          <w:sz w:val="32"/>
          <w:szCs w:val="32"/>
          <w:lang w:eastAsia="zh-CN"/>
        </w:rPr>
        <w:br w:type="page"/>
      </w:r>
    </w:p>
    <w:p>
      <w:pPr>
        <w:spacing w:line="600" w:lineRule="exact"/>
        <w:ind w:firstLine="640" w:firstLineChars="200"/>
        <w:jc w:val="left"/>
        <w:rPr>
          <w:rFonts w:hint="eastAsia" w:ascii="仿宋_GB2312" w:hAnsi="楷体" w:eastAsia="仿宋_GB2312"/>
          <w:sz w:val="32"/>
          <w:szCs w:val="32"/>
          <w:lang w:eastAsia="zh-CN"/>
        </w:rPr>
      </w:pPr>
      <w:r>
        <w:rPr>
          <w:rFonts w:hint="eastAsia" w:ascii="仿宋_GB2312" w:hAnsi="楷体" w:eastAsia="仿宋_GB2312"/>
          <w:sz w:val="32"/>
          <w:szCs w:val="32"/>
          <w:lang w:eastAsia="zh-CN"/>
        </w:rPr>
        <w:br w:type="page"/>
      </w: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p>
      <w:pPr>
        <w:spacing w:line="600" w:lineRule="exact"/>
        <w:ind w:firstLine="640" w:firstLineChars="200"/>
        <w:jc w:val="left"/>
        <w:rPr>
          <w:rFonts w:hint="eastAsia" w:ascii="仿宋_GB2312" w:hAnsi="楷体" w:eastAsia="仿宋_GB2312"/>
          <w:sz w:val="32"/>
          <w:szCs w:val="32"/>
          <w:lang w:eastAsia="zh-CN"/>
        </w:rPr>
      </w:pPr>
    </w:p>
    <w:tbl>
      <w:tblPr>
        <w:tblStyle w:val="8"/>
        <w:tblW w:w="9060" w:type="dxa"/>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vAlign w:val="center"/>
          </w:tcPr>
          <w:p>
            <w:pPr>
              <w:keepNext w:val="0"/>
              <w:keepLines w:val="0"/>
              <w:pageBreakBefore w:val="0"/>
              <w:widowControl w:val="0"/>
              <w:tabs>
                <w:tab w:val="left" w:pos="1869"/>
              </w:tabs>
              <w:kinsoku/>
              <w:wordWrap/>
              <w:overflowPunct/>
              <w:topLinePunct w:val="0"/>
              <w:autoSpaceDE/>
              <w:autoSpaceDN/>
              <w:bidi w:val="0"/>
              <w:adjustRightInd/>
              <w:snapToGrid/>
              <w:spacing w:line="400" w:lineRule="exact"/>
              <w:ind w:left="210" w:leftChars="100" w:right="210" w:rightChars="100" w:firstLine="0" w:firstLineChars="0"/>
              <w:jc w:val="center"/>
              <w:textAlignment w:val="auto"/>
              <w:outlineLvl w:val="9"/>
              <w:rPr>
                <w:rFonts w:hint="eastAsia" w:ascii="仿宋_GB2312" w:hAnsi="仿宋_GB2312" w:eastAsia="仿宋_GB2312" w:cs="仿宋_GB2312"/>
                <w:sz w:val="24"/>
                <w:vertAlign w:val="baseline"/>
                <w:lang w:val="en-US" w:eastAsia="zh-CN"/>
              </w:rPr>
            </w:pPr>
            <w:r>
              <w:rPr>
                <w:rFonts w:hint="eastAsia" w:ascii="仿宋" w:hAnsi="仿宋" w:eastAsia="仿宋" w:cs="仿宋"/>
                <w:sz w:val="28"/>
                <w:szCs w:val="28"/>
                <w:vertAlign w:val="baseline"/>
                <w:lang w:val="en-US" w:eastAsia="zh-CN"/>
              </w:rPr>
              <w:t>山东省市场监督管理局办公室              2021年12月24日印发</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jc w:val="left"/>
        <w:textAlignment w:val="auto"/>
        <w:outlineLvl w:val="9"/>
        <w:rPr>
          <w:rFonts w:hint="eastAsia" w:ascii="仿宋_GB2312" w:hAnsi="楷体" w:eastAsia="仿宋_GB2312"/>
          <w:sz w:val="32"/>
          <w:szCs w:val="32"/>
          <w:lang w:eastAsia="zh-CN"/>
        </w:rPr>
      </w:pPr>
    </w:p>
    <w:sectPr>
      <w:footerReference r:id="rId8" w:type="default"/>
      <w:pgSz w:w="11906" w:h="16838"/>
      <w:pgMar w:top="2098" w:right="1531" w:bottom="1984"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Consolas">
    <w:panose1 w:val="020B0609020204030204"/>
    <w:charset w:val="00"/>
    <w:family w:val="auto"/>
    <w:pitch w:val="default"/>
    <w:sig w:usb0="E10002FF" w:usb1="4000FCFF" w:usb2="00000009" w:usb3="00000000" w:csb0="6000019F" w:csb1="DFD70000"/>
  </w:font>
  <w:font w:name="方正粗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12" w:leftChars="2244" w:firstLine="140" w:firstLineChars="5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12</w:t>
    </w:r>
    <w:r>
      <w:rPr>
        <w:kern w:val="0"/>
        <w:sz w:val="28"/>
        <w:szCs w:val="28"/>
      </w:rPr>
      <w:fldChar w:fldCharType="end"/>
    </w:r>
    <w:r>
      <w:rPr>
        <w:rFonts w:hint="eastAsia"/>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sdt>
      <w:sdtPr>
        <w:id w:val="-1374529037"/>
      </w:sdtPr>
      <w:sdtContent/>
    </w:sdt>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sdt>
      <w:sdtPr>
        <w:id w:val="-1374529037"/>
      </w:sdtPr>
      <w:sdtContent/>
    </w:sdt>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ErvqtS/5u/wDdnsRHMzEQmHxiWc=" w:salt="nh92KqUe75Ef+moawgxwuw=="/>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C7"/>
    <w:rsid w:val="0000394A"/>
    <w:rsid w:val="000262C9"/>
    <w:rsid w:val="00036E07"/>
    <w:rsid w:val="000E2E82"/>
    <w:rsid w:val="000F2940"/>
    <w:rsid w:val="001008A7"/>
    <w:rsid w:val="001215AF"/>
    <w:rsid w:val="001332A2"/>
    <w:rsid w:val="001C0E5C"/>
    <w:rsid w:val="001D069F"/>
    <w:rsid w:val="001E4083"/>
    <w:rsid w:val="001E4218"/>
    <w:rsid w:val="001F5CC5"/>
    <w:rsid w:val="00216E74"/>
    <w:rsid w:val="00256BC1"/>
    <w:rsid w:val="00264F0B"/>
    <w:rsid w:val="00284605"/>
    <w:rsid w:val="002A014C"/>
    <w:rsid w:val="002C4A6C"/>
    <w:rsid w:val="002D0C23"/>
    <w:rsid w:val="002E5D42"/>
    <w:rsid w:val="00302B2A"/>
    <w:rsid w:val="003178CC"/>
    <w:rsid w:val="00364CAA"/>
    <w:rsid w:val="00387D6B"/>
    <w:rsid w:val="00395AFD"/>
    <w:rsid w:val="003A0202"/>
    <w:rsid w:val="003C78F2"/>
    <w:rsid w:val="003D3C8B"/>
    <w:rsid w:val="003E2900"/>
    <w:rsid w:val="003F14F7"/>
    <w:rsid w:val="003F15A0"/>
    <w:rsid w:val="0040663E"/>
    <w:rsid w:val="00414371"/>
    <w:rsid w:val="00473294"/>
    <w:rsid w:val="00475183"/>
    <w:rsid w:val="004854F2"/>
    <w:rsid w:val="00496F93"/>
    <w:rsid w:val="004F495B"/>
    <w:rsid w:val="00500DD8"/>
    <w:rsid w:val="005239A1"/>
    <w:rsid w:val="005416B3"/>
    <w:rsid w:val="0054718E"/>
    <w:rsid w:val="00561D96"/>
    <w:rsid w:val="005825A5"/>
    <w:rsid w:val="00593EBB"/>
    <w:rsid w:val="005965B1"/>
    <w:rsid w:val="005B41F2"/>
    <w:rsid w:val="005D38CC"/>
    <w:rsid w:val="00611335"/>
    <w:rsid w:val="006342C7"/>
    <w:rsid w:val="00677EC7"/>
    <w:rsid w:val="00692567"/>
    <w:rsid w:val="006C3895"/>
    <w:rsid w:val="006E461C"/>
    <w:rsid w:val="006E5F5C"/>
    <w:rsid w:val="0071379C"/>
    <w:rsid w:val="00735D30"/>
    <w:rsid w:val="00797AB5"/>
    <w:rsid w:val="007C78CC"/>
    <w:rsid w:val="007E2DE3"/>
    <w:rsid w:val="0081677F"/>
    <w:rsid w:val="00856C2F"/>
    <w:rsid w:val="00862527"/>
    <w:rsid w:val="008C20E1"/>
    <w:rsid w:val="008C3B89"/>
    <w:rsid w:val="008E3C19"/>
    <w:rsid w:val="008F50A5"/>
    <w:rsid w:val="009154C3"/>
    <w:rsid w:val="0091762E"/>
    <w:rsid w:val="0092100E"/>
    <w:rsid w:val="009632ED"/>
    <w:rsid w:val="009D3D23"/>
    <w:rsid w:val="009D7E75"/>
    <w:rsid w:val="009E58DA"/>
    <w:rsid w:val="009E6200"/>
    <w:rsid w:val="009F6F7E"/>
    <w:rsid w:val="00A06B57"/>
    <w:rsid w:val="00A234E7"/>
    <w:rsid w:val="00A314C2"/>
    <w:rsid w:val="00A96159"/>
    <w:rsid w:val="00AD4A94"/>
    <w:rsid w:val="00AF75B7"/>
    <w:rsid w:val="00B046BD"/>
    <w:rsid w:val="00B329E8"/>
    <w:rsid w:val="00B77B14"/>
    <w:rsid w:val="00B911A6"/>
    <w:rsid w:val="00BA7E37"/>
    <w:rsid w:val="00BB4962"/>
    <w:rsid w:val="00BB56C7"/>
    <w:rsid w:val="00C03D15"/>
    <w:rsid w:val="00C17068"/>
    <w:rsid w:val="00C2349C"/>
    <w:rsid w:val="00C5171B"/>
    <w:rsid w:val="00C5298D"/>
    <w:rsid w:val="00CD2259"/>
    <w:rsid w:val="00CF7DC6"/>
    <w:rsid w:val="00CF7F8C"/>
    <w:rsid w:val="00D02B3D"/>
    <w:rsid w:val="00D5472F"/>
    <w:rsid w:val="00D838B0"/>
    <w:rsid w:val="00DB2294"/>
    <w:rsid w:val="00DC645F"/>
    <w:rsid w:val="00E537E7"/>
    <w:rsid w:val="00E61B3B"/>
    <w:rsid w:val="00E82588"/>
    <w:rsid w:val="00E907B6"/>
    <w:rsid w:val="00EC72E2"/>
    <w:rsid w:val="00F17436"/>
    <w:rsid w:val="00F36063"/>
    <w:rsid w:val="00F52775"/>
    <w:rsid w:val="00F53785"/>
    <w:rsid w:val="00FA4D73"/>
    <w:rsid w:val="00FB3D02"/>
    <w:rsid w:val="00FC328F"/>
    <w:rsid w:val="039E2EF3"/>
    <w:rsid w:val="046B49FA"/>
    <w:rsid w:val="06066F4C"/>
    <w:rsid w:val="06B63EA3"/>
    <w:rsid w:val="08045FFF"/>
    <w:rsid w:val="0A1E235B"/>
    <w:rsid w:val="0A6C6AF8"/>
    <w:rsid w:val="0E1C40AA"/>
    <w:rsid w:val="0F6216F1"/>
    <w:rsid w:val="10855AAE"/>
    <w:rsid w:val="141F15AA"/>
    <w:rsid w:val="1A5869BB"/>
    <w:rsid w:val="1E62590B"/>
    <w:rsid w:val="20743A2C"/>
    <w:rsid w:val="240675D7"/>
    <w:rsid w:val="24846A59"/>
    <w:rsid w:val="27D67077"/>
    <w:rsid w:val="30545FCF"/>
    <w:rsid w:val="33130E76"/>
    <w:rsid w:val="340B190B"/>
    <w:rsid w:val="348C00AA"/>
    <w:rsid w:val="34D01DB0"/>
    <w:rsid w:val="37D07100"/>
    <w:rsid w:val="390E44A4"/>
    <w:rsid w:val="39103AF2"/>
    <w:rsid w:val="3BDE4C18"/>
    <w:rsid w:val="3C8250E0"/>
    <w:rsid w:val="3DC904B0"/>
    <w:rsid w:val="3FB2354E"/>
    <w:rsid w:val="404273CB"/>
    <w:rsid w:val="4685283D"/>
    <w:rsid w:val="4853465A"/>
    <w:rsid w:val="4A952667"/>
    <w:rsid w:val="4B877C75"/>
    <w:rsid w:val="4BAA0719"/>
    <w:rsid w:val="4D6A1062"/>
    <w:rsid w:val="4E707B51"/>
    <w:rsid w:val="501A5172"/>
    <w:rsid w:val="50B83F7E"/>
    <w:rsid w:val="51D10C49"/>
    <w:rsid w:val="57E64118"/>
    <w:rsid w:val="5C595AE9"/>
    <w:rsid w:val="5C8D7A63"/>
    <w:rsid w:val="5DDF766C"/>
    <w:rsid w:val="5DDF7704"/>
    <w:rsid w:val="5EA318D4"/>
    <w:rsid w:val="5EAA5BC1"/>
    <w:rsid w:val="60A15F37"/>
    <w:rsid w:val="61DA7617"/>
    <w:rsid w:val="6212679D"/>
    <w:rsid w:val="64174BB5"/>
    <w:rsid w:val="66FB660A"/>
    <w:rsid w:val="686E2783"/>
    <w:rsid w:val="68725DB6"/>
    <w:rsid w:val="6E696D89"/>
    <w:rsid w:val="7616221B"/>
    <w:rsid w:val="7778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semiHidden="0" w:name="HTML Cite"/>
    <w:lsdException w:qFormat="1" w:uiPriority="99" w:semiHidden="0" w:name="HTML Code"/>
    <w:lsdException w:uiPriority="99" w:semiHidden="0" w:name="HTML Definition"/>
    <w:lsdException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Calibri" w:hAnsi="Courier New" w:eastAsia="宋体" w:cs="Courier New"/>
      <w:szCs w:val="21"/>
    </w:r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10">
    <w:name w:val="Strong"/>
    <w:basedOn w:val="9"/>
    <w:qFormat/>
    <w:uiPriority w:val="22"/>
    <w:rPr>
      <w:b/>
    </w:rPr>
  </w:style>
  <w:style w:type="character" w:styleId="11">
    <w:name w:val="FollowedHyperlink"/>
    <w:basedOn w:val="9"/>
    <w:unhideWhenUsed/>
    <w:uiPriority w:val="99"/>
    <w:rPr>
      <w:color w:val="428BCA"/>
      <w:u w:val="none"/>
    </w:rPr>
  </w:style>
  <w:style w:type="character" w:styleId="12">
    <w:name w:val="HTML Definition"/>
    <w:basedOn w:val="9"/>
    <w:unhideWhenUsed/>
    <w:uiPriority w:val="99"/>
    <w:rPr>
      <w:i/>
    </w:rPr>
  </w:style>
  <w:style w:type="character" w:styleId="13">
    <w:name w:val="Hyperlink"/>
    <w:basedOn w:val="9"/>
    <w:unhideWhenUsed/>
    <w:qFormat/>
    <w:uiPriority w:val="99"/>
    <w:rPr>
      <w:color w:val="428BCA"/>
      <w:u w:val="none"/>
    </w:rPr>
  </w:style>
  <w:style w:type="character" w:styleId="14">
    <w:name w:val="HTML Code"/>
    <w:basedOn w:val="9"/>
    <w:unhideWhenUsed/>
    <w:qFormat/>
    <w:uiPriority w:val="99"/>
    <w:rPr>
      <w:rFonts w:ascii="Consolas" w:hAnsi="Consolas" w:eastAsia="Consolas" w:cs="Consolas"/>
      <w:color w:val="C7254E"/>
      <w:sz w:val="21"/>
      <w:szCs w:val="21"/>
      <w:shd w:val="clear" w:fill="F9F2F4"/>
    </w:rPr>
  </w:style>
  <w:style w:type="character" w:styleId="15">
    <w:name w:val="HTML Cite"/>
    <w:basedOn w:val="9"/>
    <w:unhideWhenUsed/>
    <w:uiPriority w:val="99"/>
  </w:style>
  <w:style w:type="character" w:styleId="16">
    <w:name w:val="HTML Keyboard"/>
    <w:basedOn w:val="9"/>
    <w:unhideWhenUsed/>
    <w:uiPriority w:val="99"/>
    <w:rPr>
      <w:rFonts w:hint="default" w:ascii="Consolas" w:hAnsi="Consolas" w:eastAsia="Consolas" w:cs="Consolas"/>
      <w:sz w:val="21"/>
      <w:szCs w:val="21"/>
    </w:rPr>
  </w:style>
  <w:style w:type="character" w:styleId="17">
    <w:name w:val="HTML Sample"/>
    <w:basedOn w:val="9"/>
    <w:unhideWhenUsed/>
    <w:qFormat/>
    <w:uiPriority w:val="99"/>
    <w:rPr>
      <w:rFonts w:hint="default" w:ascii="Consolas" w:hAnsi="Consolas" w:eastAsia="Consolas" w:cs="Consolas"/>
      <w:sz w:val="21"/>
      <w:szCs w:val="21"/>
    </w:rPr>
  </w:style>
  <w:style w:type="character" w:customStyle="1" w:styleId="18">
    <w:name w:val="页眉 Char"/>
    <w:basedOn w:val="9"/>
    <w:link w:val="6"/>
    <w:qFormat/>
    <w:uiPriority w:val="99"/>
    <w:rPr>
      <w:sz w:val="18"/>
      <w:szCs w:val="18"/>
    </w:rPr>
  </w:style>
  <w:style w:type="character" w:customStyle="1" w:styleId="19">
    <w:name w:val="页脚 Char"/>
    <w:basedOn w:val="9"/>
    <w:link w:val="5"/>
    <w:qFormat/>
    <w:uiPriority w:val="99"/>
    <w:rPr>
      <w:sz w:val="18"/>
      <w:szCs w:val="18"/>
    </w:rPr>
  </w:style>
  <w:style w:type="character" w:customStyle="1" w:styleId="20">
    <w:name w:val="批注框文本 Char"/>
    <w:basedOn w:val="9"/>
    <w:link w:val="4"/>
    <w:semiHidden/>
    <w:qFormat/>
    <w:uiPriority w:val="99"/>
    <w:rPr>
      <w:sz w:val="18"/>
      <w:szCs w:val="18"/>
    </w:rPr>
  </w:style>
  <w:style w:type="character" w:customStyle="1" w:styleId="21">
    <w:name w:val="ui-icon"/>
    <w:basedOn w:val="9"/>
    <w:uiPriority w:val="0"/>
  </w:style>
  <w:style w:type="character" w:customStyle="1" w:styleId="22">
    <w:name w:val="hover4"/>
    <w:basedOn w:val="9"/>
    <w:qFormat/>
    <w:uiPriority w:val="0"/>
    <w:rPr>
      <w:shd w:val="clear" w:fill="EEEEEE"/>
    </w:rPr>
  </w:style>
  <w:style w:type="character" w:customStyle="1" w:styleId="23">
    <w:name w:val="hour_am"/>
    <w:basedOn w:val="9"/>
    <w:qFormat/>
    <w:uiPriority w:val="0"/>
  </w:style>
  <w:style w:type="character" w:customStyle="1" w:styleId="24">
    <w:name w:val="hour_pm"/>
    <w:basedOn w:val="9"/>
    <w:qFormat/>
    <w:uiPriority w:val="0"/>
  </w:style>
  <w:style w:type="character" w:customStyle="1" w:styleId="25">
    <w:name w:val="old"/>
    <w:basedOn w:val="9"/>
    <w:qFormat/>
    <w:uiPriority w:val="0"/>
    <w:rPr>
      <w:color w:val="999999"/>
    </w:rPr>
  </w:style>
  <w:style w:type="character" w:customStyle="1" w:styleId="26">
    <w:name w:val="sidecatalog-index1"/>
    <w:basedOn w:val="9"/>
    <w:qFormat/>
    <w:uiPriority w:val="0"/>
    <w:rPr>
      <w:rFonts w:ascii="Arial" w:hAnsi="Arial" w:cs="Arial"/>
      <w:b/>
      <w:color w:val="999999"/>
      <w:sz w:val="16"/>
      <w:szCs w:val="16"/>
    </w:rPr>
  </w:style>
  <w:style w:type="character" w:customStyle="1" w:styleId="27">
    <w:name w:val="sidecatalog-dot2"/>
    <w:basedOn w:val="9"/>
    <w:qFormat/>
    <w:uiPriority w:val="0"/>
  </w:style>
  <w:style w:type="character" w:customStyle="1" w:styleId="28">
    <w:name w:val="layui-layer-tabnow"/>
    <w:basedOn w:val="9"/>
    <w:qFormat/>
    <w:uiPriority w:val="0"/>
    <w:rPr>
      <w:bdr w:val="single" w:color="CCCCCC" w:sz="4" w:space="0"/>
      <w:shd w:val="clear" w:fill="FFFFFF"/>
    </w:rPr>
  </w:style>
  <w:style w:type="character" w:customStyle="1" w:styleId="29">
    <w:name w:val="first-child1"/>
    <w:basedOn w:val="9"/>
    <w:qFormat/>
    <w:uiPriority w:val="0"/>
  </w:style>
  <w:style w:type="character" w:customStyle="1" w:styleId="30">
    <w:name w:val="ui-selectmenu-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348</Words>
  <Characters>1987</Characters>
  <Lines>16</Lines>
  <Paragraphs>4</Paragraphs>
  <TotalTime>1</TotalTime>
  <ScaleCrop>false</ScaleCrop>
  <LinksUpToDate>false</LinksUpToDate>
  <CharactersWithSpaces>2331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2020-11-02T02:43:00Z</dcterms:created>
  <dc:creator>hp</dc:creator>
  <cp:lastModifiedBy>刘书慧</cp:lastModifiedBy>
  <cp:lastPrinted>2021-12-29T02:47:00Z</cp:lastPrinted>
  <dcterms:modified xsi:type="dcterms:W3CDTF">2022-06-28T07:23:01Z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