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9667C"/>
    <w:tbl>
      <w:tblPr>
        <w:tblStyle w:val="3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95"/>
        <w:gridCol w:w="2514"/>
        <w:gridCol w:w="3907"/>
      </w:tblGrid>
      <w:tr w14:paraId="48CCAD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C067C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center"/>
              <w:rPr>
                <w:color w:val="333333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微山一中202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年度统计数据</w:t>
            </w:r>
          </w:p>
        </w:tc>
      </w:tr>
      <w:tr w14:paraId="01D30F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ACF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在校生数据</w:t>
            </w:r>
          </w:p>
        </w:tc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164C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学生数据</w:t>
            </w:r>
          </w:p>
        </w:tc>
        <w:tc>
          <w:tcPr>
            <w:tcW w:w="39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EB47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00</w:t>
            </w:r>
          </w:p>
        </w:tc>
      </w:tr>
      <w:tr w14:paraId="3C86D6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4F23898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498C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班额班数情况</w:t>
            </w:r>
          </w:p>
        </w:tc>
        <w:tc>
          <w:tcPr>
            <w:tcW w:w="3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20288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default" w:eastAsia="微软雅黑"/>
                <w:color w:val="333333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 w14:paraId="160201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B5AC3E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2788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学生变动情况</w:t>
            </w:r>
          </w:p>
        </w:tc>
        <w:tc>
          <w:tcPr>
            <w:tcW w:w="3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69572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无</w:t>
            </w:r>
          </w:p>
        </w:tc>
      </w:tr>
      <w:tr w14:paraId="109C40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BF2368D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1008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在校生中其他情况</w:t>
            </w:r>
          </w:p>
        </w:tc>
        <w:tc>
          <w:tcPr>
            <w:tcW w:w="3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2EED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无</w:t>
            </w:r>
          </w:p>
        </w:tc>
      </w:tr>
      <w:tr w14:paraId="6EDCD8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00E6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教师数据</w:t>
            </w:r>
          </w:p>
        </w:tc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D3D85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教职工数据</w:t>
            </w:r>
          </w:p>
        </w:tc>
        <w:tc>
          <w:tcPr>
            <w:tcW w:w="3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C4969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default" w:eastAsia="微软雅黑"/>
                <w:color w:val="333333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</w:tr>
      <w:tr w14:paraId="4C45B2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7BC4D4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B8816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教师变动情况</w:t>
            </w:r>
          </w:p>
        </w:tc>
        <w:tc>
          <w:tcPr>
            <w:tcW w:w="3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CA64A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rFonts w:hint="default" w:eastAsiaTheme="minorEastAsia"/>
                <w:color w:val="333333"/>
                <w:u w:val="none"/>
                <w:lang w:val="en-US" w:eastAsia="zh-CN"/>
              </w:rPr>
            </w:pPr>
            <w:r>
              <w:rPr>
                <w:rFonts w:hint="eastAsia"/>
                <w:color w:val="333333"/>
                <w:u w:val="none"/>
                <w:lang w:eastAsia="zh-CN"/>
              </w:rPr>
              <w:t>招聘</w:t>
            </w:r>
            <w:r>
              <w:rPr>
                <w:rFonts w:hint="eastAsia"/>
                <w:color w:val="333333"/>
                <w:u w:val="none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/>
                <w:color w:val="333333"/>
                <w:u w:val="none"/>
                <w:lang w:val="en-US" w:eastAsia="zh-CN"/>
              </w:rPr>
              <w:t>人，</w:t>
            </w:r>
            <w:r>
              <w:rPr>
                <w:rFonts w:hint="eastAsia"/>
                <w:color w:val="333333"/>
                <w:u w:val="none"/>
                <w:lang w:eastAsia="zh-CN"/>
              </w:rPr>
              <w:t>调入</w:t>
            </w:r>
            <w:r>
              <w:rPr>
                <w:rFonts w:hint="eastAsia"/>
                <w:color w:val="333333"/>
                <w:u w:val="none"/>
                <w:lang w:val="en-US" w:eastAsia="zh-CN"/>
              </w:rPr>
              <w:t>5人，调出5人，死亡2人，退休14人</w:t>
            </w:r>
          </w:p>
        </w:tc>
      </w:tr>
      <w:tr w14:paraId="71D334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A8BB8C0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5F05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教职工其他情况</w:t>
            </w:r>
          </w:p>
        </w:tc>
        <w:tc>
          <w:tcPr>
            <w:tcW w:w="3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5CEA2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无</w:t>
            </w:r>
          </w:p>
        </w:tc>
      </w:tr>
      <w:tr w14:paraId="56CF5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6E62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办学条件</w:t>
            </w:r>
          </w:p>
        </w:tc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C690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校舍情况</w:t>
            </w:r>
          </w:p>
        </w:tc>
        <w:tc>
          <w:tcPr>
            <w:tcW w:w="3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BE7F8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建筑面积13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000m²平方米，生均建筑面积24.44平方米，绿化面积48840平方米，生均绿化面积9.04平方米。有8×400m塑胶环形跑道的高标准操场，并有运动草皮12个标准篮球场和8个排球场，一个体育馆，26个乒乓球台等种类齐全、布局合理运动区域。</w:t>
            </w:r>
          </w:p>
        </w:tc>
      </w:tr>
      <w:tr w14:paraId="6C15D1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F8A78B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5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029A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学校资产等办学条件</w:t>
            </w:r>
          </w:p>
        </w:tc>
        <w:tc>
          <w:tcPr>
            <w:tcW w:w="39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14D7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/>
              <w:jc w:val="left"/>
              <w:rPr>
                <w:color w:val="333333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学校共投资近3亿元，占地面积463.5亩，总建筑面积13.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u w:val="none"/>
              </w:rPr>
              <w:t>万平方米，可容纳120个教学班。整个校园分为教学区、学生生活区、运动区和办公区四个区域，包括三栋教学(1，2，3号楼)，三栋学生公寓(A,B,C区)、实验楼、图书综合楼、办公楼、学生餐厅、大礼堂、专家楼、体育馆和运动场14个单体建筑。良好的教学设施为学生提供了学习成才的基础。学校建有理化生实验室、多媒体教室；建有大、小礼堂，可容纳1800余人开展活动；配有微机1600余台；各教室配备了先进的多媒体黑板等现代化教学设备；建设了宽带数字化校园网络，所有教室、办公室、宿舍、功能室等均配备空调。</w:t>
            </w:r>
          </w:p>
        </w:tc>
      </w:tr>
    </w:tbl>
    <w:p w14:paraId="342357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ODMzNjk0ZTBmODI3MjIyYTQ3ZDJiYzg3YjY4OTEifQ=="/>
  </w:docVars>
  <w:rsids>
    <w:rsidRoot w:val="25DA6200"/>
    <w:rsid w:val="04EF7C51"/>
    <w:rsid w:val="05780D78"/>
    <w:rsid w:val="0B254242"/>
    <w:rsid w:val="0DD9599C"/>
    <w:rsid w:val="100C0C53"/>
    <w:rsid w:val="12BB5F2C"/>
    <w:rsid w:val="20A17A40"/>
    <w:rsid w:val="25DA6200"/>
    <w:rsid w:val="267B565F"/>
    <w:rsid w:val="316A5CEE"/>
    <w:rsid w:val="34497342"/>
    <w:rsid w:val="3452243D"/>
    <w:rsid w:val="37507FF9"/>
    <w:rsid w:val="3ADE6B33"/>
    <w:rsid w:val="52A6597E"/>
    <w:rsid w:val="59FC3C55"/>
    <w:rsid w:val="625B00C9"/>
    <w:rsid w:val="6F20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523</Characters>
  <Lines>0</Lines>
  <Paragraphs>0</Paragraphs>
  <TotalTime>6</TotalTime>
  <ScaleCrop>false</ScaleCrop>
  <LinksUpToDate>false</LinksUpToDate>
  <CharactersWithSpaces>523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2024-05-22T08:35:00Z</dcterms:created>
  <dc:creator>清风</dc:creator>
  <cp:lastModifiedBy>笑看风云淡</cp:lastModifiedBy>
  <dcterms:modified xsi:type="dcterms:W3CDTF">2025-05-26T03:19:55Z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22FAE6EF21D645CE8613712E6ECDD405_11</vt:lpwstr>
  </property>
  <property fmtid="{D5CDD505-2E9C-101B-9397-08002B2CF9AE}" pid="4" name="KSOTemplateDocerSaveRecord">
    <vt:lpwstr>eyJoZGlkIjoiOGJiOTc2MTRhMzZlYmE4MTE0ODM3MzYxZmZjZmE2MzYiLCJ1c2VySWQiOiI2NzE0MTg3MzkifQ==</vt:lpwstr>
  </property>
</Properties>
</file>