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786" w:tblpY="1388"/>
        <w:tblOverlap w:val="never"/>
        <w:tblW w:w="89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5"/>
        <w:gridCol w:w="19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700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900" w:lineRule="exact"/>
              <w:ind w:left="0" w:right="0"/>
              <w:jc w:val="distribute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aps w:val="0"/>
                <w:color w:val="FF0000"/>
                <w:spacing w:val="0"/>
                <w:sz w:val="84"/>
                <w:szCs w:val="84"/>
                <w:shd w:val="clear" w:fill="FFFFFF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aps w:val="0"/>
                <w:color w:val="FF0000"/>
                <w:spacing w:val="0"/>
                <w:w w:val="75"/>
                <w:sz w:val="84"/>
                <w:szCs w:val="84"/>
                <w:shd w:val="clear" w:fill="FFFFFF"/>
                <w:lang w:val="en-US" w:eastAsia="zh-CN"/>
              </w:rPr>
              <w:t>济宁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aps w:val="0"/>
                <w:color w:val="FF0000"/>
                <w:spacing w:val="0"/>
                <w:w w:val="75"/>
                <w:sz w:val="84"/>
                <w:szCs w:val="84"/>
                <w:shd w:val="clear" w:fill="FFFFFF"/>
              </w:rPr>
              <w:t>市市场监督管理局</w:t>
            </w:r>
          </w:p>
        </w:tc>
        <w:tc>
          <w:tcPr>
            <w:tcW w:w="1966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/>
                <w:b/>
                <w:bCs/>
                <w:color w:val="FF000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FF0000"/>
                <w:sz w:val="84"/>
                <w:szCs w:val="84"/>
                <w:lang w:val="en-US" w:eastAsia="zh-CN"/>
              </w:rPr>
              <w:t>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700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900" w:lineRule="exact"/>
              <w:ind w:left="0" w:right="0"/>
              <w:jc w:val="distribute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aps w:val="0"/>
                <w:color w:val="FF0000"/>
                <w:spacing w:val="0"/>
                <w:sz w:val="84"/>
                <w:szCs w:val="8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aps w:val="0"/>
                <w:color w:val="FF0000"/>
                <w:spacing w:val="0"/>
                <w:sz w:val="84"/>
                <w:szCs w:val="84"/>
                <w:shd w:val="clear" w:fill="FFFFFF"/>
                <w:lang w:val="en-US" w:eastAsia="zh-CN"/>
              </w:rPr>
              <w:t>济宁市检察院</w:t>
            </w:r>
          </w:p>
        </w:tc>
        <w:tc>
          <w:tcPr>
            <w:tcW w:w="1966" w:type="dxa"/>
            <w:vMerge w:val="continue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aps w:val="0"/>
                <w:color w:val="FF0000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700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900" w:lineRule="exact"/>
              <w:ind w:left="0" w:right="0"/>
              <w:jc w:val="distribute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aps w:val="0"/>
                <w:color w:val="FF0000"/>
                <w:spacing w:val="0"/>
                <w:sz w:val="84"/>
                <w:szCs w:val="8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aps w:val="0"/>
                <w:color w:val="FF0000"/>
                <w:spacing w:val="0"/>
                <w:sz w:val="84"/>
                <w:szCs w:val="84"/>
                <w:shd w:val="clear" w:fill="FFFFFF"/>
                <w:lang w:val="en-US" w:eastAsia="zh-CN"/>
              </w:rPr>
              <w:t>济宁市公安局</w:t>
            </w:r>
          </w:p>
        </w:tc>
        <w:tc>
          <w:tcPr>
            <w:tcW w:w="1966" w:type="dxa"/>
            <w:vMerge w:val="continue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aps w:val="0"/>
                <w:color w:val="FF0000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73737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济市监字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〔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2023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〕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58号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73737"/>
          <w:spacing w:val="0"/>
          <w:sz w:val="44"/>
          <w:szCs w:val="44"/>
          <w:shd w:val="clear" w:fill="FFFFFF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-416560</wp:posOffset>
                </wp:positionH>
                <wp:positionV relativeFrom="paragraph">
                  <wp:posOffset>116840</wp:posOffset>
                </wp:positionV>
                <wp:extent cx="5973445" cy="0"/>
                <wp:effectExtent l="0" t="9525" r="635" b="1333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27735" y="2938145"/>
                          <a:ext cx="59734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2.8pt;margin-top:9.2pt;height:0pt;width:470.35pt;z-index:251660288;mso-width-relative:page;mso-height-relative:page;" filled="f" stroked="t" coordsize="21600,21600" o:gfxdata="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Mz42/VAAAACQEAAA8AAAAAAAAAAQAgAAAAIgAAAGRycy9kb3ducmV2LnhtbFBLAQIU&#10;ABQAAAAIAIdO4kDlNJ999gEAAL0DAAAOAAAAAAAAAAEAIAAAACQBAABkcnMvZTJvRG9jLnhtbFBL&#10;BQYAAAAABgAGAFkBAACMBQAAAAA=&#10;">
                <v:fill on="f" focussize="0,0"/>
                <v:stroke weight="1.5pt" color="#FF0000 [3205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73737"/>
          <w:spacing w:val="0"/>
          <w:sz w:val="44"/>
          <w:szCs w:val="44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73737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73737"/>
          <w:spacing w:val="0"/>
          <w:sz w:val="44"/>
          <w:szCs w:val="44"/>
          <w:shd w:val="clear" w:fill="FFFFFF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73737"/>
          <w:spacing w:val="0"/>
          <w:sz w:val="44"/>
          <w:szCs w:val="44"/>
          <w:shd w:val="clear" w:fill="FFFFFF"/>
          <w:lang w:val="en-US" w:eastAsia="zh-CN"/>
        </w:rPr>
        <w:t>扩大联系单位范围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73737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73737"/>
          <w:spacing w:val="0"/>
          <w:sz w:val="44"/>
          <w:szCs w:val="44"/>
          <w:shd w:val="clear" w:fill="FFFFFF"/>
          <w:lang w:val="en-US" w:eastAsia="zh-CN"/>
        </w:rPr>
        <w:t>提升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73737"/>
          <w:spacing w:val="0"/>
          <w:sz w:val="44"/>
          <w:szCs w:val="44"/>
          <w:shd w:val="clear" w:fill="FFFFFF"/>
        </w:rPr>
        <w:t>知识产权保护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73737"/>
          <w:spacing w:val="0"/>
          <w:sz w:val="44"/>
          <w:szCs w:val="44"/>
          <w:shd w:val="clear" w:fill="FFFFFF"/>
          <w:lang w:val="en-US" w:eastAsia="zh-CN"/>
        </w:rPr>
        <w:t>重点联系机制服务效能的通知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73737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各县（市、区）市场监管局，检察院，公安局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为贯彻落实《中共中央办公厅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 国务院办公厅印发&lt;关于强化知识产权保护的意见&gt;的通知》（中办发〔2019〕56号）、《知识产权强国建设纲要（2021-2035年）》《“十四五”国家知识产权保护和运用规划》等文件精神，进一步落实“推行重点企业知识产权保护直通车制度”的工作要求，不断健全知识产权“快保护”工作机制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决定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在原有“济宁市知识产权保护重点联系单位库”基础上，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扩大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联系单位范围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创新服务举措，优化服务供给，为企业创新发展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营造良好的营商环境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。现将有关事项通知如下：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一、工作目标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充分发挥市场监管、公安、检察院等部门知识产权保护职能作用，凝聚“行政+司法”知识产权保护合力，构建“预防+监测+打击”三位一体保护机制。根据重点企业在知识产权保护方面的实际需求，强化重点企业知识产权保护措施，搭建重点企业知识产权保护便捷响应通道，高效、妥善解决企业有关知识产权保护的困难和问题，增强我市企业的核心竞争力和国际竞争力，为实施创新驱动发展战略提供有力支撑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二、工作任务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（一）扩大知识产权保护重点联系单位库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市知识产权保护重点联系单位采取企业自愿申报与县（市、区）知识产权管理部门推荐相结合的方式，全市范围内核心技术能力突出，享有知名品牌、高价值专利、优质地理标志、高附加值商业秘密等重点领域的优势创新企业，以及重点电子商务平台、行业协会等可申请为知识产权保护重点联系单位。市市场监管局、市检察院、市公安局综合考察确定入库单位名单，对重点联系单位库实行动态管理，视情况进行调整，并在官网对确定的重点联系单位予以公示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jc w:val="both"/>
        <w:textAlignment w:val="auto"/>
        <w:rPr>
          <w:rFonts w:hint="default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（二）搭建政企交流平台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 各县（市、区）市场监管局、公安局分别确定固定的联系部门和联络员，与企业知识产权管理人员采用电话微信、视频接待、在线咨询等多种灵活方式，建立畅通便捷、及时有效的双向沟通交流机制。每半年应至少组织走访联系单位一次，采取面对面座谈、实地调研等形式，听取联系单位的意见建议，征集维权需求，努力帮助企业解决实际困难和问题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3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（三）优化知识产权保护服务供给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1、合规指导服务。加强知识产权法律宣传，帮助重点企业及时掌握最新动态，提高重点企业知识产权保护意识，增强预防、发现侵犯知识产权的能力。开展知识产权“法治体检”，健全开门“坐诊”与出门“巡诊”相结合的工作机制，一对一开展“把脉问诊”“集体会诊”，分析企业法律需求和风险点，为企业提供“法治体检”报告、侵权风险提示、建议整改清单目录等，加强企业防范法律风险能力，推动企业合规守法经营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jc w:val="both"/>
        <w:textAlignment w:val="auto"/>
        <w:rPr>
          <w:rFonts w:ascii="仿宋_GB2312" w:hAnsi="宋体" w:eastAsia="仿宋_GB2312" w:cs="仿宋_GB2312"/>
          <w:b/>
          <w:bCs/>
          <w:i w:val="0"/>
          <w:iCs w:val="0"/>
          <w:caps w:val="0"/>
          <w:color w:val="000000"/>
          <w:spacing w:val="7"/>
          <w:sz w:val="20"/>
          <w:szCs w:val="20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2、维权援助服务。搜集企业维权需求，组织知识产权维权援助机构和专家为重点企业的重大、疑难或涉外知识产权案件提供法律政策、诉讼咨询、举报申诉等维权援助服务，引导企业依法维权，确保知识产权纠纷事前有预案，事中有处置，事后有跟踪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3、快速保护服务。 建立案件线索快速处理绿色通道，对涉及重点联系单位的知识产权案件线索快速受理，组织专门人员快速审查，属于职责范围内的快速处置，不属于职责范围的快速移送，高效对接行政、司法等保护渠道和环节，缩短处理周期。试点开展知识产权刑事案件“双报制”，在知识产权权利人向公安机关报案的同时，将相关材料同步报送同级人民检察院。检察机关介入后，以刑事案件线索为切入点，同步开展知识产权民事、行政审查，分流处置，重点破解知识产权立案难、取证难瓶颈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4、宣传培训服务。定期开展送法进企业的法治宣传活动，围绕“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3·15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”“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4·26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”等特殊时间节点，采取现场宣讲、发布典型案例、观摩庭审等方式，开展各种普法宣传活动。加强与高校、知识产权服务机构、律师事务所的交流合作，组织对联系企业负责人、知识产权管理等人员培训，提升企业自主保护意识和能力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四、具体要求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（一）各申报单位须填写《济宁市知识产权保护重点联系单位入库申报表》（附件1）（已在省、市知识产权保护重点联系单位库中的企业无需重新报送），由各县（市、区）市场监管部门择优推荐报送，并填写《济宁市知识产权保护重点联系单位汇总表》（附件2）.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（二）各县（市、区）市场监管局、检察院、公安局各自确定1名工作联络人员，填写《部门联络人员信息表》（附件3），报送市市场监管局邮箱。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附件1pdf版（加盖公章）和word版，以及附件2、附件3word版，请按上述要求于10月20日前报送。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市市场监管局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联 系 人：袁茂洲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联系电话：3321086  电子邮箱：jnzscqbhk@ 126.com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市检察院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联 系 人：刘  真    联系电话：3011032 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市公安局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联 系 人：唐学斌    联系电话：2961627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fldChar w:fldCharType="begin"/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instrText xml:space="preserve"> HYPERLINK "https://scjgj.weihai.gov.cn/module/download/downfile.jsp?classid=0&amp;filename=23de679d93a34fc6a6fa0c989f2b6c10.doc" </w:instrTex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fldChar w:fldCharType="separate"/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附件：1.济宁市知识产权保护重点联系单位入库申报表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  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fldChar w:fldCharType="begin"/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instrText xml:space="preserve"> HYPERLINK "https://scjgj.weihai.gov.cn/module/download/downfile.jsp?classid=0&amp;filename=967745afa48e4f2596b587ed62bae451.xlsx" </w:instrTex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fldChar w:fldCharType="separate"/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2.济宁市知识产权保护重点联系单位申报企业汇总表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         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fldChar w:fldCharType="begin"/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instrText xml:space="preserve"> HYPERLINK "https://scjgj.weihai.gov.cn/module/download/downfile.jsp?classid=0&amp;filename=3ee1b35a1927413ba58c273ee9a894ee.xlsx" </w:instrTex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fldChar w:fldCharType="separate"/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3.部门联络人员信息表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482" w:firstLineChars="200"/>
        <w:jc w:val="both"/>
        <w:textAlignment w:val="auto"/>
        <w:rPr>
          <w:b/>
          <w:bCs/>
        </w:rPr>
      </w:pPr>
      <w:r>
        <w:rPr>
          <w:b/>
          <w:bCs/>
        </w:rPr>
        <w:t>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482" w:firstLineChars="200"/>
        <w:jc w:val="both"/>
        <w:textAlignment w:val="auto"/>
        <w:rPr>
          <w:b/>
          <w:bCs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482" w:firstLineChars="200"/>
        <w:jc w:val="both"/>
        <w:textAlignment w:val="auto"/>
        <w:rPr>
          <w:rFonts w:hint="eastAsia"/>
          <w:b/>
          <w:bCs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964" w:firstLineChars="3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济宁市市场监督管理局          济宁市检察院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                                济宁市公安局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                              2023年10月8日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964" w:firstLineChars="3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（此件主动公开）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lang w:val="en-US" w:eastAsia="zh-CN"/>
              </w:rPr>
              <w:t>济宁市市场监督管理局办公室      2023年10月8日印发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forms" w:enforcement="1" w:cryptProviderType="rsaFull" w:cryptAlgorithmClass="hash" w:cryptAlgorithmType="typeAny" w:cryptAlgorithmSid="4" w:cryptSpinCount="0" w:hash="YYD1wBe6uoWK/7dzGHxZkxSb+K4=" w:salt="DPqhNoxqMQb8PPMfRTu9XQ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MTYwMDRmOGE0YjQ4MTA4YmVkOGVmMTczNDg3M2UifQ=="/>
  </w:docVars>
  <w:rsids>
    <w:rsidRoot w:val="00000000"/>
    <w:rsid w:val="04F467A1"/>
    <w:rsid w:val="08FA3336"/>
    <w:rsid w:val="091F6D5E"/>
    <w:rsid w:val="09B37813"/>
    <w:rsid w:val="0BB02636"/>
    <w:rsid w:val="189D3DE9"/>
    <w:rsid w:val="257D1AA7"/>
    <w:rsid w:val="2BD12CFE"/>
    <w:rsid w:val="2F62764D"/>
    <w:rsid w:val="31A51E40"/>
    <w:rsid w:val="31DA7311"/>
    <w:rsid w:val="34BF0BCD"/>
    <w:rsid w:val="34C31184"/>
    <w:rsid w:val="3A1D6462"/>
    <w:rsid w:val="3D411858"/>
    <w:rsid w:val="3E764247"/>
    <w:rsid w:val="443A1422"/>
    <w:rsid w:val="4A1868C5"/>
    <w:rsid w:val="4B406FF8"/>
    <w:rsid w:val="4FE667CF"/>
    <w:rsid w:val="55C226BF"/>
    <w:rsid w:val="624B04AC"/>
    <w:rsid w:val="627B5AC3"/>
    <w:rsid w:val="6FDC1CEA"/>
    <w:rsid w:val="76A53ECA"/>
    <w:rsid w:val="7E51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 w:cs="宋体"/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标题 1 Char"/>
    <w:basedOn w:val="8"/>
    <w:link w:val="2"/>
    <w:qFormat/>
    <w:uiPriority w:val="9"/>
    <w:rPr>
      <w:rFonts w:ascii="Calibri" w:hAnsi="Calibri" w:eastAsia="宋体" w:cs="宋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1974</Words>
  <Characters>2048</Characters>
  <Lines>0</Lines>
  <Paragraphs>0</Paragraphs>
  <TotalTime>5</TotalTime>
  <ScaleCrop>false</ScaleCrop>
  <LinksUpToDate>false</LinksUpToDate>
  <CharactersWithSpaces>2170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2022-12-17T04:57:00Z</dcterms:created>
  <dc:creator>l</dc:creator>
  <cp:lastModifiedBy>刘书会</cp:lastModifiedBy>
  <dcterms:modified xsi:type="dcterms:W3CDTF">2024-01-07T06:47:29Z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C9A090935C534DAD8FDC03551DA3042B_12</vt:lpwstr>
  </property>
</Properties>
</file>