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b/>
          <w:color w:val="FF0000"/>
          <w:sz w:val="28"/>
          <w:szCs w:val="28"/>
        </w:rPr>
      </w:pPr>
    </w:p>
    <w:tbl>
      <w:tblPr>
        <w:tblStyle w:val="6"/>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rPr>
          <w:b/>
        </w:rPr>
      </w:pPr>
    </w:p>
    <w:p>
      <w:pPr>
        <w:spacing w:line="400" w:lineRule="exact"/>
        <w:jc w:val="center"/>
        <w:rPr>
          <w:b/>
        </w:rP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济政发〔2022〕12号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b/>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关于修改《济宁市重大行政决策程序规定》</w:t>
      </w:r>
    </w:p>
    <w:p>
      <w:pPr>
        <w:spacing w:line="6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《济宁市规范性文件管理办法》的通知</w:t>
      </w:r>
    </w:p>
    <w:p>
      <w:pPr>
        <w:spacing w:line="600" w:lineRule="exact"/>
        <w:jc w:val="center"/>
        <w:rPr>
          <w:rFonts w:ascii="仿宋" w:hAnsi="仿宋" w:eastAsia="仿宋" w:cs="仿宋"/>
          <w:b/>
          <w:bCs/>
          <w:sz w:val="32"/>
          <w:szCs w:val="32"/>
        </w:rPr>
      </w:pPr>
    </w:p>
    <w:p>
      <w:pPr>
        <w:spacing w:line="540" w:lineRule="exact"/>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各县（市、区）人民政府，济宁高新区、太白湖新区、济宁经济技术开发区、曲阜文化建设示范区管委会（推进办公室），市政府各部门，各大企业，各高等院校：</w:t>
      </w:r>
    </w:p>
    <w:p>
      <w:pPr>
        <w:spacing w:line="540" w:lineRule="exact"/>
        <w:ind w:firstLine="642" w:firstLineChars="20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sz w:val="32"/>
          <w:szCs w:val="32"/>
        </w:rPr>
        <w:t>按照</w:t>
      </w:r>
      <w:r>
        <w:rPr>
          <w:rFonts w:hint="eastAsia" w:ascii="方正仿宋简体" w:hAnsi="方正仿宋简体" w:eastAsia="方正仿宋简体" w:cs="方正仿宋简体"/>
          <w:b/>
          <w:bCs/>
          <w:kern w:val="2"/>
          <w:sz w:val="32"/>
          <w:szCs w:val="32"/>
        </w:rPr>
        <w:t>《优化营商环境条例》（国务院令第722号）、</w:t>
      </w:r>
      <w:r>
        <w:rPr>
          <w:rFonts w:hint="eastAsia" w:ascii="方正仿宋简体" w:hAnsi="方正仿宋简体" w:eastAsia="方正仿宋简体" w:cs="方正仿宋简体"/>
          <w:b/>
          <w:bCs/>
          <w:sz w:val="32"/>
          <w:szCs w:val="32"/>
        </w:rPr>
        <w:t>《山东省重大行政决策程序规定》</w:t>
      </w:r>
      <w:r>
        <w:rPr>
          <w:rFonts w:hint="eastAsia" w:ascii="方正仿宋简体" w:hAnsi="方正仿宋简体" w:eastAsia="方正仿宋简体" w:cs="方正仿宋简体"/>
          <w:b/>
          <w:bCs/>
          <w:kern w:val="2"/>
          <w:sz w:val="32"/>
          <w:szCs w:val="32"/>
        </w:rPr>
        <w:t>（省政府令第336号）、</w:t>
      </w:r>
      <w:r>
        <w:rPr>
          <w:rFonts w:hint="eastAsia" w:ascii="方正仿宋简体" w:hAnsi="方正仿宋简体" w:eastAsia="方正仿宋简体" w:cs="方正仿宋简体"/>
          <w:b/>
          <w:bCs/>
          <w:sz w:val="32"/>
          <w:szCs w:val="32"/>
        </w:rPr>
        <w:t>《山东省重大行政决策事项目录管理办法》（鲁司〔2022〕41号）、《山东省行政规范性文件评估暂行办法》（鲁司〔2020〕48号）、</w:t>
      </w:r>
      <w:r>
        <w:rPr>
          <w:rFonts w:hint="eastAsia" w:ascii="方正仿宋简体" w:hAnsi="方正仿宋简体" w:eastAsia="方正仿宋简体" w:cs="方正仿宋简体"/>
          <w:b/>
          <w:bCs/>
          <w:kern w:val="2"/>
          <w:sz w:val="32"/>
          <w:szCs w:val="32"/>
        </w:rPr>
        <w:t>《山东省司法厅关于印发〈山东省司法厅关于行政规范性文件认定的指导意见〉等四个文件的通知》（鲁司〔2019〕67号）</w:t>
      </w:r>
      <w:r>
        <w:rPr>
          <w:rFonts w:hint="eastAsia" w:ascii="方正仿宋简体" w:hAnsi="方正仿宋简体" w:eastAsia="方正仿宋简体" w:cs="方正仿宋简体"/>
          <w:b/>
          <w:bCs/>
          <w:sz w:val="32"/>
          <w:szCs w:val="32"/>
        </w:rPr>
        <w:t>等有关规定，经过对《济宁市重大行政决策程序规定》（济政发〔2019〕15号）、《济宁市规范性文件管理办法》（济政办发〔2019〕14号）评估，决定对部分内容</w:t>
      </w:r>
      <w:r>
        <w:rPr>
          <w:rFonts w:hint="eastAsia" w:ascii="方正仿宋简体" w:hAnsi="方正仿宋简体" w:eastAsia="方正仿宋简体" w:cs="方正仿宋简体"/>
          <w:b/>
          <w:bCs/>
          <w:kern w:val="2"/>
          <w:sz w:val="32"/>
          <w:szCs w:val="32"/>
        </w:rPr>
        <w:t>予以修改。</w:t>
      </w:r>
    </w:p>
    <w:p>
      <w:pPr>
        <w:numPr>
          <w:ilvl w:val="0"/>
          <w:numId w:val="1"/>
        </w:numPr>
        <w:spacing w:line="540" w:lineRule="exact"/>
        <w:ind w:firstLine="642" w:firstLineChars="200"/>
        <w:rPr>
          <w:rFonts w:ascii="方正黑体简体" w:hAnsi="方正黑体简体" w:eastAsia="方正黑体简体" w:cs="方正黑体简体"/>
          <w:b/>
          <w:bCs/>
          <w:kern w:val="2"/>
          <w:sz w:val="32"/>
          <w:szCs w:val="32"/>
        </w:rPr>
      </w:pPr>
      <w:r>
        <w:rPr>
          <w:rFonts w:hint="eastAsia" w:ascii="方正黑体简体" w:hAnsi="方正黑体简体" w:eastAsia="方正黑体简体" w:cs="方正黑体简体"/>
          <w:b/>
          <w:bCs/>
          <w:kern w:val="2"/>
          <w:sz w:val="32"/>
          <w:szCs w:val="32"/>
        </w:rPr>
        <w:t>对《</w:t>
      </w:r>
      <w:r>
        <w:rPr>
          <w:rFonts w:hint="eastAsia" w:ascii="方正黑体简体" w:hAnsi="方正黑体简体" w:eastAsia="方正黑体简体" w:cs="方正黑体简体"/>
          <w:b/>
          <w:bCs/>
          <w:sz w:val="32"/>
          <w:szCs w:val="32"/>
        </w:rPr>
        <w:t>济宁市重大行政决策程序规定》（济政发〔2019〕15号）作出修改</w:t>
      </w:r>
      <w:r>
        <w:rPr>
          <w:rFonts w:hint="eastAsia" w:ascii="方正黑体简体" w:hAnsi="方正黑体简体" w:eastAsia="方正黑体简体" w:cs="方正黑体简体"/>
          <w:b/>
          <w:bCs/>
          <w:kern w:val="2"/>
          <w:sz w:val="32"/>
          <w:szCs w:val="32"/>
        </w:rPr>
        <w:t>：</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1. 第三条第一款、第二款，按照《山东省重大行政决策程序规定》第三条修改；第三条第三款，按照《山东省重大行政决策程序规定》第四条、《山东省重大行政决策事项目录管理办法》第十三条及第十五条第一款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2. 第二十七条，按照《山东省重大行政决策程序规定》第三十六条修改。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3. 第二十八条，按照《山东省重大行政决策程序规定》第三十七条、第三十八条修改。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4. 第三十条第一款，按照《山东省重大行政决策程序规定》第四十一条第一款修改。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5. 第三十四条，按照《山东省重大行政决策程序规定》第四十四条修改。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6. 第三十五条，按照《山东省重大行政决策程序规定》第四十九条修改。</w:t>
      </w:r>
    </w:p>
    <w:p>
      <w:pPr>
        <w:spacing w:line="540" w:lineRule="exact"/>
        <w:ind w:firstLine="640"/>
        <w:rPr>
          <w:rFonts w:ascii="方正仿宋简体" w:hAnsi="方正仿宋简体" w:eastAsia="方正仿宋简体" w:cs="方正仿宋简体"/>
          <w:b/>
          <w:bCs/>
          <w:kern w:val="2"/>
          <w:sz w:val="32"/>
          <w:szCs w:val="32"/>
        </w:rPr>
      </w:pPr>
      <w:r>
        <w:rPr>
          <w:rFonts w:ascii="方正仿宋简体" w:hAnsi="方正仿宋简体" w:eastAsia="方正仿宋简体" w:cs="方正仿宋简体"/>
          <w:b/>
          <w:bCs/>
          <w:kern w:val="2"/>
          <w:sz w:val="32"/>
          <w:szCs w:val="32"/>
        </w:rPr>
        <w:t>7.</w:t>
      </w:r>
      <w:r>
        <w:rPr>
          <w:rFonts w:hint="eastAsia" w:ascii="方正仿宋简体" w:hAnsi="方正仿宋简体" w:eastAsia="方正仿宋简体" w:cs="方正仿宋简体"/>
          <w:b/>
          <w:bCs/>
          <w:kern w:val="2"/>
          <w:sz w:val="32"/>
          <w:szCs w:val="32"/>
        </w:rPr>
        <w:t xml:space="preserve"> 部分章节名和文字表述进行了微调。</w:t>
      </w:r>
    </w:p>
    <w:p>
      <w:pPr>
        <w:numPr>
          <w:ilvl w:val="0"/>
          <w:numId w:val="1"/>
        </w:numPr>
        <w:spacing w:line="540" w:lineRule="exact"/>
        <w:ind w:firstLine="642" w:firstLineChars="200"/>
        <w:rPr>
          <w:rFonts w:ascii="方正黑体简体" w:hAnsi="方正黑体简体" w:eastAsia="方正黑体简体" w:cs="方正黑体简体"/>
          <w:b/>
          <w:bCs/>
          <w:kern w:val="2"/>
          <w:sz w:val="32"/>
          <w:szCs w:val="32"/>
        </w:rPr>
      </w:pPr>
      <w:r>
        <w:rPr>
          <w:rFonts w:hint="eastAsia" w:ascii="方正黑体简体" w:hAnsi="方正黑体简体" w:eastAsia="方正黑体简体" w:cs="方正黑体简体"/>
          <w:b/>
          <w:bCs/>
          <w:kern w:val="2"/>
          <w:sz w:val="32"/>
          <w:szCs w:val="32"/>
        </w:rPr>
        <w:t>对《济宁市规范性文件管理办法》（济政办发〔2019〕14号）作出修改：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1. 第九条第二款，按照《优化营商环境条例》（国务院令第722号）第六十二条修改。</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2. 第十九条中的“未经统一登记、统一编号、统一公布的规范性文件无效，不得作为行政管理的依据”，按照《山东省司法厅关于印发〈山东省司法厅关于行政规范性文件认定的指导意见〉等四个文件的通知》（鲁司〔2019〕67号）的规定，修改为“未经公布的规范性文件不得作为行政管理的依据”。</w:t>
      </w:r>
    </w:p>
    <w:p>
      <w:pPr>
        <w:spacing w:line="54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3. 第二十九条，按照《山东省行政规范性文件评估暂行办法》（鲁司〔2020〕48号）第十三条修改。</w:t>
      </w:r>
    </w:p>
    <w:p>
      <w:pPr>
        <w:spacing w:line="520" w:lineRule="exact"/>
        <w:ind w:firstLine="64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w:t>
      </w:r>
      <w:r>
        <w:rPr>
          <w:rFonts w:hint="eastAsia" w:ascii="方正仿宋简体" w:hAnsi="方正仿宋简体" w:eastAsia="方正仿宋简体" w:cs="方正仿宋简体"/>
          <w:b/>
          <w:bCs/>
          <w:sz w:val="32"/>
          <w:szCs w:val="32"/>
        </w:rPr>
        <w:t>济宁市重大行政决策程序规定</w:t>
      </w:r>
      <w:r>
        <w:rPr>
          <w:rFonts w:hint="eastAsia" w:ascii="方正仿宋简体" w:hAnsi="方正仿宋简体" w:eastAsia="方正仿宋简体" w:cs="方正仿宋简体"/>
          <w:b/>
          <w:bCs/>
          <w:kern w:val="2"/>
          <w:sz w:val="32"/>
          <w:szCs w:val="32"/>
        </w:rPr>
        <w:t>》《济宁市规范性文件管理办法》中的修改内容，自2022年7月7日起施行。两个行政规范性文件的有效期均延长至2027年7月</w:t>
      </w:r>
      <w:r>
        <w:rPr>
          <w:rFonts w:ascii="方正仿宋简体" w:hAnsi="方正仿宋简体" w:eastAsia="方正仿宋简体" w:cs="方正仿宋简体"/>
          <w:b/>
          <w:bCs/>
          <w:kern w:val="2"/>
          <w:sz w:val="32"/>
          <w:szCs w:val="32"/>
        </w:rPr>
        <w:t>6</w:t>
      </w:r>
      <w:r>
        <w:rPr>
          <w:rFonts w:hint="eastAsia" w:ascii="方正仿宋简体" w:hAnsi="方正仿宋简体" w:eastAsia="方正仿宋简体" w:cs="方正仿宋简体"/>
          <w:b/>
          <w:bCs/>
          <w:kern w:val="2"/>
          <w:sz w:val="32"/>
          <w:szCs w:val="32"/>
        </w:rPr>
        <w:t>日，登记号</w:t>
      </w:r>
      <w:r>
        <w:rPr>
          <w:rFonts w:ascii="方正仿宋简体" w:hAnsi="方正仿宋简体" w:eastAsia="方正仿宋简体" w:cs="方正仿宋简体"/>
          <w:b/>
          <w:bCs/>
          <w:kern w:val="2"/>
          <w:sz w:val="32"/>
          <w:szCs w:val="32"/>
        </w:rPr>
        <w:t>分别为JNCR—2022—0010004</w:t>
      </w:r>
      <w:r>
        <w:rPr>
          <w:rFonts w:hint="eastAsia" w:ascii="方正仿宋简体" w:hAnsi="方正仿宋简体" w:eastAsia="方正仿宋简体" w:cs="方正仿宋简体"/>
          <w:b/>
          <w:bCs/>
          <w:kern w:val="2"/>
          <w:sz w:val="32"/>
          <w:szCs w:val="32"/>
        </w:rPr>
        <w:t>、</w:t>
      </w:r>
      <w:r>
        <w:rPr>
          <w:rFonts w:ascii="方正仿宋简体" w:hAnsi="方正仿宋简体" w:eastAsia="方正仿宋简体" w:cs="方正仿宋简体"/>
          <w:b/>
          <w:bCs/>
          <w:kern w:val="2"/>
          <w:sz w:val="32"/>
          <w:szCs w:val="32"/>
        </w:rPr>
        <w:t>JNCR—2022—0020003</w:t>
      </w:r>
      <w:r>
        <w:rPr>
          <w:rFonts w:hint="eastAsia" w:ascii="方正仿宋简体" w:hAnsi="方正仿宋简体" w:eastAsia="方正仿宋简体" w:cs="方正仿宋简体"/>
          <w:b/>
          <w:bCs/>
          <w:kern w:val="2"/>
          <w:sz w:val="32"/>
          <w:szCs w:val="32"/>
        </w:rPr>
        <w:t>。</w:t>
      </w:r>
    </w:p>
    <w:p>
      <w:pPr>
        <w:spacing w:line="520" w:lineRule="exact"/>
        <w:ind w:firstLine="640"/>
        <w:rPr>
          <w:rFonts w:ascii="方正仿宋简体" w:hAnsi="方正仿宋简体" w:eastAsia="方正仿宋简体" w:cs="方正仿宋简体"/>
          <w:b/>
          <w:bCs/>
          <w:kern w:val="2"/>
          <w:sz w:val="32"/>
          <w:szCs w:val="32"/>
        </w:rPr>
      </w:pPr>
    </w:p>
    <w:p>
      <w:pPr>
        <w:spacing w:line="520" w:lineRule="exact"/>
        <w:ind w:firstLine="642"/>
        <w:jc w:val="cente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kern w:val="2"/>
          <w:sz w:val="32"/>
          <w:szCs w:val="32"/>
        </w:rPr>
        <w:t>附件：1. 《</w:t>
      </w:r>
      <w:r>
        <w:rPr>
          <w:rFonts w:hint="eastAsia" w:ascii="方正仿宋简体" w:hAnsi="方正仿宋简体" w:eastAsia="方正仿宋简体" w:cs="方正仿宋简体"/>
          <w:b/>
          <w:bCs/>
          <w:sz w:val="32"/>
          <w:szCs w:val="32"/>
        </w:rPr>
        <w:t>济宁市重大行政决策程序规定</w:t>
      </w:r>
      <w:r>
        <w:rPr>
          <w:rFonts w:hint="eastAsia" w:ascii="方正仿宋简体" w:hAnsi="方正仿宋简体" w:eastAsia="方正仿宋简体" w:cs="方正仿宋简体"/>
          <w:b/>
          <w:bCs/>
          <w:kern w:val="2"/>
          <w:sz w:val="32"/>
          <w:szCs w:val="32"/>
        </w:rPr>
        <w:t>》</w:t>
      </w:r>
      <w:r>
        <w:rPr>
          <w:rFonts w:hint="eastAsia" w:ascii="方正仿宋简体" w:hAnsi="方正仿宋简体" w:eastAsia="方正仿宋简体" w:cs="方正仿宋简体"/>
          <w:b/>
          <w:bCs/>
          <w:sz w:val="32"/>
          <w:szCs w:val="32"/>
        </w:rPr>
        <w:t>（根据《济宁</w:t>
      </w:r>
    </w:p>
    <w:p>
      <w:pPr>
        <w:spacing w:line="520" w:lineRule="exact"/>
        <w:ind w:firstLine="642"/>
        <w:jc w:val="cente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市人民政府关于修改〈济宁市重大行政决策程序</w:t>
      </w:r>
    </w:p>
    <w:p>
      <w:pPr>
        <w:spacing w:line="520" w:lineRule="exact"/>
        <w:ind w:firstLine="642"/>
        <w:jc w:val="cente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规定〉〈济宁市规范性文件管理办法〉的通知》</w:t>
      </w:r>
    </w:p>
    <w:p>
      <w:pPr>
        <w:spacing w:line="520" w:lineRule="exact"/>
        <w:ind w:firstLine="2248" w:firstLineChars="7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修改）</w:t>
      </w:r>
    </w:p>
    <w:p>
      <w:pPr>
        <w:spacing w:line="520" w:lineRule="exact"/>
        <w:ind w:left="2242" w:leftChars="800" w:hanging="642" w:hangingChars="200"/>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2. 《济宁市规范性文件管理办法》（</w:t>
      </w:r>
      <w:r>
        <w:rPr>
          <w:rFonts w:hint="eastAsia" w:ascii="方正仿宋简体" w:hAnsi="方正仿宋简体" w:eastAsia="方正仿宋简体" w:cs="方正仿宋简体"/>
          <w:b/>
          <w:bCs/>
          <w:sz w:val="32"/>
          <w:szCs w:val="32"/>
        </w:rPr>
        <w:t>根据《济宁市人民政府</w:t>
      </w:r>
      <w:r>
        <w:rPr>
          <w:rFonts w:hint="eastAsia" w:ascii="方正仿宋简体" w:hAnsi="方正仿宋简体" w:eastAsia="方正仿宋简体" w:cs="方正仿宋简体"/>
          <w:b/>
          <w:bCs/>
          <w:spacing w:val="-6"/>
          <w:sz w:val="32"/>
          <w:szCs w:val="32"/>
        </w:rPr>
        <w:t>关于修改〈济宁市重大行政决策程序规定〉〈济宁市规范性文件管理办法〉</w:t>
      </w:r>
      <w:r>
        <w:rPr>
          <w:rFonts w:hint="eastAsia" w:ascii="方正仿宋简体" w:hAnsi="方正仿宋简体" w:eastAsia="方正仿宋简体" w:cs="方正仿宋简体"/>
          <w:b/>
          <w:bCs/>
          <w:sz w:val="32"/>
          <w:szCs w:val="32"/>
        </w:rPr>
        <w:t>的通知》修改</w:t>
      </w:r>
      <w:r>
        <w:rPr>
          <w:rFonts w:hint="eastAsia" w:ascii="方正仿宋简体" w:hAnsi="方正仿宋简体" w:eastAsia="方正仿宋简体" w:cs="方正仿宋简体"/>
          <w:b/>
          <w:bCs/>
          <w:kern w:val="2"/>
          <w:sz w:val="32"/>
          <w:szCs w:val="32"/>
        </w:rPr>
        <w:t>）</w:t>
      </w:r>
    </w:p>
    <w:p>
      <w:pPr>
        <w:spacing w:line="540" w:lineRule="exact"/>
        <w:ind w:firstLine="642" w:firstLineChars="200"/>
        <w:jc w:val="center"/>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 xml:space="preserve">   </w:t>
      </w:r>
    </w:p>
    <w:p>
      <w:pPr>
        <w:spacing w:line="520" w:lineRule="exact"/>
        <w:ind w:firstLine="642" w:firstLineChars="200"/>
        <w:jc w:val="center"/>
        <w:rPr>
          <w:rFonts w:ascii="方正仿宋简体" w:hAnsi="方正仿宋简体" w:eastAsia="方正仿宋简体" w:cs="方正仿宋简体"/>
          <w:b/>
          <w:bCs/>
          <w:kern w:val="2"/>
          <w:sz w:val="32"/>
          <w:szCs w:val="32"/>
        </w:rPr>
      </w:pPr>
    </w:p>
    <w:p>
      <w:pPr>
        <w:spacing w:line="520" w:lineRule="exact"/>
        <w:ind w:firstLine="642" w:firstLineChars="200"/>
        <w:jc w:val="center"/>
        <w:rPr>
          <w:rFonts w:ascii="方正仿宋简体" w:hAnsi="方正仿宋简体" w:eastAsia="方正仿宋简体" w:cs="方正仿宋简体"/>
          <w:b/>
          <w:bCs/>
          <w:kern w:val="2"/>
          <w:sz w:val="32"/>
          <w:szCs w:val="32"/>
        </w:rPr>
      </w:pPr>
    </w:p>
    <w:p>
      <w:pPr>
        <w:spacing w:line="520" w:lineRule="exact"/>
        <w:ind w:firstLine="642" w:firstLineChars="200"/>
        <w:jc w:val="center"/>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 xml:space="preserve">                    济宁市人民政府</w:t>
      </w:r>
    </w:p>
    <w:p>
      <w:pPr>
        <w:spacing w:line="520" w:lineRule="exact"/>
        <w:ind w:firstLine="642" w:firstLineChars="200"/>
        <w:jc w:val="center"/>
        <w:rPr>
          <w:rFonts w:ascii="方正仿宋简体" w:hAnsi="方正仿宋简体" w:eastAsia="方正仿宋简体" w:cs="方正仿宋简体"/>
          <w:b/>
          <w:bCs/>
          <w:kern w:val="2"/>
          <w:sz w:val="32"/>
          <w:szCs w:val="32"/>
        </w:rPr>
      </w:pPr>
      <w:r>
        <w:rPr>
          <w:rFonts w:hint="eastAsia" w:ascii="方正仿宋简体" w:hAnsi="方正仿宋简体" w:eastAsia="方正仿宋简体" w:cs="方正仿宋简体"/>
          <w:b/>
          <w:bCs/>
          <w:kern w:val="2"/>
          <w:sz w:val="32"/>
          <w:szCs w:val="32"/>
        </w:rPr>
        <w:t xml:space="preserve">                    2022年7月</w:t>
      </w:r>
      <w:r>
        <w:rPr>
          <w:rFonts w:ascii="方正仿宋简体" w:hAnsi="方正仿宋简体" w:eastAsia="方正仿宋简体" w:cs="方正仿宋简体"/>
          <w:b/>
          <w:bCs/>
          <w:kern w:val="2"/>
          <w:sz w:val="32"/>
          <w:szCs w:val="32"/>
        </w:rPr>
        <w:t>7</w:t>
      </w:r>
      <w:r>
        <w:rPr>
          <w:rFonts w:hint="eastAsia" w:ascii="方正仿宋简体" w:hAnsi="方正仿宋简体" w:eastAsia="方正仿宋简体" w:cs="方正仿宋简体"/>
          <w:b/>
          <w:bCs/>
          <w:kern w:val="2"/>
          <w:sz w:val="32"/>
          <w:szCs w:val="32"/>
        </w:rPr>
        <w:t xml:space="preserve">日  </w:t>
      </w:r>
    </w:p>
    <w:p>
      <w:pPr>
        <w:spacing w:line="520" w:lineRule="exact"/>
        <w:ind w:firstLine="642" w:firstLineChars="200"/>
        <w:rPr>
          <w:rFonts w:ascii="方正黑体简体" w:hAnsi="方正黑体简体" w:eastAsia="方正黑体简体" w:cs="方正黑体简体"/>
          <w:b/>
          <w:bCs/>
          <w:kern w:val="2"/>
          <w:sz w:val="32"/>
          <w:szCs w:val="32"/>
        </w:rPr>
      </w:pPr>
      <w:r>
        <w:rPr>
          <w:rFonts w:hint="eastAsia" w:ascii="方正仿宋简体" w:hAnsi="方正仿宋简体" w:eastAsia="方正仿宋简体" w:cs="方正仿宋简体"/>
          <w:b/>
          <w:bCs/>
          <w:kern w:val="2"/>
          <w:sz w:val="32"/>
          <w:szCs w:val="32"/>
        </w:rPr>
        <w:t>（此件公开发布）</w:t>
      </w:r>
    </w:p>
    <w:p>
      <w:pPr>
        <w:spacing w:line="600" w:lineRule="exact"/>
        <w:rPr>
          <w:rFonts w:ascii="方正黑体简体" w:hAnsi="方正黑体简体" w:eastAsia="方正黑体简体" w:cs="方正黑体简体"/>
          <w:b/>
          <w:bCs/>
          <w:kern w:val="2"/>
          <w:sz w:val="32"/>
          <w:szCs w:val="32"/>
        </w:rPr>
      </w:pPr>
      <w:r>
        <w:rPr>
          <w:rFonts w:hint="eastAsia" w:ascii="方正黑体简体" w:hAnsi="方正黑体简体" w:eastAsia="方正黑体简体" w:cs="方正黑体简体"/>
          <w:b/>
          <w:bCs/>
          <w:kern w:val="2"/>
          <w:sz w:val="32"/>
          <w:szCs w:val="32"/>
        </w:rPr>
        <w:t>附件1</w:t>
      </w:r>
    </w:p>
    <w:p>
      <w:pPr>
        <w:spacing w:line="600" w:lineRule="exact"/>
        <w:rPr>
          <w:rFonts w:ascii="方正黑体简体" w:hAnsi="方正黑体简体" w:eastAsia="方正黑体简体" w:cs="方正黑体简体"/>
          <w:b/>
          <w:bCs/>
          <w:kern w:val="2"/>
          <w:sz w:val="32"/>
          <w:szCs w:val="32"/>
        </w:rPr>
      </w:pPr>
    </w:p>
    <w:p>
      <w:pPr>
        <w:spacing w:line="600" w:lineRule="exact"/>
        <w:jc w:val="center"/>
        <w:rPr>
          <w:rFonts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sz w:val="44"/>
          <w:szCs w:val="44"/>
        </w:rPr>
        <w:t>济宁市重大行政决策程序规定</w:t>
      </w:r>
    </w:p>
    <w:p>
      <w:pPr>
        <w:spacing w:line="540" w:lineRule="exact"/>
        <w:jc w:val="center"/>
        <w:rPr>
          <w:rFonts w:ascii="方正楷体简体" w:hAnsi="方正仿宋简体" w:eastAsia="方正楷体简体" w:cs="方正仿宋简体"/>
          <w:b/>
          <w:bCs/>
          <w:sz w:val="32"/>
          <w:szCs w:val="32"/>
        </w:rPr>
      </w:pPr>
      <w:r>
        <w:rPr>
          <w:rFonts w:hint="eastAsia" w:ascii="方正楷体简体" w:hAnsi="方正楷体简体" w:eastAsia="方正楷体简体" w:cs="方正楷体简体"/>
          <w:b/>
          <w:sz w:val="32"/>
          <w:szCs w:val="32"/>
        </w:rPr>
        <w:t>（</w:t>
      </w:r>
      <w:r>
        <w:rPr>
          <w:rFonts w:hint="eastAsia" w:ascii="方正楷体简体" w:hAnsi="方正仿宋简体" w:eastAsia="方正楷体简体" w:cs="方正仿宋简体"/>
          <w:b/>
          <w:bCs/>
          <w:sz w:val="32"/>
          <w:szCs w:val="32"/>
        </w:rPr>
        <w:t>根据《济宁市人民政府关于修改〈济宁市重大行政决策程序</w:t>
      </w:r>
    </w:p>
    <w:p>
      <w:pPr>
        <w:spacing w:line="540" w:lineRule="exact"/>
        <w:jc w:val="center"/>
        <w:rPr>
          <w:rFonts w:ascii="方正楷体简体" w:hAnsi="方正楷体简体" w:eastAsia="方正楷体简体" w:cs="方正楷体简体"/>
          <w:b/>
          <w:sz w:val="32"/>
          <w:szCs w:val="32"/>
        </w:rPr>
      </w:pPr>
      <w:r>
        <w:rPr>
          <w:rFonts w:hint="eastAsia" w:ascii="方正楷体简体" w:hAnsi="方正仿宋简体" w:eastAsia="方正楷体简体" w:cs="方正仿宋简体"/>
          <w:b/>
          <w:bCs/>
          <w:sz w:val="32"/>
          <w:szCs w:val="32"/>
        </w:rPr>
        <w:t>规定〉〈济宁市规范性文件管理办法〉的通知》修改</w:t>
      </w:r>
      <w:r>
        <w:rPr>
          <w:rFonts w:hint="eastAsia" w:ascii="方正楷体简体" w:hAnsi="方正楷体简体" w:eastAsia="方正楷体简体" w:cs="方正楷体简体"/>
          <w:b/>
          <w:sz w:val="32"/>
          <w:szCs w:val="32"/>
        </w:rPr>
        <w:t>）</w:t>
      </w:r>
    </w:p>
    <w:p>
      <w:pPr>
        <w:spacing w:line="600" w:lineRule="exact"/>
        <w:jc w:val="center"/>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第一章  总    则</w:t>
      </w:r>
    </w:p>
    <w:p>
      <w:pPr>
        <w:spacing w:line="600" w:lineRule="exact"/>
        <w:jc w:val="center"/>
        <w:rPr>
          <w:rFonts w:ascii="方正黑体简体" w:eastAsia="方正黑体简体"/>
          <w:b/>
          <w:sz w:val="32"/>
          <w:szCs w:val="32"/>
        </w:rPr>
      </w:pPr>
    </w:p>
    <w:p>
      <w:pPr>
        <w:spacing w:line="600" w:lineRule="exact"/>
        <w:ind w:firstLine="761" w:firstLineChars="237"/>
        <w:rPr>
          <w:rFonts w:ascii="方正仿宋简体" w:eastAsia="方正仿宋简体"/>
          <w:b/>
          <w:sz w:val="32"/>
          <w:szCs w:val="32"/>
        </w:rPr>
      </w:pPr>
      <w:r>
        <w:rPr>
          <w:rFonts w:hint="eastAsia" w:ascii="方正黑体简体" w:eastAsia="方正黑体简体"/>
          <w:b/>
          <w:sz w:val="32"/>
          <w:szCs w:val="32"/>
        </w:rPr>
        <w:t>第一条</w:t>
      </w:r>
      <w:r>
        <w:rPr>
          <w:rFonts w:hint="eastAsia" w:ascii="方正仿宋简体" w:eastAsia="方正仿宋简体"/>
          <w:b/>
          <w:sz w:val="32"/>
          <w:szCs w:val="32"/>
        </w:rPr>
        <w:t xml:space="preserve">  为了健全科学、民主、依法决策机制，规范重大行政决策程序，明确决策责任，提高决策质量和效率，根据国务院《重大行政决策程序暂行条例》《山东省重大行政决策程序规定》和《山东省重大行政决策事项目录管理办法》等规定，结合本市实际，制定本规定。</w:t>
      </w:r>
    </w:p>
    <w:p>
      <w:pPr>
        <w:spacing w:line="600" w:lineRule="exact"/>
        <w:ind w:firstLine="761" w:firstLineChars="237"/>
        <w:rPr>
          <w:rFonts w:ascii="方正仿宋简体" w:eastAsia="方正仿宋简体"/>
          <w:b/>
          <w:sz w:val="32"/>
          <w:szCs w:val="32"/>
        </w:rPr>
      </w:pPr>
      <w:r>
        <w:rPr>
          <w:rFonts w:hint="eastAsia" w:ascii="方正黑体简体" w:eastAsia="方正黑体简体"/>
          <w:b/>
          <w:sz w:val="32"/>
          <w:szCs w:val="32"/>
        </w:rPr>
        <w:t>第二条</w:t>
      </w:r>
      <w:r>
        <w:rPr>
          <w:rFonts w:hint="eastAsia" w:ascii="方正仿宋简体" w:eastAsia="方正仿宋简体"/>
          <w:b/>
          <w:sz w:val="32"/>
          <w:szCs w:val="32"/>
        </w:rPr>
        <w:t xml:space="preserve">  县级以上人民政府（以下统称</w:t>
      </w:r>
      <w:r>
        <w:rPr>
          <w:rFonts w:ascii="方正仿宋简体" w:eastAsia="方正仿宋简体"/>
          <w:b/>
          <w:sz w:val="32"/>
          <w:szCs w:val="32"/>
        </w:rPr>
        <w:t>决策机关</w:t>
      </w:r>
      <w:r>
        <w:rPr>
          <w:rFonts w:hint="eastAsia" w:ascii="方正仿宋简体" w:eastAsia="方正仿宋简体"/>
          <w:b/>
          <w:sz w:val="32"/>
          <w:szCs w:val="32"/>
        </w:rPr>
        <w:t>）重大行政决策的作出和调整程序，适用本规定。</w:t>
      </w:r>
    </w:p>
    <w:p>
      <w:pPr>
        <w:spacing w:line="600" w:lineRule="exact"/>
        <w:ind w:firstLine="761" w:firstLineChars="237"/>
        <w:rPr>
          <w:rFonts w:ascii="方正仿宋简体" w:eastAsia="方正仿宋简体"/>
          <w:b/>
          <w:sz w:val="32"/>
          <w:szCs w:val="32"/>
        </w:rPr>
      </w:pPr>
      <w:r>
        <w:rPr>
          <w:rFonts w:hint="eastAsia" w:ascii="方正黑体简体" w:eastAsia="方正黑体简体"/>
          <w:b/>
          <w:sz w:val="32"/>
          <w:szCs w:val="32"/>
        </w:rPr>
        <w:t>第三条</w:t>
      </w:r>
      <w:r>
        <w:rPr>
          <w:rFonts w:hint="eastAsia" w:ascii="方正仿宋简体" w:eastAsia="方正仿宋简体"/>
          <w:b/>
          <w:sz w:val="32"/>
          <w:szCs w:val="32"/>
        </w:rPr>
        <w:t xml:space="preserve">  本规定所称重大行政决策事项（以下简称决策事项）包括：</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（一）制定有关劳动就业、社会保障、教育科技、医疗卫生、文化体育等公共服务方面的重大公共政策和措施；</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（二）制定有关市场监管、社会管理、生态环境保护等方面的重大公共政策和措施；</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（三）制定经济和社会发展方面重要的总体规划、区域规划和专项规划；</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（四）制定开发利用或者保护水、土地、能源、矿产、生物等重要自然资源的重大公共政策和措施；</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（五）制定开发利用或者保护历史文化街区、传统村落、风景名胜区以及其他重要文化资源的重大公共政策和措施；</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（六）决定在本行政区域实施的重大公共建设项目；</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（七）决定对经济社会发展有重大影响、涉及重大公共利益或者社会公众切身利益的其他重大事项。</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法律、行政法规对前款规定事项的决策程序另有规定的，依照其规定。宏观调控决策、政府立法决策、突发事件应急处置决策以及政府内部事务管理决策，不适用本规定。</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司法行政机关应当根据上述规定，结合本级政府的职责权限和本地实际，编制年度决策事项目录，报决策机关研究确定，经同级党委同意后向社会公布，并根据实际情况调整。</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决策目录应当包括重大行政决策事项名称、决策承办单位和完成时限等内容。</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决策目录由本级政府印发，除依法不得公开的重大行政决策事项外，应当向社会公布。</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决策目录实行动态管理。</w:t>
      </w:r>
    </w:p>
    <w:p>
      <w:pPr>
        <w:spacing w:line="580" w:lineRule="exact"/>
        <w:ind w:firstLine="642" w:firstLineChars="200"/>
        <w:rPr>
          <w:rFonts w:ascii="方正仿宋简体" w:eastAsia="方正仿宋简体"/>
          <w:b/>
          <w:sz w:val="32"/>
          <w:szCs w:val="32"/>
        </w:rPr>
      </w:pPr>
      <w:r>
        <w:rPr>
          <w:rFonts w:hint="eastAsia" w:ascii="方正黑体简体" w:eastAsia="方正黑体简体"/>
          <w:b/>
          <w:sz w:val="32"/>
          <w:szCs w:val="32"/>
        </w:rPr>
        <w:t>第四条</w:t>
      </w:r>
      <w:r>
        <w:rPr>
          <w:rFonts w:hint="eastAsia" w:ascii="方正仿宋简体" w:eastAsia="方正仿宋简体"/>
          <w:b/>
          <w:sz w:val="32"/>
          <w:szCs w:val="32"/>
        </w:rPr>
        <w:t xml:space="preserve">  决策必须坚持和加强党的全面领导，全面贯彻党的路线方针政策和决策部署，发挥党的领导核心作用，把党的领导贯彻到重大行政决策全过程。</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第五条</w:t>
      </w:r>
      <w:r>
        <w:rPr>
          <w:rFonts w:hint="eastAsia" w:ascii="方正仿宋简体" w:eastAsia="方正仿宋简体"/>
          <w:b/>
          <w:sz w:val="32"/>
          <w:szCs w:val="32"/>
        </w:rPr>
        <w:t xml:space="preserve">  作出决策应当遵循依法、科学、民主决策原则。</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第六条</w:t>
      </w:r>
      <w:r>
        <w:rPr>
          <w:rFonts w:hint="eastAsia" w:ascii="方正仿宋简体" w:eastAsia="方正仿宋简体"/>
          <w:b/>
          <w:sz w:val="32"/>
          <w:szCs w:val="32"/>
        </w:rPr>
        <w:t xml:space="preserve">  决策依法接受本级人民代表大会及其常务委员会的监督，根据法律、法规规定属于本级人民代表大会及其常务委员会讨论决定的重大事项范围或者应当在出台前向本级人民代表大会常务委员会报告的，按照有关规定办理。</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第七条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上级行政机关应当加强对下级行政机关决策的监督。</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第八条</w:t>
      </w:r>
      <w:r>
        <w:rPr>
          <w:rFonts w:hint="eastAsia" w:ascii="方正仿宋简体" w:eastAsia="方正仿宋简体"/>
          <w:b/>
          <w:sz w:val="32"/>
          <w:szCs w:val="32"/>
        </w:rPr>
        <w:t xml:space="preserve">  司法行政机关负责决策的合法性审查。</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审计机关按照规定对决策进行监督。</w:t>
      </w:r>
    </w:p>
    <w:p>
      <w:pPr>
        <w:spacing w:line="600" w:lineRule="exact"/>
        <w:jc w:val="center"/>
        <w:rPr>
          <w:rFonts w:ascii="方正仿宋简体" w:eastAsia="方正仿宋简体"/>
          <w:b/>
          <w:sz w:val="32"/>
          <w:szCs w:val="32"/>
        </w:rPr>
      </w:pPr>
    </w:p>
    <w:p>
      <w:pPr>
        <w:numPr>
          <w:ilvl w:val="0"/>
          <w:numId w:val="2"/>
        </w:num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 xml:space="preserve"> 决策启动</w:t>
      </w:r>
    </w:p>
    <w:p>
      <w:pPr>
        <w:spacing w:line="600" w:lineRule="exact"/>
        <w:rPr>
          <w:rFonts w:ascii="方正黑体简体" w:eastAsia="方正黑体简体"/>
          <w:b/>
          <w:sz w:val="32"/>
          <w:szCs w:val="32"/>
        </w:rPr>
      </w:pP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第九条</w:t>
      </w:r>
      <w:r>
        <w:rPr>
          <w:rFonts w:hint="eastAsia" w:ascii="方正仿宋简体" w:eastAsia="方正仿宋简体"/>
          <w:b/>
          <w:sz w:val="32"/>
          <w:szCs w:val="32"/>
        </w:rPr>
        <w:t xml:space="preserve">  对各方面提出的决策事项建议，按照下列规定进行研究论证后，提请决策机关决定是否启动决策程序：</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（一）决策机关领导人员提出决策事项建议的，交相关部门研究论证；</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（二）决策机关所属部门（单位）、派出机构或者下级行政机关提出决策事项建议的，应当论证拟解决的主要问题、建议理由和依据、解决问题的初步方案及其必要性、可行性等；</w:t>
      </w:r>
    </w:p>
    <w:p>
      <w:pPr>
        <w:spacing w:line="580" w:lineRule="exact"/>
        <w:ind w:firstLine="642" w:firstLineChars="200"/>
        <w:rPr>
          <w:rFonts w:ascii="方正仿宋简体" w:eastAsia="方正仿宋简体"/>
          <w:b/>
          <w:sz w:val="32"/>
          <w:szCs w:val="32"/>
        </w:rPr>
      </w:pPr>
      <w:r>
        <w:rPr>
          <w:rFonts w:hint="eastAsia" w:ascii="方正仿宋简体" w:eastAsia="方正仿宋简体"/>
          <w:b/>
          <w:sz w:val="32"/>
          <w:szCs w:val="32"/>
        </w:rPr>
        <w:t>（三）人大代表、政协委员等通过建议、提案等方式提出决策事项建议，以及公民、法人或者其他组织提出书面决策事项建议的，交相关部门（单位）研究论证。</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第十条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决策机关决定启动决策程序的，应当明确决策事项的承办单位（以下简称决策承办单位），由决策承办单位负责重大行政决策草案（以下简称决策草案）的拟订等工作。决策事项需要两个以上单位承办的，应当明确牵头的决策承办单位。</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第十一条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决策承办单位应当广泛深入开展调查研究，全面准确掌握决策所需信息，按照决策事项涉及范围征求有关方面意见，充分协商协调，结合实际，自行组织拟定决策草案，或者委托有关专家或者专业研究机构拟定决策草案。</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 xml:space="preserve">决策草案应当包含决策目标、工作任务、措施方法、时间步骤、决策执行单位、经费预算、决策后评估计划等内容，并应当附有决策草案起草说明。 </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决策承办单位应当全面梳理与决策事项有关的法律、法规、规章和政策，使决策草案合法合规，并与有关政策相衔接。</w:t>
      </w:r>
    </w:p>
    <w:p>
      <w:pPr>
        <w:spacing w:line="600" w:lineRule="exact"/>
        <w:jc w:val="center"/>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第三章  公众参与</w:t>
      </w:r>
    </w:p>
    <w:p>
      <w:pPr>
        <w:spacing w:line="600" w:lineRule="exact"/>
        <w:ind w:firstLine="642" w:firstLineChars="200"/>
        <w:rPr>
          <w:rFonts w:ascii="方正黑体简体" w:eastAsia="方正黑体简体"/>
          <w:b/>
          <w:sz w:val="32"/>
          <w:szCs w:val="32"/>
        </w:rPr>
      </w:pP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第十二条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决策承办单位应当根据重大行政决策对公众影响的范围和程度，采取便于社会公众参与的方式充分听取意见，依法不予公开的决策事项除外。</w:t>
      </w:r>
    </w:p>
    <w:p>
      <w:pPr>
        <w:spacing w:line="580" w:lineRule="exact"/>
        <w:ind w:firstLine="642" w:firstLineChars="200"/>
        <w:rPr>
          <w:rFonts w:ascii="方正仿宋简体" w:eastAsia="方正仿宋简体"/>
          <w:b/>
          <w:sz w:val="32"/>
          <w:szCs w:val="32"/>
        </w:rPr>
      </w:pPr>
      <w:r>
        <w:rPr>
          <w:rFonts w:hint="eastAsia" w:ascii="方正仿宋简体" w:eastAsia="方正仿宋简体"/>
          <w:b/>
          <w:sz w:val="32"/>
          <w:szCs w:val="32"/>
        </w:rPr>
        <w:t>听取意见可以采取座谈会、听证会、实地走访、书面征求意见、向社会公开征求意见、问卷调查、民意调查等多种方式。</w:t>
      </w:r>
    </w:p>
    <w:p>
      <w:pPr>
        <w:spacing w:line="580" w:lineRule="exact"/>
        <w:ind w:firstLine="629" w:firstLineChars="196"/>
        <w:rPr>
          <w:rFonts w:ascii="方正仿宋简体" w:eastAsia="方正仿宋简体"/>
          <w:b/>
          <w:sz w:val="32"/>
          <w:szCs w:val="32"/>
        </w:rPr>
      </w:pPr>
      <w:r>
        <w:rPr>
          <w:rFonts w:hint="eastAsia" w:ascii="方正黑体简体" w:eastAsia="方正黑体简体"/>
          <w:b/>
          <w:sz w:val="32"/>
          <w:szCs w:val="32"/>
        </w:rPr>
        <w:t>第十三条</w:t>
      </w:r>
      <w:r>
        <w:rPr>
          <w:rFonts w:hint="eastAsia" w:ascii="方正仿宋简体" w:eastAsia="方正仿宋简体"/>
          <w:b/>
          <w:sz w:val="32"/>
          <w:szCs w:val="32"/>
        </w:rPr>
        <w:t xml:space="preserve">  决策事项向社会公开征求意见的，决策承办单位应当通过政府网站、政务新媒体以及报刊、广播、电视等便于社会公众知晓的途径，公布决策草案及其说明等材料，明确提出意见的方式和期限，公开征求意见的期限一般不少于30日；因情况紧急等原因需要缩短期限的，公开征求意见时应当予以说明。</w:t>
      </w:r>
    </w:p>
    <w:p>
      <w:pPr>
        <w:spacing w:line="600" w:lineRule="exact"/>
        <w:ind w:firstLine="600"/>
        <w:rPr>
          <w:rFonts w:ascii="方正仿宋简体" w:eastAsia="方正仿宋简体"/>
          <w:b/>
          <w:sz w:val="32"/>
          <w:szCs w:val="32"/>
        </w:rPr>
      </w:pPr>
      <w:r>
        <w:rPr>
          <w:rFonts w:hint="eastAsia" w:ascii="方正仿宋简体" w:eastAsia="方正仿宋简体"/>
          <w:b/>
          <w:sz w:val="32"/>
          <w:szCs w:val="32"/>
        </w:rPr>
        <w:t>对社会公众普遍关心或者专业性、技术性较强的问题，决策承办单位可以通过专家访谈等方式进行解释说明。</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第十四条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决策事项直接涉及公民、法人、其他组织切身利益或者存在较大分歧的，可以召开听证会。法律、法规、规章对召开听证会另有规定的，依照其规定。</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第十五条</w:t>
      </w:r>
      <w:r>
        <w:rPr>
          <w:rFonts w:hint="eastAsia" w:ascii="方正仿宋简体" w:eastAsia="方正仿宋简体"/>
          <w:b/>
          <w:sz w:val="32"/>
          <w:szCs w:val="32"/>
        </w:rPr>
        <w:t xml:space="preserve">  决策承办单位应当在召开听证会15日前公告下列事项： </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 xml:space="preserve">（一）召开听证会的时间、地点； </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 xml:space="preserve">（二）决策草案内容、依据、说明和背景资料等； </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 xml:space="preserve">（三）申请参加听证会的时间、方式。 </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第十六条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 xml:space="preserve">与听证事项有利害关系的公民、法人和其他组织，可以申请参加听证会。 </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需要遴选听证参加人的，决策承办单位或者组织听证会的其他单位应当提前公布听证参加人遴选办法，公平公开组织遴选，保证相关各方都有代表参加听证会。听证参加人名单应当提前向社会公布。听证会材料应当于召开听证会7日前送达听证参加人。</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 xml:space="preserve">决策承办单位可以根据需要邀请有关专业人员、专家学者参加听证会。 </w:t>
      </w:r>
    </w:p>
    <w:p>
      <w:pPr>
        <w:spacing w:line="600" w:lineRule="exact"/>
        <w:rPr>
          <w:rFonts w:ascii="方正仿宋简体" w:eastAsia="方正仿宋简体"/>
          <w:b/>
          <w:sz w:val="32"/>
          <w:szCs w:val="32"/>
        </w:rPr>
      </w:pPr>
      <w:r>
        <w:rPr>
          <w:rFonts w:hint="eastAsia" w:ascii="方正仿宋简体" w:eastAsia="方正仿宋简体"/>
          <w:b/>
          <w:sz w:val="32"/>
          <w:szCs w:val="32"/>
        </w:rPr>
        <w:t>　　</w:t>
      </w:r>
      <w:r>
        <w:rPr>
          <w:rFonts w:hint="eastAsia" w:ascii="方正黑体简体" w:eastAsia="方正黑体简体"/>
          <w:b/>
          <w:sz w:val="32"/>
          <w:szCs w:val="32"/>
        </w:rPr>
        <w:t>第十七条</w:t>
      </w:r>
      <w:r>
        <w:rPr>
          <w:rFonts w:hint="eastAsia" w:ascii="方正仿宋简体" w:eastAsia="方正仿宋简体"/>
          <w:b/>
          <w:sz w:val="32"/>
          <w:szCs w:val="32"/>
        </w:rPr>
        <w:t xml:space="preserve">　听证会应当按照下列程序公开进行： </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（一）决策承办单位介绍决策草案、依据和有关情况；</w:t>
      </w:r>
    </w:p>
    <w:p>
      <w:pPr>
        <w:spacing w:line="600" w:lineRule="exact"/>
        <w:ind w:firstLine="600"/>
        <w:rPr>
          <w:rFonts w:ascii="方正仿宋简体" w:eastAsia="方正仿宋简体"/>
          <w:b/>
          <w:sz w:val="32"/>
          <w:szCs w:val="32"/>
        </w:rPr>
      </w:pPr>
      <w:r>
        <w:rPr>
          <w:rFonts w:hint="eastAsia" w:ascii="方正仿宋简体" w:eastAsia="方正仿宋简体"/>
          <w:b/>
          <w:sz w:val="32"/>
          <w:szCs w:val="32"/>
        </w:rPr>
        <w:t>（二）听证参加人陈述意见，进行询问、质证和辩论，必要时可以由决策承办单位或者有关专家进行解释说明；</w:t>
      </w:r>
    </w:p>
    <w:p>
      <w:pPr>
        <w:spacing w:line="600" w:lineRule="exact"/>
        <w:ind w:firstLine="600"/>
        <w:rPr>
          <w:rFonts w:ascii="方正仿宋简体" w:eastAsia="方正仿宋简体"/>
          <w:b/>
          <w:sz w:val="32"/>
          <w:szCs w:val="32"/>
        </w:rPr>
      </w:pPr>
      <w:r>
        <w:rPr>
          <w:rFonts w:hint="eastAsia" w:ascii="方正仿宋简体" w:eastAsia="方正仿宋简体"/>
          <w:b/>
          <w:sz w:val="32"/>
          <w:szCs w:val="32"/>
        </w:rPr>
        <w:t>（三）听证参加人确认听证会记录并签字。</w:t>
      </w:r>
    </w:p>
    <w:p>
      <w:pPr>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第十八条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 xml:space="preserve">以座谈会方式征求公众意见的，决策承办单位可以根据需要邀请有利害关系的公民、法人或者其他社会组织代表参加。 </w:t>
      </w:r>
    </w:p>
    <w:p>
      <w:pPr>
        <w:spacing w:line="600" w:lineRule="exact"/>
        <w:ind w:firstLine="709"/>
        <w:rPr>
          <w:rFonts w:ascii="方正仿宋简体" w:eastAsia="方正仿宋简体"/>
          <w:b/>
          <w:sz w:val="32"/>
          <w:szCs w:val="32"/>
        </w:rPr>
      </w:pPr>
      <w:r>
        <w:rPr>
          <w:rFonts w:hint="eastAsia" w:ascii="方正黑体简体" w:eastAsia="方正黑体简体"/>
          <w:b/>
          <w:sz w:val="32"/>
          <w:szCs w:val="32"/>
        </w:rPr>
        <w:t>第十九条</w:t>
      </w:r>
      <w:r>
        <w:rPr>
          <w:rFonts w:hint="eastAsia" w:ascii="方正仿宋简体" w:eastAsia="方正仿宋简体"/>
          <w:b/>
          <w:sz w:val="32"/>
          <w:szCs w:val="32"/>
        </w:rPr>
        <w:t xml:space="preserve">  以民意调查方式征求公众意见的，可以委托独立调查研究机构进行，并作出书面调查报告。</w:t>
      </w:r>
    </w:p>
    <w:p>
      <w:pPr>
        <w:spacing w:line="600" w:lineRule="exact"/>
        <w:ind w:firstLine="709"/>
        <w:rPr>
          <w:rFonts w:ascii="方正仿宋简体" w:eastAsia="方正仿宋简体"/>
          <w:b/>
          <w:color w:val="FF0000"/>
          <w:sz w:val="32"/>
          <w:szCs w:val="32"/>
        </w:rPr>
      </w:pPr>
      <w:r>
        <w:rPr>
          <w:rFonts w:hint="eastAsia" w:ascii="方正黑体简体" w:eastAsia="方正黑体简体"/>
          <w:b/>
          <w:sz w:val="32"/>
          <w:szCs w:val="32"/>
        </w:rPr>
        <w:t>第二十条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决策承办单位应当对社会各方面提出的意见进行归纳整理、研究论证，充分采纳合理意见，完善决策草案。</w:t>
      </w:r>
    </w:p>
    <w:p>
      <w:pPr>
        <w:spacing w:line="600" w:lineRule="exact"/>
        <w:jc w:val="center"/>
        <w:rPr>
          <w:rFonts w:ascii="方正楷体简体" w:eastAsia="方正楷体简体"/>
          <w:b/>
          <w:sz w:val="32"/>
          <w:szCs w:val="32"/>
        </w:rPr>
      </w:pPr>
    </w:p>
    <w:p>
      <w:pPr>
        <w:spacing w:line="600" w:lineRule="exact"/>
        <w:jc w:val="center"/>
        <w:rPr>
          <w:rFonts w:ascii="方正小标宋简体" w:eastAsia="方正小标宋简体"/>
          <w:b/>
          <w:sz w:val="32"/>
          <w:szCs w:val="32"/>
        </w:rPr>
      </w:pPr>
      <w:r>
        <w:rPr>
          <w:rFonts w:hint="eastAsia" w:ascii="方正小标宋简体" w:hAnsi="方正黑体简体" w:eastAsia="方正小标宋简体" w:cs="方正黑体简体"/>
          <w:b/>
          <w:sz w:val="32"/>
          <w:szCs w:val="32"/>
        </w:rPr>
        <w:t>第四章  专家论证</w:t>
      </w:r>
    </w:p>
    <w:p>
      <w:pPr>
        <w:spacing w:line="600" w:lineRule="exact"/>
        <w:ind w:firstLine="629" w:firstLineChars="196"/>
        <w:rPr>
          <w:rFonts w:ascii="方正黑体简体" w:eastAsia="方正黑体简体"/>
          <w:b/>
          <w:sz w:val="32"/>
          <w:szCs w:val="32"/>
        </w:rPr>
      </w:pP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第二十一条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对专业性、技术性较强的决策事项，决策承办单位应当组织专家、专业机构论证其必要性、可行性、科学性等，并提供必要保障。</w:t>
      </w:r>
    </w:p>
    <w:p>
      <w:pPr>
        <w:spacing w:line="580" w:lineRule="exact"/>
        <w:ind w:firstLine="629" w:firstLineChars="196"/>
        <w:rPr>
          <w:rFonts w:ascii="方正楷体简体" w:eastAsia="方正楷体简体"/>
          <w:b/>
          <w:sz w:val="32"/>
          <w:szCs w:val="32"/>
        </w:rPr>
      </w:pPr>
      <w:r>
        <w:rPr>
          <w:rFonts w:hint="eastAsia" w:ascii="方正仿宋简体" w:eastAsia="方正仿宋简体"/>
          <w:b/>
          <w:sz w:val="32"/>
          <w:szCs w:val="32"/>
        </w:rPr>
        <w:t>专家、专业机构应当独立开展论证工作，客观、公正、科学地提出论证意见，并对所知悉的国家秘密、商业秘密、个人隐私依法履行保密义务；提供书面论证意见的，应当署名、盖章。</w:t>
      </w:r>
    </w:p>
    <w:p>
      <w:pPr>
        <w:pStyle w:val="5"/>
        <w:shd w:val="clear" w:color="auto" w:fill="FFFFFF"/>
        <w:spacing w:before="0" w:beforeAutospacing="0" w:after="0" w:afterAutospacing="0" w:line="600" w:lineRule="exact"/>
        <w:ind w:firstLine="629" w:firstLineChars="196"/>
        <w:jc w:val="both"/>
        <w:rPr>
          <w:rFonts w:ascii="方正仿宋简体" w:eastAsia="方正仿宋简体"/>
          <w:b/>
          <w:kern w:val="2"/>
          <w:sz w:val="32"/>
          <w:szCs w:val="32"/>
        </w:rPr>
      </w:pPr>
      <w:r>
        <w:rPr>
          <w:rFonts w:hint="eastAsia" w:ascii="方正黑体简体" w:eastAsia="方正黑体简体"/>
          <w:b/>
          <w:kern w:val="2"/>
          <w:sz w:val="32"/>
          <w:szCs w:val="32"/>
        </w:rPr>
        <w:t>第二十二条</w:t>
      </w:r>
      <w:r>
        <w:rPr>
          <w:rFonts w:hint="eastAsia" w:ascii="方正仿宋简体" w:eastAsia="方正仿宋简体"/>
          <w:b/>
          <w:kern w:val="2"/>
          <w:sz w:val="32"/>
          <w:szCs w:val="32"/>
        </w:rPr>
        <w:t xml:space="preserve"> </w:t>
      </w:r>
      <w:r>
        <w:rPr>
          <w:rFonts w:hint="eastAsia" w:ascii="方正仿宋简体" w:eastAsia="方正仿宋简体"/>
          <w:b/>
          <w:color w:val="FF0000"/>
          <w:kern w:val="2"/>
          <w:sz w:val="32"/>
          <w:szCs w:val="32"/>
        </w:rPr>
        <w:t xml:space="preserve"> </w:t>
      </w:r>
      <w:r>
        <w:rPr>
          <w:rFonts w:hint="eastAsia" w:ascii="方正仿宋简体" w:eastAsia="方正仿宋简体"/>
          <w:b/>
          <w:kern w:val="2"/>
          <w:sz w:val="32"/>
          <w:szCs w:val="32"/>
        </w:rPr>
        <w:t>决策承办单位组织专家论证，可以采取论证会、书面咨询、委托咨询论证等方式。选择专家、专业机构参与论证，应当坚持专业性、代表性和中立性，注重选择持不同意见的专家、专业机构，不得选择与决策事项有直接利害关系的专家、专业机构。</w:t>
      </w:r>
      <w:bookmarkStart w:id="2" w:name="15"/>
      <w:bookmarkEnd w:id="2"/>
    </w:p>
    <w:p>
      <w:pPr>
        <w:pStyle w:val="5"/>
        <w:shd w:val="clear" w:color="auto" w:fill="FFFFFF"/>
        <w:spacing w:before="0" w:beforeAutospacing="0" w:after="0" w:afterAutospacing="0"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第二十三条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专家论证主要从以下几个方面进行：</w:t>
      </w:r>
      <w:r>
        <w:rPr>
          <w:rFonts w:hint="eastAsia" w:ascii="方正仿宋简体" w:eastAsia="方正仿宋简体"/>
          <w:b/>
          <w:sz w:val="32"/>
          <w:szCs w:val="32"/>
        </w:rPr>
        <w:br w:type="textWrapping"/>
      </w:r>
      <w:r>
        <w:rPr>
          <w:rFonts w:hint="eastAsia" w:ascii="方正仿宋简体" w:eastAsia="方正仿宋简体"/>
          <w:b/>
          <w:sz w:val="32"/>
          <w:szCs w:val="32"/>
        </w:rPr>
        <w:t>　　（一）决策的必要性、可行性；</w:t>
      </w:r>
      <w:r>
        <w:rPr>
          <w:rFonts w:hint="eastAsia" w:ascii="方正仿宋简体" w:eastAsia="方正仿宋简体"/>
          <w:b/>
          <w:sz w:val="32"/>
          <w:szCs w:val="32"/>
        </w:rPr>
        <w:br w:type="textWrapping"/>
      </w:r>
      <w:r>
        <w:rPr>
          <w:rFonts w:hint="eastAsia" w:ascii="方正仿宋简体" w:eastAsia="方正仿宋简体"/>
          <w:b/>
          <w:sz w:val="32"/>
          <w:szCs w:val="32"/>
        </w:rPr>
        <w:t>　　（二）决策的经济社会效益；</w:t>
      </w:r>
      <w:r>
        <w:rPr>
          <w:rFonts w:hint="eastAsia" w:ascii="方正仿宋简体" w:eastAsia="方正仿宋简体"/>
          <w:b/>
          <w:sz w:val="32"/>
          <w:szCs w:val="32"/>
        </w:rPr>
        <w:br w:type="textWrapping"/>
      </w:r>
      <w:r>
        <w:rPr>
          <w:rFonts w:hint="eastAsia" w:ascii="方正仿宋简体" w:eastAsia="方正仿宋简体"/>
          <w:b/>
          <w:sz w:val="32"/>
          <w:szCs w:val="32"/>
        </w:rPr>
        <w:t>　　（三）决策的执行条件；</w:t>
      </w:r>
      <w:r>
        <w:rPr>
          <w:rFonts w:hint="eastAsia" w:ascii="方正仿宋简体" w:eastAsia="方正仿宋简体"/>
          <w:b/>
          <w:sz w:val="32"/>
          <w:szCs w:val="32"/>
        </w:rPr>
        <w:br w:type="textWrapping"/>
      </w:r>
      <w:r>
        <w:rPr>
          <w:rFonts w:hint="eastAsia" w:ascii="方正仿宋简体" w:eastAsia="方正仿宋简体"/>
          <w:b/>
          <w:sz w:val="32"/>
          <w:szCs w:val="32"/>
        </w:rPr>
        <w:t>　　（四）决策对环境保护、生产安全等方面的影响。</w:t>
      </w:r>
      <w:bookmarkStart w:id="3" w:name="21"/>
      <w:bookmarkEnd w:id="3"/>
    </w:p>
    <w:p>
      <w:pPr>
        <w:pStyle w:val="5"/>
        <w:shd w:val="clear" w:color="auto" w:fill="FFFFFF"/>
        <w:spacing w:before="0" w:beforeAutospacing="0" w:after="0" w:afterAutospacing="0"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第二十四条</w:t>
      </w:r>
      <w:bookmarkStart w:id="4" w:name="23"/>
      <w:bookmarkEnd w:id="4"/>
      <w:r>
        <w:rPr>
          <w:rFonts w:hint="eastAsia" w:ascii="方正仿宋简体" w:eastAsia="方正仿宋简体"/>
          <w:b/>
          <w:sz w:val="32"/>
          <w:szCs w:val="32"/>
        </w:rPr>
        <w:t>　专家应当出具签名的书面论证意见，并对论证意见的科学性负责。</w:t>
      </w:r>
    </w:p>
    <w:p>
      <w:pPr>
        <w:pStyle w:val="5"/>
        <w:shd w:val="clear" w:color="auto" w:fill="FFFFFF"/>
        <w:spacing w:before="0" w:beforeAutospacing="0" w:after="0" w:afterAutospacing="0"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专家论证意见应当作为决策的重要依据。</w:t>
      </w:r>
      <w:bookmarkStart w:id="5" w:name="25"/>
    </w:p>
    <w:p>
      <w:pPr>
        <w:pStyle w:val="5"/>
        <w:shd w:val="clear" w:color="auto" w:fill="FFFFFF"/>
        <w:spacing w:before="0" w:beforeAutospacing="0" w:after="0" w:afterAutospacing="0" w:line="600" w:lineRule="exact"/>
        <w:ind w:firstLine="629" w:firstLineChars="196"/>
        <w:jc w:val="both"/>
        <w:rPr>
          <w:rFonts w:ascii="方正仿宋简体" w:eastAsia="方正仿宋简体"/>
          <w:b/>
          <w:kern w:val="2"/>
          <w:sz w:val="32"/>
          <w:szCs w:val="32"/>
        </w:rPr>
      </w:pPr>
      <w:r>
        <w:rPr>
          <w:rFonts w:hint="eastAsia" w:ascii="方正黑体简体" w:eastAsia="方正黑体简体"/>
          <w:b/>
          <w:sz w:val="32"/>
          <w:szCs w:val="32"/>
        </w:rPr>
        <w:t>第二十五条</w:t>
      </w:r>
      <w:bookmarkEnd w:id="5"/>
      <w:r>
        <w:rPr>
          <w:rFonts w:hint="eastAsia" w:ascii="方正仿宋简体" w:eastAsia="方正仿宋简体"/>
          <w:b/>
          <w:sz w:val="32"/>
          <w:szCs w:val="32"/>
        </w:rPr>
        <w:t>　决策承办单位应当将论证意见的采纳情况反馈给参与咨询论证的专家；未予采纳的，应当向专家和决策机关说明理由，提供法律、法规、规章及政策依据。</w:t>
      </w:r>
    </w:p>
    <w:p>
      <w:pPr>
        <w:widowControl/>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 xml:space="preserve">第二十六条 </w:t>
      </w:r>
      <w:r>
        <w:rPr>
          <w:rFonts w:hint="eastAsia" w:ascii="方正仿宋简体" w:eastAsia="方正仿宋简体"/>
          <w:b/>
          <w:sz w:val="32"/>
          <w:szCs w:val="32"/>
        </w:rPr>
        <w:t xml:space="preserve"> 决策机关可以根据需要建立决策咨询论证专家库，规范专家库运行管理制度，健全专家诚信考核和退出机制。</w:t>
      </w:r>
    </w:p>
    <w:p>
      <w:pPr>
        <w:spacing w:line="600" w:lineRule="exact"/>
        <w:rPr>
          <w:rFonts w:ascii="方正仿宋简体" w:eastAsia="方正仿宋简体"/>
          <w:b/>
          <w:sz w:val="32"/>
          <w:szCs w:val="32"/>
        </w:rPr>
      </w:pPr>
      <w:r>
        <w:rPr>
          <w:rFonts w:hint="eastAsia" w:ascii="方正仿宋简体" w:eastAsia="方正仿宋简体"/>
          <w:b/>
          <w:sz w:val="32"/>
          <w:szCs w:val="32"/>
        </w:rPr>
        <w:t xml:space="preserve"> </w:t>
      </w:r>
    </w:p>
    <w:p>
      <w:pPr>
        <w:spacing w:line="600" w:lineRule="exact"/>
        <w:jc w:val="center"/>
        <w:rPr>
          <w:rFonts w:ascii="方正小标宋简体" w:eastAsia="方正小标宋简体"/>
          <w:b/>
          <w:sz w:val="32"/>
          <w:szCs w:val="32"/>
        </w:rPr>
      </w:pPr>
      <w:r>
        <w:rPr>
          <w:rFonts w:hint="eastAsia" w:ascii="方正小标宋简体" w:hAnsi="方正黑体简体" w:eastAsia="方正小标宋简体" w:cs="方正黑体简体"/>
          <w:b/>
          <w:sz w:val="32"/>
          <w:szCs w:val="32"/>
        </w:rPr>
        <w:t>第五章  风险评估</w:t>
      </w:r>
    </w:p>
    <w:p>
      <w:pPr>
        <w:spacing w:line="580" w:lineRule="exact"/>
        <w:ind w:firstLine="629" w:firstLineChars="196"/>
        <w:rPr>
          <w:rFonts w:ascii="方正黑体简体" w:eastAsia="方正黑体简体"/>
          <w:b/>
          <w:sz w:val="32"/>
          <w:szCs w:val="32"/>
        </w:rPr>
      </w:pPr>
    </w:p>
    <w:p>
      <w:pPr>
        <w:spacing w:line="580" w:lineRule="exact"/>
        <w:ind w:firstLine="629" w:firstLineChars="196"/>
        <w:rPr>
          <w:rFonts w:ascii="方正仿宋简体" w:eastAsia="方正仿宋简体"/>
          <w:b/>
          <w:sz w:val="32"/>
          <w:szCs w:val="32"/>
        </w:rPr>
      </w:pPr>
      <w:r>
        <w:rPr>
          <w:rFonts w:hint="eastAsia" w:ascii="方正黑体简体" w:eastAsia="方正黑体简体"/>
          <w:b/>
          <w:sz w:val="32"/>
          <w:szCs w:val="32"/>
        </w:rPr>
        <w:t>第二十七条</w:t>
      </w:r>
      <w:r>
        <w:rPr>
          <w:rFonts w:hint="eastAsia" w:ascii="方正仿宋简体" w:eastAsia="方正仿宋简体"/>
          <w:b/>
          <w:sz w:val="32"/>
          <w:szCs w:val="32"/>
        </w:rPr>
        <w:t>　重大行政决策的实施可能对经济发展、社会稳定、公共安全、生态环境等造成不利影响的，决策承办单位或者负责风险评估工作的其他单位，应当自行或者委托专业机构、社会组织等第三方机构评估决策草案的风险可控性。</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按照有关规定</w:t>
      </w:r>
      <w:r>
        <w:rPr>
          <w:rFonts w:hint="eastAsia" w:ascii="方正仿宋简体" w:eastAsia="方正仿宋简体"/>
          <w:b/>
          <w:spacing w:val="-6"/>
          <w:sz w:val="32"/>
          <w:szCs w:val="32"/>
        </w:rPr>
        <w:t>已对有关风险可控性进行评价、评估的，不作重复评估。风险评估可以结合公</w:t>
      </w:r>
      <w:r>
        <w:rPr>
          <w:rFonts w:hint="eastAsia" w:ascii="方正仿宋简体" w:eastAsia="方正仿宋简体"/>
          <w:b/>
          <w:sz w:val="32"/>
          <w:szCs w:val="32"/>
        </w:rPr>
        <w:t>众参与、专家论证等工作同步组织。</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第二十八条</w:t>
      </w:r>
      <w:r>
        <w:rPr>
          <w:rFonts w:hint="eastAsia" w:ascii="方正仿宋简体" w:eastAsia="方正仿宋简体"/>
          <w:b/>
          <w:sz w:val="32"/>
          <w:szCs w:val="32"/>
        </w:rPr>
        <w:t xml:space="preserve">  风险评估单位可以就决策事项的下列风险进行评估：</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（一）社会稳定风险，包括可能引发社会矛盾纠纷、群体性事件或者其他社会安全事件的情形；</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（二）公共安全风险，包括可能造成人身伤害、财产损害或者其他危害公共安全的情形；</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（三）生态环境风险，包括可能造成重大环境污染、生态环境破坏或者次生自然灾害等不良影响的情形；</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（四）财政金融风险，包括可能造成大额财政资金流失、带来重大政府性债务、导致区域性或者系统性金融风险隐患的情形；</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（五）舆情风险，包括可能产生大范围的严重负面评价的情形；</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（六）可能引发的其他风险。</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风险评估应当按照下列程序进行：　　　　</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（一）制定评估工作方案。明确评估目的、评估对象与内容、评估标准、评估方法与步骤等。 　　</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二）开展调查研究。采取舆情跟踪、抽样调查、会商分析、召开座谈会等方式，充分听取有关部门、利益相关方和社会公众的意见，对受决策事项影响较大的单位、有特殊困难的群体进行重点走访，当面听取意见。</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（三）全面分析论证。对收集的相关资料组织有关部门和专家进行综合分析研究，查找风险点，运用定性分析和定量分析等方法，对决策实施的风险进行科学预测、综合研判。</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（四）确定风险等级。根据分析论证情况，确定高风险、中风险、低风险三个风险等级。</w:t>
      </w:r>
    </w:p>
    <w:p>
      <w:pPr>
        <w:spacing w:line="600" w:lineRule="exact"/>
        <w:ind w:firstLine="629" w:firstLineChars="196"/>
        <w:rPr>
          <w:rFonts w:ascii="方正仿宋简体" w:eastAsia="方正仿宋简体"/>
          <w:b/>
          <w:sz w:val="32"/>
          <w:szCs w:val="32"/>
          <w:highlight w:val="yellow"/>
          <w:u w:val="thick"/>
        </w:rPr>
      </w:pPr>
      <w:r>
        <w:rPr>
          <w:rFonts w:hint="eastAsia" w:ascii="方正仿宋简体" w:eastAsia="方正仿宋简体"/>
          <w:b/>
          <w:sz w:val="32"/>
          <w:szCs w:val="32"/>
        </w:rPr>
        <w:t>（五）形成风险评估报告。</w:t>
      </w:r>
    </w:p>
    <w:p>
      <w:pPr>
        <w:widowControl/>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第二十九条</w:t>
      </w:r>
      <w:r>
        <w:rPr>
          <w:rFonts w:hint="eastAsia" w:ascii="方正仿宋简体" w:eastAsia="方正仿宋简体"/>
          <w:b/>
          <w:color w:val="FF0000"/>
          <w:sz w:val="32"/>
          <w:szCs w:val="32"/>
        </w:rPr>
        <w:t xml:space="preserve">  </w:t>
      </w:r>
      <w:r>
        <w:rPr>
          <w:rFonts w:hint="eastAsia" w:ascii="方正仿宋简体" w:eastAsia="方正仿宋简体"/>
          <w:b/>
          <w:sz w:val="32"/>
          <w:szCs w:val="32"/>
        </w:rPr>
        <w:t>风险评估结果应当作为决策的重要依据。</w:t>
      </w:r>
    </w:p>
    <w:p>
      <w:pPr>
        <w:widowControl/>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 xml:space="preserve">决策机关认为风险可控的，可以作出决策；认为风险不可控的，在采取调整决策草案等措施确保风险可控后，可以作出决策。　　  </w:t>
      </w:r>
    </w:p>
    <w:p>
      <w:pPr>
        <w:spacing w:line="600" w:lineRule="exact"/>
        <w:ind w:firstLine="642" w:firstLineChars="200"/>
        <w:rPr>
          <w:rFonts w:ascii="方正仿宋简体" w:eastAsia="方正仿宋简体"/>
          <w:b/>
          <w:sz w:val="32"/>
          <w:szCs w:val="32"/>
        </w:rPr>
      </w:pPr>
    </w:p>
    <w:p>
      <w:pPr>
        <w:spacing w:line="600" w:lineRule="exact"/>
        <w:jc w:val="center"/>
        <w:rPr>
          <w:rFonts w:ascii="方正小标宋简体" w:eastAsia="方正小标宋简体"/>
          <w:b/>
          <w:color w:val="C00000"/>
          <w:sz w:val="32"/>
          <w:szCs w:val="32"/>
        </w:rPr>
      </w:pPr>
      <w:r>
        <w:rPr>
          <w:rFonts w:hint="eastAsia" w:ascii="方正小标宋简体" w:hAnsi="方正黑体简体" w:eastAsia="方正小标宋简体" w:cs="方正黑体简体"/>
          <w:b/>
          <w:sz w:val="32"/>
          <w:szCs w:val="32"/>
        </w:rPr>
        <w:t>第六章　合法性审查</w:t>
      </w:r>
    </w:p>
    <w:p>
      <w:pPr>
        <w:spacing w:line="600" w:lineRule="exact"/>
        <w:ind w:firstLine="629" w:firstLineChars="196"/>
        <w:rPr>
          <w:rFonts w:ascii="方正黑体简体" w:eastAsia="方正黑体简体"/>
          <w:b/>
          <w:sz w:val="32"/>
          <w:szCs w:val="32"/>
        </w:rPr>
      </w:pPr>
    </w:p>
    <w:p>
      <w:pPr>
        <w:spacing w:line="580" w:lineRule="exact"/>
        <w:ind w:firstLine="629" w:firstLineChars="196"/>
        <w:rPr>
          <w:rFonts w:ascii="方正仿宋简体" w:eastAsia="方正仿宋简体"/>
          <w:b/>
          <w:sz w:val="32"/>
          <w:szCs w:val="32"/>
        </w:rPr>
      </w:pPr>
      <w:r>
        <w:rPr>
          <w:rFonts w:hint="eastAsia" w:ascii="方正黑体简体" w:eastAsia="方正黑体简体"/>
          <w:b/>
          <w:sz w:val="32"/>
          <w:szCs w:val="32"/>
        </w:rPr>
        <w:t>第三十条</w:t>
      </w:r>
      <w:r>
        <w:rPr>
          <w:rFonts w:hint="eastAsia" w:ascii="方正仿宋简体" w:eastAsia="方正仿宋简体"/>
          <w:b/>
          <w:sz w:val="32"/>
          <w:szCs w:val="32"/>
        </w:rPr>
        <w:t>　决策承办单位应当在履行公众参与、专家论证、风险评估等法定程序，由本单位法制工作机构进行合法性初审和部门会签，并经本单位领导班子集体讨论通过后，将决策草案及相关材料送请司法行政机关进行合法性审查。</w:t>
      </w:r>
    </w:p>
    <w:p>
      <w:pPr>
        <w:spacing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决策草案未经合法性审查或者经审查不合法的，不得提交政府常务会议或者全体会议讨论。对国家尚无明确规定的探索性改革决策事项，可以明示法律风险，提交政府常务会议或者全体会议讨论。　　</w:t>
      </w:r>
    </w:p>
    <w:p>
      <w:pPr>
        <w:spacing w:line="560" w:lineRule="exact"/>
        <w:ind w:firstLine="799" w:firstLineChars="249"/>
        <w:rPr>
          <w:rFonts w:ascii="方正仿宋简体" w:eastAsia="方正仿宋简体"/>
          <w:b/>
          <w:sz w:val="32"/>
          <w:szCs w:val="32"/>
        </w:rPr>
      </w:pPr>
      <w:r>
        <w:rPr>
          <w:rFonts w:hint="eastAsia" w:ascii="方正黑体简体" w:eastAsia="方正黑体简体"/>
          <w:b/>
          <w:sz w:val="32"/>
          <w:szCs w:val="32"/>
        </w:rPr>
        <w:t>第三十一条</w:t>
      </w:r>
      <w:r>
        <w:rPr>
          <w:rFonts w:hint="eastAsia" w:ascii="方正仿宋简体" w:eastAsia="方正仿宋简体"/>
          <w:b/>
          <w:sz w:val="32"/>
          <w:szCs w:val="32"/>
        </w:rPr>
        <w:t xml:space="preserve">　送请合法性审查，决策承办单位应当向司法行政机关提供下列材料： </w:t>
      </w:r>
    </w:p>
    <w:p>
      <w:pPr>
        <w:spacing w:line="560" w:lineRule="exact"/>
        <w:rPr>
          <w:rFonts w:ascii="方正仿宋简体" w:eastAsia="方正仿宋简体"/>
          <w:b/>
          <w:sz w:val="32"/>
          <w:szCs w:val="32"/>
        </w:rPr>
      </w:pPr>
      <w:r>
        <w:rPr>
          <w:rFonts w:hint="eastAsia" w:ascii="方正仿宋简体" w:eastAsia="方正仿宋简体"/>
          <w:b/>
          <w:sz w:val="32"/>
          <w:szCs w:val="32"/>
        </w:rPr>
        <w:t xml:space="preserve">　　（一）决策草案及起草说明； </w:t>
      </w:r>
    </w:p>
    <w:p>
      <w:pPr>
        <w:spacing w:line="560" w:lineRule="exact"/>
        <w:ind w:firstLine="630"/>
        <w:rPr>
          <w:rFonts w:ascii="方正仿宋简体" w:eastAsia="方正仿宋简体"/>
          <w:b/>
          <w:sz w:val="32"/>
          <w:szCs w:val="32"/>
        </w:rPr>
      </w:pPr>
      <w:r>
        <w:rPr>
          <w:rFonts w:hint="eastAsia" w:ascii="方正仿宋简体" w:eastAsia="方正仿宋简体"/>
          <w:b/>
          <w:sz w:val="32"/>
          <w:szCs w:val="32"/>
        </w:rPr>
        <w:t xml:space="preserve">（二）决策草案的法律、法规、规章和政策依据； </w:t>
      </w:r>
    </w:p>
    <w:p>
      <w:pPr>
        <w:spacing w:line="560" w:lineRule="exact"/>
        <w:ind w:firstLine="630"/>
        <w:rPr>
          <w:rFonts w:ascii="方正仿宋简体" w:eastAsia="方正仿宋简体"/>
          <w:b/>
          <w:sz w:val="32"/>
          <w:szCs w:val="32"/>
        </w:rPr>
      </w:pPr>
      <w:r>
        <w:rPr>
          <w:rFonts w:hint="eastAsia" w:ascii="方正仿宋简体" w:eastAsia="方正仿宋简体"/>
          <w:b/>
          <w:sz w:val="32"/>
          <w:szCs w:val="32"/>
        </w:rPr>
        <w:t>（三）征求意见材料、听证报告、专家论证意见、风险评估报告等其他相关材料；</w:t>
      </w:r>
    </w:p>
    <w:p>
      <w:pPr>
        <w:spacing w:line="560" w:lineRule="exact"/>
        <w:ind w:firstLine="600"/>
        <w:rPr>
          <w:rFonts w:ascii="方正仿宋简体" w:eastAsia="方正仿宋简体"/>
          <w:b/>
          <w:sz w:val="32"/>
          <w:szCs w:val="32"/>
        </w:rPr>
      </w:pPr>
      <w:r>
        <w:rPr>
          <w:rFonts w:hint="eastAsia" w:ascii="方正仿宋简体" w:eastAsia="方正仿宋简体"/>
          <w:b/>
          <w:sz w:val="32"/>
          <w:szCs w:val="32"/>
        </w:rPr>
        <w:t>（四）决策承办单位法制工作机构作出的初步合法性审查意见、领导班子集体讨论的书面记录等材料。</w:t>
      </w:r>
    </w:p>
    <w:p>
      <w:pPr>
        <w:spacing w:line="560" w:lineRule="exact"/>
        <w:ind w:firstLine="761" w:firstLineChars="237"/>
        <w:rPr>
          <w:rFonts w:ascii="方正仿宋简体" w:eastAsia="方正仿宋简体"/>
          <w:b/>
          <w:strike/>
          <w:color w:val="C00000"/>
          <w:sz w:val="32"/>
          <w:szCs w:val="32"/>
        </w:rPr>
      </w:pPr>
      <w:r>
        <w:rPr>
          <w:rFonts w:hint="eastAsia" w:ascii="方正仿宋简体" w:eastAsia="方正仿宋简体"/>
          <w:b/>
          <w:sz w:val="32"/>
          <w:szCs w:val="32"/>
        </w:rPr>
        <w:t>提供的材料不</w:t>
      </w:r>
      <w:r>
        <w:rPr>
          <w:rFonts w:hint="eastAsia" w:ascii="方正仿宋简体" w:eastAsia="方正仿宋简体"/>
          <w:b/>
          <w:spacing w:val="-6"/>
          <w:sz w:val="32"/>
          <w:szCs w:val="32"/>
        </w:rPr>
        <w:t>符合要求的，司法行政机关可以退回，或者要求补充。决策承办单位补充材料的时</w:t>
      </w:r>
      <w:r>
        <w:rPr>
          <w:rFonts w:hint="eastAsia" w:ascii="方正仿宋简体" w:eastAsia="方正仿宋简体"/>
          <w:b/>
          <w:sz w:val="32"/>
          <w:szCs w:val="32"/>
        </w:rPr>
        <w:t>间，不计入合法性审查时间。</w:t>
      </w:r>
    </w:p>
    <w:p>
      <w:pPr>
        <w:spacing w:line="560" w:lineRule="exact"/>
        <w:rPr>
          <w:rFonts w:ascii="方正仿宋简体" w:eastAsia="方正仿宋简体"/>
          <w:b/>
          <w:sz w:val="32"/>
          <w:szCs w:val="32"/>
        </w:rPr>
      </w:pPr>
      <w:r>
        <w:rPr>
          <w:rFonts w:hint="eastAsia" w:ascii="方正仿宋简体" w:eastAsia="方正仿宋简体"/>
          <w:b/>
          <w:sz w:val="32"/>
          <w:szCs w:val="32"/>
        </w:rPr>
        <w:t>　　</w:t>
      </w:r>
      <w:r>
        <w:rPr>
          <w:rFonts w:hint="eastAsia" w:ascii="方正黑体简体" w:eastAsia="方正黑体简体"/>
          <w:b/>
          <w:sz w:val="32"/>
          <w:szCs w:val="32"/>
        </w:rPr>
        <w:t>第三十二条</w:t>
      </w:r>
      <w:r>
        <w:rPr>
          <w:rFonts w:hint="eastAsia" w:ascii="方正仿宋简体" w:eastAsia="方正仿宋简体"/>
          <w:b/>
          <w:sz w:val="32"/>
          <w:szCs w:val="32"/>
        </w:rPr>
        <w:t xml:space="preserve">　合法性审查的内容应当包括下列事项： </w:t>
      </w:r>
    </w:p>
    <w:p>
      <w:pPr>
        <w:spacing w:line="560" w:lineRule="exact"/>
        <w:rPr>
          <w:rFonts w:ascii="方正仿宋简体" w:eastAsia="方正仿宋简体"/>
          <w:b/>
          <w:sz w:val="32"/>
          <w:szCs w:val="32"/>
        </w:rPr>
      </w:pPr>
      <w:r>
        <w:rPr>
          <w:rFonts w:hint="eastAsia" w:ascii="方正仿宋简体" w:eastAsia="方正仿宋简体"/>
          <w:b/>
          <w:sz w:val="32"/>
          <w:szCs w:val="32"/>
        </w:rPr>
        <w:t xml:space="preserve">　　（一）决策事项是否符合法定权限； </w:t>
      </w:r>
    </w:p>
    <w:p>
      <w:pPr>
        <w:spacing w:line="560" w:lineRule="exact"/>
        <w:rPr>
          <w:rFonts w:ascii="方正仿宋简体" w:eastAsia="方正仿宋简体"/>
          <w:b/>
          <w:sz w:val="32"/>
          <w:szCs w:val="32"/>
        </w:rPr>
      </w:pPr>
      <w:r>
        <w:rPr>
          <w:rFonts w:hint="eastAsia" w:ascii="方正仿宋简体" w:eastAsia="方正仿宋简体"/>
          <w:b/>
          <w:sz w:val="32"/>
          <w:szCs w:val="32"/>
        </w:rPr>
        <w:t xml:space="preserve">　　（二）决策草案的形成是否履行相关法定程序； </w:t>
      </w:r>
    </w:p>
    <w:p>
      <w:pPr>
        <w:spacing w:line="560" w:lineRule="exact"/>
        <w:rPr>
          <w:rFonts w:ascii="方正仿宋简体" w:eastAsia="方正仿宋简体"/>
          <w:b/>
          <w:sz w:val="32"/>
          <w:szCs w:val="32"/>
        </w:rPr>
      </w:pPr>
      <w:r>
        <w:rPr>
          <w:rFonts w:hint="eastAsia" w:ascii="方正仿宋简体" w:eastAsia="方正仿宋简体"/>
          <w:b/>
          <w:sz w:val="32"/>
          <w:szCs w:val="32"/>
        </w:rPr>
        <w:t xml:space="preserve">　　（三）决策草案内容是否符合有关法律、法规、规章和政策的规定。　　 </w:t>
      </w:r>
    </w:p>
    <w:p>
      <w:pPr>
        <w:widowControl/>
        <w:shd w:val="clear" w:color="auto" w:fill="FFFFFF"/>
        <w:spacing w:line="560" w:lineRule="exact"/>
        <w:ind w:firstLine="642" w:firstLineChars="200"/>
        <w:jc w:val="left"/>
        <w:rPr>
          <w:rFonts w:ascii="方正仿宋简体" w:eastAsia="方正仿宋简体"/>
          <w:b/>
          <w:sz w:val="32"/>
          <w:szCs w:val="32"/>
        </w:rPr>
      </w:pPr>
      <w:r>
        <w:rPr>
          <w:rFonts w:hint="eastAsia" w:ascii="方正黑体简体" w:eastAsia="方正黑体简体"/>
          <w:b/>
          <w:sz w:val="32"/>
          <w:szCs w:val="32"/>
        </w:rPr>
        <w:t>第三十三条</w:t>
      </w:r>
      <w:r>
        <w:rPr>
          <w:rFonts w:hint="eastAsia" w:ascii="方正仿宋简体" w:eastAsia="方正仿宋简体"/>
          <w:b/>
          <w:sz w:val="32"/>
          <w:szCs w:val="32"/>
        </w:rPr>
        <w:t>　司法行政机关进行合法性审查，应当组织法律顾问、公职律师提出法律意见，并根据需要采取下列方式：</w:t>
      </w:r>
    </w:p>
    <w:p>
      <w:pPr>
        <w:widowControl/>
        <w:shd w:val="clear" w:color="auto" w:fill="FFFFFF"/>
        <w:spacing w:line="560" w:lineRule="exact"/>
        <w:ind w:firstLine="642" w:firstLineChars="200"/>
        <w:jc w:val="left"/>
        <w:rPr>
          <w:rFonts w:ascii="方正仿宋简体" w:eastAsia="方正仿宋简体"/>
          <w:b/>
          <w:sz w:val="32"/>
          <w:szCs w:val="32"/>
        </w:rPr>
      </w:pPr>
      <w:r>
        <w:rPr>
          <w:rFonts w:hint="eastAsia" w:ascii="方正仿宋简体" w:eastAsia="方正仿宋简体"/>
          <w:b/>
          <w:sz w:val="32"/>
          <w:szCs w:val="32"/>
        </w:rPr>
        <w:t>（一）书面审查；</w:t>
      </w:r>
    </w:p>
    <w:p>
      <w:pPr>
        <w:widowControl/>
        <w:shd w:val="clear" w:color="auto" w:fill="FFFFFF"/>
        <w:spacing w:line="560" w:lineRule="exact"/>
        <w:ind w:firstLine="642" w:firstLineChars="200"/>
        <w:jc w:val="left"/>
        <w:rPr>
          <w:rFonts w:ascii="方正仿宋简体" w:eastAsia="方正仿宋简体"/>
          <w:b/>
          <w:sz w:val="32"/>
          <w:szCs w:val="32"/>
        </w:rPr>
      </w:pPr>
      <w:r>
        <w:rPr>
          <w:rFonts w:hint="eastAsia" w:ascii="方正仿宋简体" w:eastAsia="方正仿宋简体"/>
          <w:b/>
          <w:sz w:val="32"/>
          <w:szCs w:val="32"/>
        </w:rPr>
        <w:t>（二）必要的调查研究；</w:t>
      </w:r>
    </w:p>
    <w:p>
      <w:pPr>
        <w:widowControl/>
        <w:shd w:val="clear" w:color="auto" w:fill="FFFFFF"/>
        <w:spacing w:line="560" w:lineRule="exact"/>
        <w:ind w:firstLine="642" w:firstLineChars="200"/>
        <w:jc w:val="left"/>
        <w:rPr>
          <w:rFonts w:ascii="方正仿宋简体" w:eastAsia="方正仿宋简体"/>
          <w:b/>
          <w:sz w:val="32"/>
          <w:szCs w:val="32"/>
        </w:rPr>
      </w:pPr>
      <w:r>
        <w:rPr>
          <w:rFonts w:hint="eastAsia" w:ascii="方正仿宋简体" w:eastAsia="方正仿宋简体"/>
          <w:b/>
          <w:sz w:val="32"/>
          <w:szCs w:val="32"/>
        </w:rPr>
        <w:t>（三）通过召开座谈会、听证会、公开征求意见等形式广泛听取社会各方面意见。</w:t>
      </w:r>
    </w:p>
    <w:p>
      <w:pPr>
        <w:widowControl/>
        <w:shd w:val="clear" w:color="auto" w:fill="FFFFFF"/>
        <w:spacing w:line="600" w:lineRule="exact"/>
        <w:ind w:firstLine="642" w:firstLineChars="200"/>
        <w:jc w:val="left"/>
        <w:rPr>
          <w:rFonts w:ascii="方正仿宋简体" w:eastAsia="方正仿宋简体"/>
          <w:b/>
          <w:sz w:val="32"/>
          <w:szCs w:val="32"/>
        </w:rPr>
      </w:pPr>
      <w:r>
        <w:rPr>
          <w:rFonts w:hint="eastAsia" w:ascii="方正仿宋简体" w:eastAsia="方正仿宋简体"/>
          <w:b/>
          <w:sz w:val="32"/>
          <w:szCs w:val="32"/>
        </w:rPr>
        <w:t>司法行政机关进行合法性审查的时间，一般不少于7个工作日。开展前款第二项、第三项工作以及组织法律顾问、公职律师论证的时间，不计算在合法性审查期限内。</w:t>
      </w:r>
    </w:p>
    <w:p>
      <w:pPr>
        <w:widowControl/>
        <w:shd w:val="clear" w:color="auto" w:fill="FFFFFF"/>
        <w:spacing w:line="600" w:lineRule="exact"/>
        <w:ind w:firstLine="642" w:firstLineChars="200"/>
        <w:rPr>
          <w:rFonts w:ascii="方正仿宋简体" w:eastAsia="方正仿宋简体"/>
          <w:b/>
          <w:sz w:val="32"/>
          <w:szCs w:val="32"/>
        </w:rPr>
      </w:pPr>
      <w:r>
        <w:rPr>
          <w:rFonts w:hint="eastAsia" w:ascii="方正黑体简体" w:eastAsia="方正黑体简体"/>
          <w:b/>
          <w:sz w:val="32"/>
          <w:szCs w:val="32"/>
        </w:rPr>
        <w:t xml:space="preserve">第三十四条  </w:t>
      </w:r>
      <w:r>
        <w:rPr>
          <w:rFonts w:hint="eastAsia" w:ascii="方正仿宋简体" w:eastAsia="方正仿宋简体"/>
          <w:b/>
          <w:sz w:val="32"/>
          <w:szCs w:val="32"/>
        </w:rPr>
        <w:t>决策承办单</w:t>
      </w:r>
      <w:r>
        <w:rPr>
          <w:rFonts w:hint="eastAsia" w:ascii="方正仿宋简体" w:eastAsia="方正仿宋简体"/>
          <w:b/>
          <w:spacing w:val="-6"/>
          <w:sz w:val="32"/>
          <w:szCs w:val="32"/>
        </w:rPr>
        <w:t>位应当配合司法行政机关做好合法性审查工作，按要求就有关问题作出说明；其他有关部门</w:t>
      </w:r>
      <w:r>
        <w:rPr>
          <w:rFonts w:hint="eastAsia" w:ascii="方正仿宋简体" w:eastAsia="方正仿宋简体"/>
          <w:b/>
          <w:sz w:val="32"/>
          <w:szCs w:val="32"/>
        </w:rPr>
        <w:t>按照职责做好协作配合。</w:t>
      </w:r>
    </w:p>
    <w:p>
      <w:pPr>
        <w:spacing w:line="600" w:lineRule="exact"/>
        <w:jc w:val="center"/>
        <w:rPr>
          <w:rFonts w:ascii="方正仿宋简体" w:eastAsia="方正仿宋简体"/>
          <w:b/>
          <w:sz w:val="32"/>
          <w:szCs w:val="32"/>
        </w:rPr>
      </w:pPr>
    </w:p>
    <w:p>
      <w:pPr>
        <w:spacing w:line="600" w:lineRule="exact"/>
        <w:jc w:val="center"/>
        <w:rPr>
          <w:rFonts w:ascii="方正小标宋简体" w:hAnsi="方正黑体简体" w:eastAsia="方正小标宋简体" w:cs="方正黑体简体"/>
          <w:b/>
          <w:sz w:val="32"/>
          <w:szCs w:val="32"/>
        </w:rPr>
      </w:pPr>
      <w:r>
        <w:rPr>
          <w:rFonts w:hint="eastAsia" w:ascii="方正小标宋简体" w:hAnsi="方正黑体简体" w:eastAsia="方正小标宋简体" w:cs="方正黑体简体"/>
          <w:b/>
          <w:sz w:val="32"/>
          <w:szCs w:val="32"/>
        </w:rPr>
        <w:t>第七章　集体讨论决定</w:t>
      </w:r>
    </w:p>
    <w:p>
      <w:pPr>
        <w:spacing w:line="600" w:lineRule="exact"/>
        <w:ind w:firstLine="629" w:firstLineChars="196"/>
        <w:rPr>
          <w:rFonts w:ascii="方正黑体简体" w:eastAsia="方正黑体简体"/>
          <w:b/>
          <w:sz w:val="32"/>
          <w:szCs w:val="32"/>
        </w:rPr>
      </w:pP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第三十五条</w:t>
      </w:r>
      <w:r>
        <w:rPr>
          <w:rFonts w:hint="eastAsia" w:ascii="方正仿宋简体" w:hAnsi="黑体" w:eastAsia="方正仿宋简体"/>
          <w:b/>
          <w:sz w:val="32"/>
          <w:szCs w:val="32"/>
        </w:rPr>
        <w:t xml:space="preserve"> </w:t>
      </w:r>
      <w:r>
        <w:rPr>
          <w:rFonts w:hint="eastAsia" w:ascii="方正仿宋简体" w:eastAsia="方正仿宋简体"/>
          <w:b/>
          <w:sz w:val="32"/>
          <w:szCs w:val="32"/>
        </w:rPr>
        <w:t xml:space="preserve"> 决策承办单位提请决策机关讨论决策草案，应当报送下列材料：</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（一）提请讨论决策草案的请示；</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（二）决策草案及其起草说明；</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（三）履行公众参与程序的，同时报送社会公众意见的研究采纳情况；</w:t>
      </w:r>
    </w:p>
    <w:p>
      <w:pPr>
        <w:spacing w:line="580" w:lineRule="exact"/>
        <w:ind w:firstLine="629" w:firstLineChars="196"/>
        <w:rPr>
          <w:rFonts w:ascii="方正仿宋简体" w:eastAsia="方正仿宋简体"/>
          <w:b/>
          <w:sz w:val="32"/>
          <w:szCs w:val="32"/>
        </w:rPr>
      </w:pPr>
      <w:r>
        <w:rPr>
          <w:rFonts w:hint="eastAsia" w:ascii="方正仿宋简体" w:eastAsia="方正仿宋简体"/>
          <w:b/>
          <w:sz w:val="32"/>
          <w:szCs w:val="32"/>
        </w:rPr>
        <w:t>（四）履行专家论证程序的，同时报送专家论证意见的研究采纳情况；</w:t>
      </w:r>
    </w:p>
    <w:p>
      <w:pPr>
        <w:spacing w:line="580" w:lineRule="exact"/>
        <w:ind w:firstLine="629" w:firstLineChars="196"/>
        <w:rPr>
          <w:rFonts w:ascii="方正仿宋简体" w:eastAsia="方正仿宋简体"/>
          <w:b/>
          <w:sz w:val="32"/>
          <w:szCs w:val="32"/>
        </w:rPr>
      </w:pPr>
      <w:r>
        <w:rPr>
          <w:rFonts w:hint="eastAsia" w:ascii="方正仿宋简体" w:eastAsia="方正仿宋简体"/>
          <w:b/>
          <w:sz w:val="32"/>
          <w:szCs w:val="32"/>
        </w:rPr>
        <w:t>（五）履行风险评估程序的，同时报送风险评估报告等有关材料；</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（六）按规定进行公平竞争审查、贸易政策合规审查的，同时报送审查的有关材料；</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（七）司法行政机关的合法性审查意见；</w:t>
      </w:r>
    </w:p>
    <w:p>
      <w:pPr>
        <w:spacing w:line="600" w:lineRule="exact"/>
        <w:ind w:firstLine="629" w:firstLineChars="196"/>
        <w:rPr>
          <w:rFonts w:ascii="方正仿宋简体" w:eastAsia="方正仿宋简体"/>
          <w:b/>
          <w:sz w:val="32"/>
          <w:szCs w:val="32"/>
        </w:rPr>
      </w:pPr>
      <w:r>
        <w:rPr>
          <w:rFonts w:hint="eastAsia" w:ascii="方正仿宋简体" w:eastAsia="方正仿宋简体"/>
          <w:b/>
          <w:sz w:val="32"/>
          <w:szCs w:val="32"/>
        </w:rPr>
        <w:t>（八）需要报送的其他材料。</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第三十六条</w:t>
      </w:r>
      <w:r>
        <w:rPr>
          <w:rFonts w:hint="eastAsia" w:ascii="方正仿宋简体" w:eastAsia="方正仿宋简体"/>
          <w:b/>
          <w:sz w:val="32"/>
          <w:szCs w:val="32"/>
        </w:rPr>
        <w:t xml:space="preserve">  决策草案应当经政府常务会议或者全体会议讨论。集体讨论决定情况应当如实记录，不同意见应当如实载明。</w:t>
      </w:r>
    </w:p>
    <w:p>
      <w:pPr>
        <w:spacing w:line="600" w:lineRule="exact"/>
        <w:ind w:firstLine="629" w:firstLineChars="196"/>
        <w:rPr>
          <w:rFonts w:ascii="方正仿宋简体" w:eastAsia="方正仿宋简体"/>
          <w:b/>
          <w:spacing w:val="-6"/>
          <w:sz w:val="32"/>
          <w:szCs w:val="32"/>
        </w:rPr>
      </w:pPr>
      <w:r>
        <w:rPr>
          <w:rFonts w:hint="eastAsia" w:ascii="方正黑体简体" w:eastAsia="方正黑体简体"/>
          <w:b/>
          <w:sz w:val="32"/>
          <w:szCs w:val="32"/>
        </w:rPr>
        <w:t>第三十七条</w:t>
      </w:r>
      <w:r>
        <w:rPr>
          <w:rFonts w:hint="eastAsia" w:ascii="方正仿宋简体" w:eastAsia="方正仿宋简体"/>
          <w:b/>
          <w:sz w:val="32"/>
          <w:szCs w:val="32"/>
        </w:rPr>
        <w:t xml:space="preserve"> </w:t>
      </w:r>
      <w:r>
        <w:rPr>
          <w:rFonts w:hint="eastAsia" w:ascii="方正仿宋简体" w:eastAsia="方正仿宋简体"/>
          <w:b/>
          <w:spacing w:val="-6"/>
          <w:sz w:val="32"/>
          <w:szCs w:val="32"/>
        </w:rPr>
        <w:t xml:space="preserve"> 决策出台前应当按照规定向同级党委请示报告。</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第三十八条</w:t>
      </w:r>
      <w:r>
        <w:rPr>
          <w:rFonts w:hint="eastAsia" w:ascii="方正仿宋简体" w:eastAsia="方正仿宋简体"/>
          <w:b/>
          <w:sz w:val="32"/>
          <w:szCs w:val="32"/>
        </w:rPr>
        <w:t xml:space="preserve">  决策机关应当通过政府公报和政府网站以及在本行政区域内发行的报纸等途径及时公布决策。对社会公众普遍关心或者专业性、技术性较强的决策，应当说明公众意见、专家论证意见的采纳情况，通过新闻发布会、接受访谈等方式进行宣传解读。依法不予公开的除外。</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第三十九条</w:t>
      </w:r>
      <w:r>
        <w:rPr>
          <w:rFonts w:hint="eastAsia" w:ascii="方正仿宋简体" w:eastAsia="方正仿宋简体"/>
          <w:b/>
          <w:sz w:val="32"/>
          <w:szCs w:val="32"/>
        </w:rPr>
        <w:t xml:space="preserve">  决策机关应当建立决策全过程记录、材料归档和档案管理制度，由政府办公室会同决策承办单位将履行决策程序形成的记录、材料及时完整归档。 </w:t>
      </w:r>
    </w:p>
    <w:p>
      <w:pPr>
        <w:spacing w:line="600" w:lineRule="exact"/>
        <w:ind w:firstLine="481" w:firstLineChars="150"/>
        <w:rPr>
          <w:rFonts w:ascii="方正仿宋简体" w:eastAsia="方正仿宋简体"/>
          <w:b/>
          <w:sz w:val="32"/>
          <w:szCs w:val="32"/>
        </w:rPr>
      </w:pPr>
    </w:p>
    <w:p>
      <w:pPr>
        <w:spacing w:line="600" w:lineRule="exact"/>
        <w:jc w:val="center"/>
        <w:rPr>
          <w:rFonts w:ascii="方正小标宋简体" w:hAnsi="方正黑体简体" w:eastAsia="方正小标宋简体" w:cs="方正黑体简体"/>
          <w:b/>
          <w:sz w:val="32"/>
          <w:szCs w:val="32"/>
        </w:rPr>
      </w:pPr>
      <w:r>
        <w:rPr>
          <w:rFonts w:hint="eastAsia" w:ascii="方正小标宋简体" w:hAnsi="方正黑体简体" w:eastAsia="方正小标宋简体" w:cs="方正黑体简体"/>
          <w:b/>
          <w:sz w:val="32"/>
          <w:szCs w:val="32"/>
        </w:rPr>
        <w:t>第八章　决策管理</w:t>
      </w:r>
    </w:p>
    <w:p>
      <w:pPr>
        <w:spacing w:line="600" w:lineRule="exact"/>
        <w:rPr>
          <w:rFonts w:ascii="方正黑体简体" w:eastAsia="方正黑体简体"/>
          <w:b/>
          <w:sz w:val="32"/>
          <w:szCs w:val="32"/>
        </w:rPr>
      </w:pPr>
      <w:r>
        <w:rPr>
          <w:rFonts w:hint="eastAsia" w:ascii="方正黑体简体" w:eastAsia="方正黑体简体"/>
          <w:b/>
          <w:sz w:val="32"/>
          <w:szCs w:val="32"/>
        </w:rPr>
        <w:t xml:space="preserve">    </w:t>
      </w:r>
    </w:p>
    <w:p>
      <w:pPr>
        <w:spacing w:line="600" w:lineRule="exact"/>
        <w:ind w:firstLine="642" w:firstLineChars="200"/>
        <w:rPr>
          <w:rFonts w:ascii="方正黑体简体" w:eastAsia="方正黑体简体"/>
          <w:b/>
          <w:sz w:val="32"/>
          <w:szCs w:val="32"/>
        </w:rPr>
      </w:pPr>
      <w:r>
        <w:rPr>
          <w:rFonts w:hint="eastAsia" w:ascii="方正黑体简体" w:eastAsia="方正黑体简体"/>
          <w:b/>
          <w:sz w:val="32"/>
          <w:szCs w:val="32"/>
        </w:rPr>
        <w:t>第四十条</w:t>
      </w:r>
      <w:r>
        <w:rPr>
          <w:rFonts w:hint="eastAsia" w:ascii="方正仿宋简体" w:eastAsia="方正仿宋简体"/>
          <w:b/>
          <w:sz w:val="32"/>
          <w:szCs w:val="32"/>
        </w:rPr>
        <w:t xml:space="preserve">　决策机关应当明确负责决策执行工作单位（以下简称决策执行单位），并对决策执行情况进行督促检查。决策执行单位应当依法全面、及时、正确执行决策，并向决策机关报告决策执行情况。 </w:t>
      </w:r>
    </w:p>
    <w:p>
      <w:pPr>
        <w:spacing w:line="580" w:lineRule="exact"/>
        <w:ind w:firstLine="629"/>
        <w:rPr>
          <w:rFonts w:ascii="方正仿宋简体" w:eastAsia="方正仿宋简体"/>
          <w:b/>
          <w:sz w:val="32"/>
          <w:szCs w:val="32"/>
        </w:rPr>
      </w:pPr>
      <w:r>
        <w:rPr>
          <w:rFonts w:hint="eastAsia" w:ascii="方正黑体简体" w:eastAsia="方正黑体简体"/>
          <w:b/>
          <w:sz w:val="32"/>
          <w:szCs w:val="32"/>
        </w:rPr>
        <w:t>第四十一条</w:t>
      </w:r>
      <w:r>
        <w:rPr>
          <w:rFonts w:hint="eastAsia" w:ascii="方正仿宋简体" w:eastAsia="方正仿宋简体"/>
          <w:b/>
          <w:sz w:val="32"/>
          <w:szCs w:val="32"/>
        </w:rPr>
        <w:t xml:space="preserve">  决策执行单位发现决策存在问题、客观情况发生重大变化，或者决策执行中发生不可抗力等严重影响决策目标实现的，应当及时向决策机关报告。</w:t>
      </w:r>
    </w:p>
    <w:p>
      <w:pPr>
        <w:spacing w:line="600" w:lineRule="exact"/>
        <w:ind w:firstLine="630"/>
        <w:rPr>
          <w:rFonts w:ascii="方正仿宋简体" w:eastAsia="方正仿宋简体"/>
          <w:b/>
          <w:sz w:val="32"/>
          <w:szCs w:val="32"/>
        </w:rPr>
      </w:pPr>
      <w:r>
        <w:rPr>
          <w:rFonts w:hint="eastAsia" w:ascii="方正仿宋简体" w:eastAsia="方正仿宋简体"/>
          <w:b/>
          <w:sz w:val="32"/>
          <w:szCs w:val="32"/>
        </w:rPr>
        <w:t>公民、法人或者其他组织认为决策及其实施存在问题的，可以向决策机关或者决策执行单位提出意见建议。</w:t>
      </w:r>
    </w:p>
    <w:p>
      <w:pPr>
        <w:pStyle w:val="5"/>
        <w:shd w:val="clear" w:color="auto" w:fill="FFFFFF"/>
        <w:spacing w:before="0" w:beforeAutospacing="0" w:after="0" w:afterAutospacing="0" w:line="600" w:lineRule="exact"/>
        <w:ind w:firstLine="642" w:firstLineChars="200"/>
        <w:jc w:val="both"/>
        <w:rPr>
          <w:rFonts w:ascii="方正仿宋简体" w:eastAsia="方正仿宋简体"/>
          <w:b/>
          <w:kern w:val="2"/>
          <w:sz w:val="32"/>
          <w:szCs w:val="32"/>
        </w:rPr>
      </w:pPr>
      <w:r>
        <w:rPr>
          <w:rFonts w:hint="eastAsia" w:ascii="方正黑体简体" w:eastAsia="方正黑体简体"/>
          <w:b/>
          <w:sz w:val="32"/>
          <w:szCs w:val="32"/>
        </w:rPr>
        <w:t>第四十二条</w:t>
      </w:r>
      <w:r>
        <w:rPr>
          <w:rFonts w:hint="eastAsia" w:ascii="方正仿宋简体" w:eastAsia="方正仿宋简体"/>
          <w:b/>
          <w:sz w:val="32"/>
          <w:szCs w:val="32"/>
        </w:rPr>
        <w:t>　</w:t>
      </w:r>
      <w:r>
        <w:rPr>
          <w:rFonts w:hint="eastAsia" w:ascii="方正仿宋简体" w:eastAsia="方正仿宋简体"/>
          <w:b/>
          <w:kern w:val="2"/>
          <w:sz w:val="32"/>
          <w:szCs w:val="32"/>
        </w:rPr>
        <w:t>有下列情形之一</w:t>
      </w:r>
      <w:r>
        <w:rPr>
          <w:rFonts w:hint="eastAsia" w:ascii="方正仿宋简体" w:hAnsi="Calibri" w:eastAsia="方正仿宋简体"/>
          <w:b/>
          <w:kern w:val="2"/>
          <w:sz w:val="32"/>
          <w:szCs w:val="32"/>
        </w:rPr>
        <w:t>的，决策机关可</w:t>
      </w:r>
      <w:r>
        <w:rPr>
          <w:rFonts w:hint="eastAsia" w:ascii="方正仿宋简体" w:eastAsia="方正仿宋简体"/>
          <w:b/>
          <w:kern w:val="2"/>
          <w:sz w:val="32"/>
          <w:szCs w:val="32"/>
        </w:rPr>
        <w:t>以组织决策后评估，并确定承担评估具体工作的单位：</w:t>
      </w:r>
    </w:p>
    <w:p>
      <w:pPr>
        <w:pStyle w:val="5"/>
        <w:shd w:val="clear" w:color="auto" w:fill="FFFFFF"/>
        <w:spacing w:before="0" w:beforeAutospacing="0" w:after="0" w:afterAutospacing="0" w:line="600" w:lineRule="exact"/>
        <w:ind w:firstLine="420"/>
        <w:jc w:val="both"/>
        <w:rPr>
          <w:rFonts w:ascii="方正仿宋简体" w:eastAsia="方正仿宋简体"/>
          <w:b/>
          <w:kern w:val="2"/>
          <w:sz w:val="32"/>
          <w:szCs w:val="32"/>
        </w:rPr>
      </w:pPr>
      <w:r>
        <w:rPr>
          <w:rFonts w:hint="eastAsia" w:ascii="方正仿宋简体" w:eastAsia="方正仿宋简体"/>
          <w:b/>
          <w:kern w:val="2"/>
          <w:sz w:val="32"/>
          <w:szCs w:val="32"/>
        </w:rPr>
        <w:t>（一）决策实施后明显未达到预期效果；</w:t>
      </w:r>
    </w:p>
    <w:p>
      <w:pPr>
        <w:pStyle w:val="5"/>
        <w:shd w:val="clear" w:color="auto" w:fill="FFFFFF"/>
        <w:spacing w:before="0" w:beforeAutospacing="0" w:after="0" w:afterAutospacing="0" w:line="600" w:lineRule="exact"/>
        <w:ind w:firstLine="420"/>
        <w:jc w:val="both"/>
        <w:rPr>
          <w:rFonts w:ascii="方正仿宋简体" w:eastAsia="方正仿宋简体"/>
          <w:b/>
          <w:kern w:val="2"/>
          <w:sz w:val="32"/>
          <w:szCs w:val="32"/>
        </w:rPr>
      </w:pPr>
      <w:r>
        <w:rPr>
          <w:rFonts w:hint="eastAsia" w:ascii="方正仿宋简体" w:eastAsia="方正仿宋简体"/>
          <w:b/>
          <w:kern w:val="2"/>
          <w:sz w:val="32"/>
          <w:szCs w:val="32"/>
        </w:rPr>
        <w:t>（二）公民、法人或者其他组织提出较多意见；</w:t>
      </w:r>
    </w:p>
    <w:p>
      <w:pPr>
        <w:pStyle w:val="5"/>
        <w:shd w:val="clear" w:color="auto" w:fill="FFFFFF"/>
        <w:spacing w:before="0" w:beforeAutospacing="0" w:after="0" w:afterAutospacing="0" w:line="600" w:lineRule="exact"/>
        <w:ind w:firstLine="420"/>
        <w:jc w:val="both"/>
        <w:rPr>
          <w:rFonts w:ascii="方正仿宋简体" w:eastAsia="方正仿宋简体"/>
          <w:b/>
          <w:kern w:val="2"/>
          <w:sz w:val="32"/>
          <w:szCs w:val="32"/>
        </w:rPr>
      </w:pPr>
      <w:r>
        <w:rPr>
          <w:rFonts w:hint="eastAsia" w:ascii="方正仿宋简体" w:eastAsia="方正仿宋简体"/>
          <w:b/>
          <w:kern w:val="2"/>
          <w:sz w:val="32"/>
          <w:szCs w:val="32"/>
        </w:rPr>
        <w:t>（三）决策机关和上级行政机关认为有必要。</w:t>
      </w:r>
    </w:p>
    <w:p>
      <w:pPr>
        <w:spacing w:line="600" w:lineRule="exact"/>
        <w:ind w:firstLine="648"/>
        <w:rPr>
          <w:rFonts w:ascii="方正仿宋简体" w:eastAsia="方正仿宋简体"/>
          <w:b/>
          <w:sz w:val="32"/>
          <w:szCs w:val="32"/>
        </w:rPr>
      </w:pPr>
      <w:r>
        <w:rPr>
          <w:rFonts w:hint="eastAsia" w:ascii="方正仿宋简体" w:eastAsia="方正仿宋简体"/>
          <w:b/>
          <w:sz w:val="32"/>
          <w:szCs w:val="32"/>
        </w:rPr>
        <w:t>开展决策后评估，可以委托专业机构、社会组织等第三方进行，决策作出前承担主要论证评估工作的单位除外。</w:t>
      </w:r>
    </w:p>
    <w:p>
      <w:pPr>
        <w:spacing w:line="600" w:lineRule="exact"/>
        <w:ind w:firstLine="648"/>
        <w:rPr>
          <w:rFonts w:ascii="方正仿宋简体" w:eastAsia="方正仿宋简体"/>
          <w:b/>
          <w:sz w:val="32"/>
          <w:szCs w:val="32"/>
        </w:rPr>
      </w:pPr>
      <w:r>
        <w:rPr>
          <w:rFonts w:hint="eastAsia" w:ascii="方正仿宋简体" w:eastAsia="方正仿宋简体"/>
          <w:b/>
          <w:sz w:val="32"/>
          <w:szCs w:val="32"/>
        </w:rPr>
        <w:t>开展决策后评估，应当注重听取社会公众的意见，吸收人大代表、政协委员、人民团体、基层组织、社会组织参与评估。</w:t>
      </w:r>
    </w:p>
    <w:p>
      <w:pPr>
        <w:pStyle w:val="5"/>
        <w:shd w:val="clear" w:color="auto" w:fill="FFFFFF"/>
        <w:spacing w:before="0" w:beforeAutospacing="0" w:after="0" w:afterAutospacing="0" w:line="600" w:lineRule="exact"/>
        <w:ind w:firstLine="642" w:firstLineChars="200"/>
        <w:jc w:val="both"/>
        <w:rPr>
          <w:rFonts w:ascii="方正仿宋简体" w:eastAsia="方正仿宋简体"/>
          <w:b/>
          <w:sz w:val="32"/>
          <w:szCs w:val="32"/>
        </w:rPr>
      </w:pPr>
      <w:r>
        <w:rPr>
          <w:rFonts w:hint="eastAsia" w:ascii="方正仿宋简体" w:eastAsia="方正仿宋简体"/>
          <w:b/>
          <w:kern w:val="2"/>
          <w:sz w:val="32"/>
          <w:szCs w:val="32"/>
        </w:rPr>
        <w:t>承担评估具体工作的单位</w:t>
      </w:r>
      <w:r>
        <w:rPr>
          <w:rFonts w:hint="eastAsia" w:ascii="方正仿宋简体" w:eastAsia="方正仿宋简体"/>
          <w:b/>
          <w:sz w:val="32"/>
          <w:szCs w:val="32"/>
        </w:rPr>
        <w:t>应当制作决策后评估报告提交决策机关，就决策内容、决策执行情况作出评估，提出继续执行、中止执行或者修改决策内容等决策执行建议。</w:t>
      </w:r>
    </w:p>
    <w:p>
      <w:pPr>
        <w:pStyle w:val="5"/>
        <w:shd w:val="clear" w:color="auto" w:fill="FFFFFF"/>
        <w:spacing w:before="0" w:beforeAutospacing="0" w:after="0" w:afterAutospacing="0" w:line="600" w:lineRule="exact"/>
        <w:ind w:firstLine="642" w:firstLineChars="200"/>
        <w:rPr>
          <w:rFonts w:ascii="方正仿宋简体" w:eastAsia="方正仿宋简体"/>
          <w:b/>
          <w:sz w:val="32"/>
          <w:szCs w:val="32"/>
        </w:rPr>
      </w:pPr>
      <w:r>
        <w:rPr>
          <w:rFonts w:hint="eastAsia" w:ascii="方正仿宋简体" w:eastAsia="方正仿宋简体"/>
          <w:b/>
          <w:sz w:val="32"/>
          <w:szCs w:val="32"/>
        </w:rPr>
        <w:t>决策后评估结果应当作为调整决策的重要依据。</w:t>
      </w:r>
    </w:p>
    <w:p>
      <w:pPr>
        <w:pStyle w:val="5"/>
        <w:shd w:val="clear" w:color="auto" w:fill="FFFFFF"/>
        <w:spacing w:before="0" w:beforeAutospacing="0" w:after="0" w:afterAutospacing="0" w:line="580" w:lineRule="exact"/>
        <w:ind w:firstLine="581" w:firstLineChars="181"/>
        <w:jc w:val="both"/>
        <w:rPr>
          <w:rFonts w:ascii="方正仿宋简体" w:eastAsia="方正仿宋简体"/>
          <w:b/>
          <w:kern w:val="2"/>
          <w:sz w:val="32"/>
          <w:szCs w:val="32"/>
        </w:rPr>
      </w:pPr>
      <w:r>
        <w:rPr>
          <w:rFonts w:hint="eastAsia" w:ascii="方正黑体简体" w:eastAsia="方正黑体简体"/>
          <w:b/>
          <w:sz w:val="32"/>
          <w:szCs w:val="32"/>
        </w:rPr>
        <w:t>第四十三条</w:t>
      </w:r>
      <w:r>
        <w:rPr>
          <w:rFonts w:hint="eastAsia" w:ascii="方正仿宋简体" w:eastAsia="方正仿宋简体"/>
          <w:b/>
          <w:sz w:val="32"/>
          <w:szCs w:val="32"/>
        </w:rPr>
        <w:t>　</w:t>
      </w:r>
      <w:r>
        <w:rPr>
          <w:rFonts w:hint="eastAsia" w:ascii="方正仿宋简体" w:eastAsia="方正仿宋简体"/>
          <w:b/>
          <w:kern w:val="2"/>
          <w:sz w:val="32"/>
          <w:szCs w:val="32"/>
        </w:rPr>
        <w:t>依法作出的决策，未经法定程序不得随意变更或者停止执行；执行中出现本规定第四十一条的情形、情况紧急的，决策机关行政首长可以先决定中止执行；需要作出重大调整的，应当依照本规定履行相关法定程序。</w:t>
      </w:r>
    </w:p>
    <w:p>
      <w:pPr>
        <w:spacing w:line="600" w:lineRule="exact"/>
        <w:rPr>
          <w:rFonts w:ascii="方正仿宋简体" w:eastAsia="方正仿宋简体"/>
          <w:b/>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第九章  责任追究</w:t>
      </w:r>
    </w:p>
    <w:p>
      <w:pPr>
        <w:spacing w:line="600" w:lineRule="exact"/>
        <w:ind w:firstLine="636"/>
        <w:jc w:val="left"/>
        <w:rPr>
          <w:rFonts w:ascii="方正黑体简体" w:eastAsia="方正黑体简体"/>
          <w:b/>
          <w:sz w:val="32"/>
          <w:szCs w:val="32"/>
        </w:rPr>
      </w:pPr>
    </w:p>
    <w:p>
      <w:pPr>
        <w:spacing w:line="600" w:lineRule="exact"/>
        <w:ind w:firstLine="636"/>
        <w:jc w:val="left"/>
        <w:rPr>
          <w:rFonts w:ascii="方正黑体简体" w:eastAsia="方正黑体简体"/>
          <w:b/>
          <w:sz w:val="32"/>
          <w:szCs w:val="32"/>
        </w:rPr>
      </w:pPr>
      <w:r>
        <w:rPr>
          <w:rFonts w:hint="eastAsia" w:ascii="方正黑体简体" w:eastAsia="方正黑体简体"/>
          <w:b/>
          <w:sz w:val="32"/>
          <w:szCs w:val="32"/>
        </w:rPr>
        <w:t>第四十四条</w:t>
      </w:r>
      <w:r>
        <w:rPr>
          <w:rFonts w:hint="eastAsia" w:ascii="方正仿宋简体" w:eastAsia="方正仿宋简体"/>
          <w:b/>
          <w:sz w:val="32"/>
          <w:szCs w:val="32"/>
        </w:rPr>
        <w:t>　决策实行终身责任追究和责任倒查制度。</w:t>
      </w:r>
    </w:p>
    <w:p>
      <w:pPr>
        <w:spacing w:line="600" w:lineRule="exact"/>
        <w:ind w:firstLine="636"/>
        <w:rPr>
          <w:rFonts w:ascii="方正仿宋简体" w:eastAsia="方正仿宋简体"/>
          <w:b/>
          <w:sz w:val="32"/>
          <w:szCs w:val="32"/>
        </w:rPr>
      </w:pPr>
      <w:r>
        <w:rPr>
          <w:rFonts w:hint="eastAsia" w:ascii="方正黑体简体" w:eastAsia="方正黑体简体"/>
          <w:b/>
          <w:sz w:val="32"/>
          <w:szCs w:val="32"/>
        </w:rPr>
        <w:t>第四十五条</w:t>
      </w:r>
      <w:r>
        <w:rPr>
          <w:rFonts w:hint="eastAsia" w:ascii="方正仿宋简体" w:eastAsia="方正仿宋简体"/>
          <w:b/>
          <w:sz w:val="32"/>
          <w:szCs w:val="32"/>
        </w:rPr>
        <w:t>　决策承办单位或者承担决策有关工作的单位未按照本规定履行决策程序或者履行决策程序时失职渎职、弄虚作假的，决策机关予以责令改正，对负有责任的领导人员和直接责任人员依法追究责任。</w:t>
      </w:r>
    </w:p>
    <w:p>
      <w:pPr>
        <w:pStyle w:val="5"/>
        <w:shd w:val="clear" w:color="auto" w:fill="FFFFFF"/>
        <w:spacing w:before="0" w:beforeAutospacing="0" w:after="0" w:afterAutospacing="0" w:line="600" w:lineRule="exact"/>
        <w:ind w:firstLine="629" w:firstLineChars="196"/>
        <w:jc w:val="both"/>
        <w:rPr>
          <w:rFonts w:ascii="方正仿宋简体" w:eastAsia="方正仿宋简体"/>
          <w:b/>
          <w:kern w:val="2"/>
          <w:sz w:val="32"/>
          <w:szCs w:val="32"/>
        </w:rPr>
      </w:pPr>
      <w:r>
        <w:rPr>
          <w:rFonts w:hint="eastAsia" w:ascii="方正黑体简体" w:eastAsia="方正黑体简体"/>
          <w:b/>
          <w:kern w:val="2"/>
          <w:sz w:val="32"/>
          <w:szCs w:val="32"/>
        </w:rPr>
        <w:t>第四十六条</w:t>
      </w:r>
      <w:r>
        <w:rPr>
          <w:rFonts w:hint="eastAsia" w:ascii="方正仿宋简体" w:eastAsia="方正仿宋简体"/>
          <w:b/>
          <w:sz w:val="32"/>
          <w:szCs w:val="32"/>
        </w:rPr>
        <w:t xml:space="preserve">  </w:t>
      </w:r>
      <w:r>
        <w:rPr>
          <w:rFonts w:hint="eastAsia" w:ascii="方正仿宋简体" w:eastAsia="方正仿宋简体"/>
          <w:b/>
          <w:kern w:val="2"/>
          <w:sz w:val="32"/>
          <w:szCs w:val="32"/>
        </w:rPr>
        <w:t>决策执行单位拒不执行、推诿执行、拖延执行重大行政决策，或者对执行中发现的重大问题瞒报、谎报或者漏报</w:t>
      </w:r>
      <w:r>
        <w:rPr>
          <w:rFonts w:hint="eastAsia" w:ascii="方正仿宋简体" w:hAnsi="Calibri" w:eastAsia="方正仿宋简体"/>
          <w:b/>
          <w:kern w:val="2"/>
          <w:sz w:val="32"/>
          <w:szCs w:val="32"/>
        </w:rPr>
        <w:t>的，决策机关予以责令改</w:t>
      </w:r>
      <w:r>
        <w:rPr>
          <w:rFonts w:hint="eastAsia" w:ascii="方正仿宋简体" w:eastAsia="方正仿宋简体"/>
          <w:b/>
          <w:kern w:val="2"/>
          <w:sz w:val="32"/>
          <w:szCs w:val="32"/>
        </w:rPr>
        <w:t>正，对负有责任的领导人员和直接责任人员依法追究责任。</w:t>
      </w:r>
    </w:p>
    <w:p>
      <w:pPr>
        <w:pStyle w:val="5"/>
        <w:shd w:val="clear" w:color="auto" w:fill="FFFFFF"/>
        <w:spacing w:before="0" w:beforeAutospacing="0" w:after="0" w:afterAutospacing="0" w:line="600" w:lineRule="exact"/>
        <w:ind w:firstLine="629" w:firstLineChars="196"/>
        <w:jc w:val="both"/>
        <w:rPr>
          <w:rFonts w:ascii="方正仿宋简体" w:eastAsia="方正仿宋简体"/>
          <w:b/>
          <w:kern w:val="2"/>
          <w:sz w:val="32"/>
          <w:szCs w:val="32"/>
        </w:rPr>
      </w:pPr>
      <w:r>
        <w:rPr>
          <w:rFonts w:hint="eastAsia" w:ascii="方正黑体简体" w:eastAsia="方正黑体简体"/>
          <w:b/>
          <w:kern w:val="2"/>
          <w:sz w:val="32"/>
          <w:szCs w:val="32"/>
        </w:rPr>
        <w:t>第四十七条</w:t>
      </w:r>
      <w:r>
        <w:rPr>
          <w:rFonts w:hint="eastAsia" w:ascii="方正仿宋简体" w:eastAsia="方正仿宋简体"/>
          <w:b/>
          <w:kern w:val="2"/>
          <w:sz w:val="32"/>
          <w:szCs w:val="32"/>
        </w:rPr>
        <w:t>　承担论证评估工作的专家、专业机构、社会组织等违反职业道德和本规定的，予以通报批评、责令限期整改；造成严重后果的，取消评估资格、承担相应责任。</w:t>
      </w:r>
    </w:p>
    <w:p>
      <w:pPr>
        <w:pStyle w:val="5"/>
        <w:shd w:val="clear" w:color="auto" w:fill="FFFFFF"/>
        <w:spacing w:before="0" w:beforeAutospacing="0" w:after="0" w:afterAutospacing="0" w:line="600" w:lineRule="exact"/>
        <w:ind w:firstLine="420"/>
        <w:jc w:val="both"/>
        <w:rPr>
          <w:rFonts w:ascii="方正仿宋简体" w:eastAsia="方正仿宋简体"/>
          <w:b/>
          <w:kern w:val="2"/>
          <w:sz w:val="32"/>
          <w:szCs w:val="32"/>
        </w:rPr>
      </w:pPr>
    </w:p>
    <w:p>
      <w:pPr>
        <w:spacing w:line="600" w:lineRule="exact"/>
        <w:jc w:val="center"/>
        <w:rPr>
          <w:rFonts w:ascii="方正小标宋简体" w:eastAsia="方正小标宋简体"/>
          <w:b/>
          <w:sz w:val="32"/>
          <w:szCs w:val="32"/>
        </w:rPr>
      </w:pPr>
      <w:r>
        <w:rPr>
          <w:rFonts w:hint="eastAsia" w:ascii="方正小标宋简体" w:eastAsia="方正小标宋简体"/>
          <w:b/>
          <w:sz w:val="32"/>
          <w:szCs w:val="32"/>
        </w:rPr>
        <w:t>第十章　附    则</w:t>
      </w:r>
    </w:p>
    <w:p>
      <w:pPr>
        <w:spacing w:line="600" w:lineRule="exact"/>
        <w:ind w:firstLine="629" w:firstLineChars="196"/>
        <w:rPr>
          <w:rFonts w:ascii="方正黑体简体" w:eastAsia="方正黑体简体"/>
          <w:b/>
          <w:sz w:val="32"/>
          <w:szCs w:val="32"/>
        </w:rPr>
      </w:pP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 xml:space="preserve">第四十八条  </w:t>
      </w:r>
      <w:r>
        <w:rPr>
          <w:rFonts w:hint="eastAsia" w:ascii="方正仿宋简体" w:eastAsia="方正仿宋简体"/>
          <w:b/>
          <w:sz w:val="32"/>
          <w:szCs w:val="32"/>
        </w:rPr>
        <w:t>县级以上人民政府部门和乡级人民政府重大行政决策的作出、执行和调整程序，参照本规定执行。</w:t>
      </w:r>
    </w:p>
    <w:p>
      <w:pPr>
        <w:spacing w:line="600" w:lineRule="exact"/>
        <w:ind w:firstLine="629" w:firstLineChars="196"/>
        <w:rPr>
          <w:rFonts w:ascii="方正仿宋简体" w:eastAsia="方正仿宋简体"/>
          <w:b/>
          <w:sz w:val="32"/>
          <w:szCs w:val="32"/>
        </w:rPr>
      </w:pPr>
      <w:r>
        <w:rPr>
          <w:rFonts w:hint="eastAsia" w:ascii="方正黑体简体" w:eastAsia="方正黑体简体"/>
          <w:b/>
          <w:sz w:val="32"/>
          <w:szCs w:val="32"/>
        </w:rPr>
        <w:t xml:space="preserve">第四十九条  </w:t>
      </w:r>
      <w:r>
        <w:rPr>
          <w:rFonts w:hint="eastAsia" w:ascii="方正仿宋简体" w:eastAsia="方正仿宋简体"/>
          <w:b/>
          <w:sz w:val="32"/>
          <w:szCs w:val="32"/>
        </w:rPr>
        <w:t>本规定自2019年12月27日起施行，有效期至2027年6月30日。</w:t>
      </w:r>
    </w:p>
    <w:p>
      <w:pPr>
        <w:spacing w:line="700" w:lineRule="exact"/>
        <w:rPr>
          <w:rFonts w:ascii="方正黑体简体" w:hAnsi="方正黑体简体" w:eastAsia="方正黑体简体" w:cs="方正黑体简体"/>
          <w:b/>
          <w:bCs/>
          <w:kern w:val="2"/>
          <w:sz w:val="32"/>
          <w:szCs w:val="32"/>
        </w:rPr>
      </w:pPr>
    </w:p>
    <w:p>
      <w:pPr>
        <w:spacing w:line="700" w:lineRule="exact"/>
        <w:rPr>
          <w:rFonts w:ascii="方正黑体简体" w:hAnsi="方正黑体简体" w:eastAsia="方正黑体简体" w:cs="方正黑体简体"/>
          <w:b/>
          <w:bCs/>
          <w:kern w:val="2"/>
          <w:sz w:val="32"/>
          <w:szCs w:val="32"/>
        </w:rPr>
      </w:pPr>
    </w:p>
    <w:p>
      <w:pPr>
        <w:spacing w:line="600" w:lineRule="exact"/>
        <w:rPr>
          <w:rFonts w:ascii="方正黑体简体" w:hAnsi="方正黑体简体" w:eastAsia="方正黑体简体" w:cs="方正黑体简体"/>
          <w:b/>
          <w:bCs/>
          <w:kern w:val="2"/>
          <w:sz w:val="32"/>
          <w:szCs w:val="32"/>
        </w:rPr>
      </w:pPr>
      <w:r>
        <w:rPr>
          <w:rFonts w:hint="eastAsia" w:ascii="方正黑体简体" w:hAnsi="方正黑体简体" w:eastAsia="方正黑体简体" w:cs="方正黑体简体"/>
          <w:b/>
          <w:bCs/>
          <w:kern w:val="2"/>
          <w:sz w:val="32"/>
          <w:szCs w:val="32"/>
        </w:rPr>
        <w:t>附件2</w:t>
      </w:r>
    </w:p>
    <w:p>
      <w:pPr>
        <w:spacing w:line="600" w:lineRule="exact"/>
        <w:rPr>
          <w:rFonts w:ascii="方正仿宋简体" w:hAnsi="方正仿宋简体" w:eastAsia="方正仿宋简体" w:cs="方正仿宋简体"/>
          <w:b/>
          <w:bCs/>
          <w:kern w:val="2"/>
          <w:sz w:val="32"/>
          <w:szCs w:val="32"/>
        </w:rPr>
      </w:pPr>
    </w:p>
    <w:p>
      <w:pPr>
        <w:spacing w:line="600" w:lineRule="exact"/>
        <w:jc w:val="center"/>
        <w:rPr>
          <w:rFonts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rPr>
        <w:t>济宁市规范性文件管理办法</w:t>
      </w:r>
    </w:p>
    <w:p>
      <w:pPr>
        <w:spacing w:line="600" w:lineRule="exact"/>
        <w:jc w:val="center"/>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（根据《济宁市人民政府关于修改〈济宁市重大行政决策程序</w:t>
      </w:r>
    </w:p>
    <w:p>
      <w:pPr>
        <w:spacing w:line="600" w:lineRule="exact"/>
        <w:jc w:val="center"/>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规定〉〈济宁市规范性文件管理办法〉的通知》修改）</w:t>
      </w:r>
    </w:p>
    <w:p>
      <w:pPr>
        <w:spacing w:line="600" w:lineRule="exact"/>
        <w:jc w:val="center"/>
        <w:rPr>
          <w:rFonts w:ascii="楷体" w:hAnsi="楷体" w:eastAsia="楷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第一章  总    则</w:t>
      </w:r>
    </w:p>
    <w:p>
      <w:pPr>
        <w:pStyle w:val="2"/>
        <w:spacing w:before="0" w:after="0" w:line="600" w:lineRule="exact"/>
        <w:ind w:firstLine="710" w:firstLineChars="236"/>
        <w:rPr>
          <w:rFonts w:ascii="方正黑体简体" w:hAnsi="黑体" w:eastAsia="方正黑体简体" w:cs="黑体"/>
          <w:bCs w:val="0"/>
          <w:kern w:val="2"/>
          <w:sz w:val="30"/>
          <w:szCs w:val="30"/>
        </w:rPr>
      </w:pPr>
    </w:p>
    <w:p>
      <w:pPr>
        <w:pStyle w:val="2"/>
        <w:spacing w:before="0" w:after="0" w:line="600" w:lineRule="exact"/>
        <w:ind w:firstLine="758" w:firstLineChars="236"/>
        <w:rPr>
          <w:rFonts w:ascii="方正小标宋简体" w:eastAsia="方正小标宋简体"/>
        </w:rPr>
      </w:pPr>
      <w:r>
        <w:rPr>
          <w:rFonts w:hint="eastAsia" w:ascii="方正黑体简体" w:hAnsi="黑体" w:eastAsia="方正黑体简体" w:cs="黑体"/>
          <w:bCs w:val="0"/>
          <w:kern w:val="2"/>
          <w:sz w:val="32"/>
          <w:szCs w:val="30"/>
        </w:rPr>
        <w:t>第一条</w:t>
      </w:r>
      <w:r>
        <w:rPr>
          <w:rFonts w:hint="eastAsia" w:ascii="黑体" w:hAnsi="黑体" w:eastAsia="黑体" w:cs="黑体"/>
          <w:bCs w:val="0"/>
          <w:kern w:val="2"/>
          <w:sz w:val="30"/>
          <w:szCs w:val="30"/>
        </w:rPr>
        <w:t xml:space="preserve">  </w:t>
      </w:r>
      <w:r>
        <w:rPr>
          <w:rFonts w:hint="eastAsia" w:ascii="方正仿宋简体" w:hAnsi="Calibri" w:eastAsia="方正仿宋简体"/>
          <w:bCs w:val="0"/>
          <w:kern w:val="2"/>
          <w:sz w:val="32"/>
          <w:szCs w:val="32"/>
        </w:rPr>
        <w:t>为了规范规范性文件的制定，完善规范性文件备案制度，加强对规范性文件的监督管理，维护法制统一，根据《国务院办公厅关于全面推行行政规范性文件合法性审核机制的指导意见》《山东省司法厅关于印发&lt;山东省司法厅关于行政规范性文件认定的指导意见&gt;等四个文件的通知》等，结合本市实际，制定本办法。</w:t>
      </w:r>
      <w:r>
        <w:rPr>
          <w:rFonts w:hint="eastAsia" w:ascii="方正仿宋简体" w:eastAsia="方正仿宋简体"/>
          <w:bCs w:val="0"/>
          <w:kern w:val="2"/>
          <w:sz w:val="32"/>
          <w:szCs w:val="32"/>
        </w:rPr>
        <w:t xml:space="preserve"> </w:t>
      </w:r>
    </w:p>
    <w:p>
      <w:pPr>
        <w:pStyle w:val="2"/>
        <w:spacing w:before="0" w:after="0" w:line="600" w:lineRule="exact"/>
        <w:ind w:firstLine="642" w:firstLineChars="200"/>
        <w:rPr>
          <w:rFonts w:ascii="方正小标宋简体" w:eastAsia="方正小标宋简体"/>
        </w:rPr>
      </w:pPr>
      <w:r>
        <w:rPr>
          <w:rFonts w:hint="eastAsia" w:ascii="方正黑体简体" w:hAnsi="黑体" w:eastAsia="方正黑体简体" w:cs="黑体"/>
          <w:bCs w:val="0"/>
          <w:kern w:val="2"/>
          <w:sz w:val="32"/>
          <w:szCs w:val="30"/>
        </w:rPr>
        <w:t>第二条</w:t>
      </w:r>
      <w:r>
        <w:rPr>
          <w:rFonts w:hint="eastAsia" w:ascii="方正仿宋简体" w:eastAsia="方正仿宋简体"/>
          <w:sz w:val="32"/>
          <w:szCs w:val="32"/>
        </w:rPr>
        <w:t xml:space="preserve">  </w:t>
      </w:r>
      <w:r>
        <w:rPr>
          <w:rFonts w:hint="eastAsia" w:ascii="方正仿宋简体" w:hAnsi="Calibri" w:eastAsia="方正仿宋简体"/>
          <w:bCs w:val="0"/>
          <w:kern w:val="2"/>
          <w:sz w:val="32"/>
          <w:szCs w:val="32"/>
        </w:rPr>
        <w:t>本办法所称规范性文件，是指除政府规章外，由行政机关或者经法律、法规授权的具有管理公共事务职能的组织（以下统称行政机关）依照法定权限、程序制定并公开发布，涉及公民、法人和其他组织权利义务，具有普遍约束力，在一定期限内反复适用的公文。</w:t>
      </w:r>
    </w:p>
    <w:p>
      <w:pPr>
        <w:spacing w:line="580" w:lineRule="exact"/>
        <w:ind w:firstLine="658"/>
        <w:rPr>
          <w:rFonts w:ascii="方正仿宋简体" w:eastAsia="方正仿宋简体"/>
          <w:b/>
          <w:sz w:val="32"/>
          <w:szCs w:val="32"/>
        </w:rPr>
      </w:pPr>
      <w:r>
        <w:rPr>
          <w:rFonts w:hint="eastAsia" w:ascii="方正黑体简体" w:hAnsi="黑体" w:eastAsia="方正黑体简体" w:cs="黑体"/>
          <w:b/>
          <w:sz w:val="32"/>
          <w:szCs w:val="30"/>
        </w:rPr>
        <w:t>第三条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本市规范性文件的制定和备案及其监督管理，适用本办法。</w:t>
      </w: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第四条</w:t>
      </w:r>
      <w:r>
        <w:rPr>
          <w:rFonts w:hint="eastAsia" w:ascii="黑体" w:hAnsi="黑体" w:eastAsia="黑体" w:cs="黑体"/>
          <w:b/>
          <w:sz w:val="30"/>
          <w:szCs w:val="30"/>
        </w:rPr>
        <w:t xml:space="preserve"> </w:t>
      </w:r>
      <w:r>
        <w:rPr>
          <w:rFonts w:hint="eastAsia" w:ascii="方正仿宋简体" w:eastAsia="方正仿宋简体"/>
          <w:b/>
          <w:sz w:val="32"/>
          <w:szCs w:val="32"/>
        </w:rPr>
        <w:t xml:space="preserve"> </w:t>
      </w:r>
      <w:r>
        <w:rPr>
          <w:rFonts w:hint="eastAsia" w:ascii="方正仿宋简体" w:hAnsi="Calibri" w:eastAsia="方正仿宋简体"/>
          <w:b/>
          <w:kern w:val="2"/>
          <w:sz w:val="32"/>
          <w:szCs w:val="32"/>
        </w:rPr>
        <w:t>市、县（市、区）司法行政部门负责本级政府规范性文件的合法性审核工作。</w:t>
      </w:r>
    </w:p>
    <w:p>
      <w:pPr>
        <w:spacing w:line="600" w:lineRule="exact"/>
        <w:ind w:firstLine="660"/>
        <w:rPr>
          <w:rFonts w:ascii="方正仿宋简体" w:eastAsia="方正仿宋简体"/>
          <w:b/>
          <w:sz w:val="32"/>
          <w:szCs w:val="32"/>
        </w:rPr>
      </w:pPr>
      <w:r>
        <w:rPr>
          <w:rFonts w:hint="eastAsia" w:ascii="方正仿宋简体" w:hAnsi="Calibri" w:eastAsia="方正仿宋简体"/>
          <w:b/>
          <w:kern w:val="2"/>
          <w:sz w:val="32"/>
          <w:szCs w:val="32"/>
        </w:rPr>
        <w:t>市、县（市、区）人民政府工作部门，乡（镇）人民政府、街道办事处应当在单位内部确定具体承担规范性文件合法性审核工作的机构（以下统称审核机构）。</w:t>
      </w:r>
    </w:p>
    <w:p>
      <w:pPr>
        <w:spacing w:line="600" w:lineRule="exact"/>
        <w:rPr>
          <w:rFonts w:ascii="方正仿宋简体" w:eastAsia="方正仿宋简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第二章  制定主体和权限</w:t>
      </w:r>
    </w:p>
    <w:p>
      <w:pPr>
        <w:spacing w:line="600" w:lineRule="exact"/>
        <w:ind w:firstLine="660"/>
        <w:rPr>
          <w:rFonts w:ascii="方正黑体简体" w:hAnsi="黑体" w:eastAsia="方正黑体简体" w:cs="黑体"/>
          <w:b/>
          <w:sz w:val="30"/>
          <w:szCs w:val="30"/>
        </w:rPr>
      </w:pP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第五条</w:t>
      </w:r>
      <w:r>
        <w:rPr>
          <w:rFonts w:hint="eastAsia" w:ascii="黑体" w:hAnsi="黑体" w:eastAsia="黑体" w:cs="黑体"/>
          <w:b/>
          <w:sz w:val="30"/>
          <w:szCs w:val="30"/>
        </w:rPr>
        <w:t xml:space="preserve"> </w:t>
      </w:r>
      <w:r>
        <w:rPr>
          <w:rFonts w:hint="eastAsia" w:ascii="方正仿宋简体" w:eastAsia="方正仿宋简体"/>
          <w:b/>
          <w:sz w:val="32"/>
          <w:szCs w:val="32"/>
        </w:rPr>
        <w:t xml:space="preserve"> </w:t>
      </w:r>
      <w:r>
        <w:rPr>
          <w:rFonts w:hint="eastAsia" w:ascii="方正仿宋简体" w:hAnsi="Calibri" w:eastAsia="方正仿宋简体"/>
          <w:b/>
          <w:kern w:val="2"/>
          <w:sz w:val="32"/>
          <w:szCs w:val="32"/>
        </w:rPr>
        <w:t>规范性文件的制定主体包括：</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（一）市、县（市、区）、乡（镇）人民政府；</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（二）市、县（市、区）人民政府办公室；</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（三）市、县（市、区）人民政府工作部门；</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（四）市、县（市、区）人民政府的派出机关和派出机构；</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（五）市、县（市、区）人民政府依法赋予行政管理职能的事业单位；</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（六）法律、法规授权的具有管理公共事务职能的组织。</w:t>
      </w: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第六条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规范性文件的制定主体不包括下列机构：</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（一）临时机构；</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（二）议事协调机构；</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（三）政府工作部门的派出机构；</w:t>
      </w:r>
    </w:p>
    <w:p>
      <w:pPr>
        <w:spacing w:line="600" w:lineRule="exact"/>
        <w:ind w:firstLine="660"/>
        <w:rPr>
          <w:rFonts w:ascii="方正仿宋简体" w:eastAsia="方正仿宋简体"/>
          <w:b/>
          <w:sz w:val="32"/>
          <w:szCs w:val="32"/>
        </w:rPr>
      </w:pPr>
      <w:r>
        <w:rPr>
          <w:rFonts w:hint="eastAsia" w:ascii="方正仿宋简体" w:hAnsi="Calibri" w:eastAsia="方正仿宋简体"/>
          <w:b/>
          <w:kern w:val="2"/>
          <w:sz w:val="32"/>
          <w:szCs w:val="32"/>
        </w:rPr>
        <w:t>（四）部门内设机构。</w:t>
      </w: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第三章  起    草</w:t>
      </w:r>
    </w:p>
    <w:p>
      <w:pPr>
        <w:spacing w:line="600" w:lineRule="exact"/>
        <w:ind w:firstLine="602" w:firstLineChars="200"/>
        <w:rPr>
          <w:rFonts w:ascii="方正黑体简体" w:hAnsi="黑体" w:eastAsia="方正黑体简体" w:cs="黑体"/>
          <w:b/>
          <w:sz w:val="30"/>
          <w:szCs w:val="30"/>
        </w:rPr>
      </w:pPr>
    </w:p>
    <w:p>
      <w:pPr>
        <w:spacing w:line="600" w:lineRule="exact"/>
        <w:ind w:firstLine="642" w:firstLineChars="200"/>
        <w:rPr>
          <w:rFonts w:ascii="方正仿宋_GBK" w:eastAsia="方正仿宋_GBK"/>
          <w:b/>
          <w:sz w:val="32"/>
          <w:szCs w:val="32"/>
        </w:rPr>
      </w:pPr>
      <w:r>
        <w:rPr>
          <w:rFonts w:hint="eastAsia" w:ascii="方正黑体简体" w:hAnsi="黑体" w:eastAsia="方正黑体简体" w:cs="黑体"/>
          <w:b/>
          <w:sz w:val="32"/>
          <w:szCs w:val="30"/>
        </w:rPr>
        <w:t>第七条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起草规范性文件，应当对制定规范性文件的必要性和可行性进行研究，并对规范性文件涉及的社会管理领域现状，所要解决的问题，拟设定的主要政策、措施或者制度的合法性和合理性等内容进行调研论证。</w:t>
      </w:r>
    </w:p>
    <w:p>
      <w:pPr>
        <w:spacing w:line="600" w:lineRule="exact"/>
        <w:rPr>
          <w:rFonts w:ascii="仿宋_GB2312" w:eastAsia="仿宋_GB2312"/>
          <w:b/>
          <w:sz w:val="32"/>
          <w:szCs w:val="32"/>
        </w:rPr>
      </w:pPr>
      <w:r>
        <w:rPr>
          <w:rFonts w:hint="eastAsia" w:ascii="仿宋_GB2312" w:eastAsia="仿宋_GB2312"/>
          <w:b/>
          <w:sz w:val="32"/>
          <w:szCs w:val="32"/>
        </w:rPr>
        <w:t xml:space="preserve">    </w:t>
      </w:r>
      <w:r>
        <w:rPr>
          <w:rFonts w:hint="eastAsia" w:ascii="方正黑体简体" w:hAnsi="黑体" w:eastAsia="方正黑体简体" w:cs="黑体"/>
          <w:b/>
          <w:sz w:val="32"/>
          <w:szCs w:val="30"/>
        </w:rPr>
        <w:t>第八条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起草规范性文件，应当听取有关机关、组织和管理相对人、专家等的意见。听取意见可以采取书面征求意见、召开座谈会、论证会、听证会和公开征求社会公众意见等方式。</w:t>
      </w:r>
    </w:p>
    <w:p>
      <w:pPr>
        <w:spacing w:line="600" w:lineRule="exact"/>
        <w:ind w:firstLine="642" w:firstLineChars="200"/>
        <w:rPr>
          <w:rFonts w:ascii="方正仿宋简体" w:hAnsi="Calibri" w:eastAsia="方正仿宋简体"/>
          <w:b/>
          <w:kern w:val="2"/>
          <w:sz w:val="32"/>
          <w:szCs w:val="32"/>
        </w:rPr>
      </w:pPr>
      <w:r>
        <w:rPr>
          <w:rFonts w:hint="eastAsia" w:ascii="方正黑体简体" w:hAnsi="黑体" w:eastAsia="方正黑体简体" w:cs="黑体"/>
          <w:b/>
          <w:sz w:val="32"/>
          <w:szCs w:val="30"/>
        </w:rPr>
        <w:t>第九条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对公民、法人和其他组织权利义务有重大影响、涉及人民群众切身利益的行政规范性文件，在向社会公开征求意见时，期限一般不少于7个工作日。</w:t>
      </w:r>
    </w:p>
    <w:p>
      <w:pPr>
        <w:spacing w:line="600" w:lineRule="exact"/>
        <w:ind w:firstLine="642" w:firstLineChars="200"/>
        <w:rPr>
          <w:rFonts w:ascii="方正仿宋简体" w:eastAsia="方正仿宋简体"/>
          <w:b/>
          <w:bCs/>
          <w:sz w:val="32"/>
          <w:szCs w:val="32"/>
          <w:highlight w:val="yellow"/>
          <w:u w:val="thick"/>
        </w:rPr>
      </w:pPr>
      <w:r>
        <w:rPr>
          <w:rFonts w:hint="eastAsia" w:ascii="方正仿宋简体" w:hAnsi="Calibri" w:eastAsia="方正仿宋简体"/>
          <w:b/>
          <w:kern w:val="2"/>
          <w:sz w:val="32"/>
          <w:szCs w:val="32"/>
        </w:rPr>
        <w:t>制定与市场主体生产经营活动密切相关的行政规范性文件，应当按照国务院的规定，充分听取市场主体、行业协会商会的意见。除依法需要保密外，制定与市场主体生产经营活动密切相关的行政规范性文件，应当通过报纸、网络等向社会公开征求意见，并建立健全意见采纳情况反馈机制。向社会公开征求意见的期限一般不少于30日。</w:t>
      </w:r>
    </w:p>
    <w:p>
      <w:pPr>
        <w:spacing w:line="580" w:lineRule="exact"/>
        <w:ind w:firstLine="642" w:firstLineChars="200"/>
        <w:rPr>
          <w:rFonts w:ascii="方正仿宋简体" w:eastAsia="方正仿宋简体"/>
          <w:b/>
          <w:sz w:val="32"/>
          <w:szCs w:val="32"/>
        </w:rPr>
      </w:pPr>
      <w:r>
        <w:rPr>
          <w:rFonts w:hint="eastAsia" w:ascii="方正黑体简体" w:hAnsi="黑体" w:eastAsia="方正黑体简体" w:cs="黑体"/>
          <w:b/>
          <w:sz w:val="32"/>
          <w:szCs w:val="30"/>
        </w:rPr>
        <w:t>第十条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公民、法人或者其他组织对规范性文件草案内容提出意见和建议的，起草部门应当予以研究处理，并在起草说明中载明。</w:t>
      </w:r>
    </w:p>
    <w:p>
      <w:pPr>
        <w:spacing w:line="600" w:lineRule="exact"/>
        <w:ind w:firstLine="803" w:firstLineChars="250"/>
        <w:rPr>
          <w:rFonts w:ascii="方正仿宋简体" w:eastAsia="方正仿宋简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第四章  合法性审核</w:t>
      </w:r>
    </w:p>
    <w:p>
      <w:pPr>
        <w:spacing w:line="600" w:lineRule="exact"/>
        <w:ind w:firstLine="602" w:firstLineChars="200"/>
        <w:rPr>
          <w:rFonts w:ascii="方正黑体简体" w:hAnsi="黑体" w:eastAsia="方正黑体简体" w:cs="黑体"/>
          <w:b/>
          <w:sz w:val="30"/>
          <w:szCs w:val="30"/>
        </w:rPr>
      </w:pPr>
    </w:p>
    <w:p>
      <w:pPr>
        <w:spacing w:line="600" w:lineRule="exact"/>
        <w:ind w:firstLine="642" w:firstLineChars="200"/>
        <w:rPr>
          <w:rFonts w:ascii="方正仿宋简体" w:hAnsi="Calibri" w:eastAsia="方正仿宋简体"/>
          <w:b/>
          <w:kern w:val="2"/>
          <w:sz w:val="32"/>
          <w:szCs w:val="32"/>
        </w:rPr>
      </w:pPr>
      <w:r>
        <w:rPr>
          <w:rFonts w:hint="eastAsia" w:ascii="方正黑体简体" w:hAnsi="黑体" w:eastAsia="方正黑体简体" w:cs="黑体"/>
          <w:b/>
          <w:sz w:val="32"/>
          <w:szCs w:val="30"/>
        </w:rPr>
        <w:t>第十一条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起草部门将政府规范性文件送审稿报送司法行政部门进行合法性审核时，应当提交下列材料：</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（一）送审申请书；</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（二）规范性文件纸质清样文本；</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（三）包含制定背景、起草过程、必要性可行性合理性评估论证及集体研究讨论等情况的起草说明；</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（四）依据的法律、法规、规章和国家、省政策文件的目录及文本；</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（五）起草部门审核机构合法性审核意见；</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（六）听取公众意见及意见采纳情况的书面记录；</w:t>
      </w:r>
    </w:p>
    <w:p>
      <w:pPr>
        <w:spacing w:line="600" w:lineRule="exact"/>
        <w:ind w:firstLine="642" w:firstLineChars="200"/>
        <w:rPr>
          <w:rFonts w:ascii="方正仿宋简体" w:eastAsia="方正仿宋简体"/>
          <w:b/>
          <w:sz w:val="32"/>
          <w:szCs w:val="32"/>
        </w:rPr>
      </w:pPr>
      <w:r>
        <w:rPr>
          <w:rFonts w:hint="eastAsia" w:ascii="方正仿宋简体" w:hAnsi="Calibri" w:eastAsia="方正仿宋简体"/>
          <w:b/>
          <w:kern w:val="2"/>
          <w:sz w:val="32"/>
          <w:szCs w:val="32"/>
        </w:rPr>
        <w:t>（七）进行合法性审核需要的其他材料。</w:t>
      </w:r>
    </w:p>
    <w:p>
      <w:pPr>
        <w:spacing w:line="600" w:lineRule="exact"/>
        <w:ind w:firstLine="642" w:firstLineChars="200"/>
        <w:rPr>
          <w:rFonts w:ascii="方正仿宋简体" w:hAnsi="Calibri" w:eastAsia="方正仿宋简体"/>
          <w:b/>
          <w:kern w:val="2"/>
          <w:sz w:val="32"/>
          <w:szCs w:val="32"/>
        </w:rPr>
      </w:pPr>
      <w:r>
        <w:rPr>
          <w:rFonts w:hint="eastAsia" w:ascii="方正黑体简体" w:hAnsi="黑体" w:eastAsia="方正黑体简体" w:cs="黑体"/>
          <w:b/>
          <w:sz w:val="32"/>
          <w:szCs w:val="30"/>
        </w:rPr>
        <w:t>第十二条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起草部门报送司法行政部门进行合法性审核时，除提交本办法第十一条规定的材料外，还应当根据不同情形提交下列材料:</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（一）按规定需要专家论证的，提交专家论证情况的书面记录；</w:t>
      </w:r>
    </w:p>
    <w:p>
      <w:pPr>
        <w:spacing w:line="58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（二）按规定需要组织听证的，提交听证情况的书面记录；</w:t>
      </w:r>
    </w:p>
    <w:p>
      <w:pPr>
        <w:spacing w:line="58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（三）按规定需要部门会签的，提交有关部门的会签意见；</w:t>
      </w:r>
    </w:p>
    <w:p>
      <w:pPr>
        <w:spacing w:line="58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（四）按规定需要听取有代表性的企业和行业协会商会以及律师协会意见的，提交听取意见的书面记录；</w:t>
      </w:r>
    </w:p>
    <w:p>
      <w:pPr>
        <w:spacing w:line="600" w:lineRule="exact"/>
        <w:ind w:firstLine="642" w:firstLineChars="200"/>
        <w:rPr>
          <w:rFonts w:ascii="方正仿宋简体" w:eastAsia="方正仿宋简体"/>
          <w:b/>
          <w:sz w:val="32"/>
          <w:szCs w:val="32"/>
        </w:rPr>
      </w:pPr>
      <w:r>
        <w:rPr>
          <w:rFonts w:hint="eastAsia" w:ascii="方正仿宋简体" w:hAnsi="Calibri" w:eastAsia="方正仿宋简体"/>
          <w:b/>
          <w:kern w:val="2"/>
          <w:sz w:val="32"/>
          <w:szCs w:val="32"/>
        </w:rPr>
        <w:t>（五）按规定需要进行公平竞争审查的，提交公平竞争审查的书面结论。</w:t>
      </w:r>
    </w:p>
    <w:p>
      <w:pPr>
        <w:widowControl/>
        <w:spacing w:line="560" w:lineRule="exact"/>
        <w:ind w:firstLine="803" w:firstLineChars="250"/>
        <w:rPr>
          <w:rFonts w:ascii="方正仿宋简体" w:hAnsi="Calibri" w:eastAsia="方正仿宋简体"/>
          <w:b/>
          <w:kern w:val="2"/>
          <w:sz w:val="32"/>
          <w:szCs w:val="32"/>
        </w:rPr>
      </w:pPr>
      <w:r>
        <w:rPr>
          <w:rFonts w:hint="eastAsia" w:ascii="方正黑体简体" w:hAnsi="黑体" w:eastAsia="方正黑体简体" w:cs="黑体"/>
          <w:b/>
          <w:sz w:val="32"/>
          <w:szCs w:val="30"/>
        </w:rPr>
        <w:t>第十三条</w:t>
      </w:r>
      <w:r>
        <w:rPr>
          <w:rFonts w:hint="eastAsia" w:ascii="方正黑体简体" w:hAnsi="黑体" w:eastAsia="方正黑体简体" w:cs="黑体"/>
          <w:b/>
          <w:sz w:val="30"/>
          <w:szCs w:val="30"/>
        </w:rPr>
        <w:t xml:space="preserve"> </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司法行政部门对符合规定的本级政府规范性文件送审材料进行合法性审核，除为了预防、应对和处置突发事件，或者执行上级机关的紧急命令和决定需要立即制定实施的文件外，合法性审核时间一般不少于5个工作日，最长不超过15个工作日。</w:t>
      </w:r>
    </w:p>
    <w:p>
      <w:pPr>
        <w:widowControl/>
        <w:spacing w:line="560" w:lineRule="exact"/>
        <w:ind w:firstLine="803" w:firstLineChars="250"/>
        <w:jc w:val="left"/>
        <w:rPr>
          <w:rFonts w:ascii="方正仿宋简体" w:eastAsia="方正仿宋简体"/>
          <w:b/>
          <w:sz w:val="32"/>
          <w:szCs w:val="32"/>
        </w:rPr>
      </w:pPr>
      <w:r>
        <w:rPr>
          <w:rFonts w:hint="eastAsia" w:ascii="方正仿宋简体" w:hAnsi="Calibri" w:eastAsia="方正仿宋简体"/>
          <w:b/>
          <w:kern w:val="2"/>
          <w:sz w:val="32"/>
          <w:szCs w:val="32"/>
        </w:rPr>
        <w:t>起草部门报送需要紧急审核的本级政府规范性文件代拟稿时，应对文件紧急情况作出说明。</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黑体简体" w:hAnsi="黑体" w:eastAsia="方正黑体简体" w:cs="黑体"/>
          <w:b/>
          <w:sz w:val="32"/>
          <w:szCs w:val="30"/>
        </w:rPr>
        <w:t>第十四条</w:t>
      </w:r>
      <w:r>
        <w:rPr>
          <w:rFonts w:hint="eastAsia" w:ascii="黑体" w:hAnsi="黑体" w:eastAsia="黑体" w:cs="黑体"/>
          <w:b/>
          <w:sz w:val="30"/>
          <w:szCs w:val="30"/>
        </w:rPr>
        <w:t xml:space="preserve"> </w:t>
      </w:r>
      <w:r>
        <w:rPr>
          <w:rFonts w:hint="eastAsia" w:ascii="方正仿宋简体" w:eastAsia="方正仿宋简体"/>
          <w:b/>
          <w:sz w:val="32"/>
          <w:szCs w:val="32"/>
        </w:rPr>
        <w:t xml:space="preserve"> </w:t>
      </w:r>
      <w:r>
        <w:rPr>
          <w:rFonts w:hint="eastAsia" w:ascii="方正仿宋简体" w:hAnsi="Calibri" w:eastAsia="方正仿宋简体"/>
          <w:b/>
          <w:kern w:val="2"/>
          <w:sz w:val="32"/>
          <w:szCs w:val="32"/>
        </w:rPr>
        <w:t>司法行政</w:t>
      </w:r>
      <w:r>
        <w:rPr>
          <w:rFonts w:hint="eastAsia" w:ascii="方正仿宋简体" w:hAnsi="Calibri" w:eastAsia="方正仿宋简体"/>
          <w:b/>
          <w:spacing w:val="-6"/>
          <w:kern w:val="2"/>
          <w:sz w:val="32"/>
          <w:szCs w:val="32"/>
        </w:rPr>
        <w:t>部门重点就下列事项进行合法性审</w:t>
      </w:r>
      <w:r>
        <w:rPr>
          <w:rFonts w:hint="eastAsia" w:ascii="方正仿宋简体" w:hAnsi="Calibri" w:eastAsia="方正仿宋简体"/>
          <w:b/>
          <w:kern w:val="2"/>
          <w:sz w:val="32"/>
          <w:szCs w:val="32"/>
        </w:rPr>
        <w:t>核：</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（一）制定主体是否合法；</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（二）是否超越制定机关法定职权；</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（三）内容</w:t>
      </w:r>
      <w:r>
        <w:rPr>
          <w:rFonts w:hint="eastAsia" w:ascii="方正仿宋简体" w:hAnsi="Calibri" w:eastAsia="方正仿宋简体"/>
          <w:b/>
          <w:spacing w:val="-6"/>
          <w:kern w:val="2"/>
          <w:sz w:val="32"/>
          <w:szCs w:val="32"/>
        </w:rPr>
        <w:t>是否符合法律、法规、规章和国家、省政</w:t>
      </w:r>
      <w:r>
        <w:rPr>
          <w:rFonts w:hint="eastAsia" w:ascii="方正仿宋简体" w:hAnsi="Calibri" w:eastAsia="方正仿宋简体"/>
          <w:b/>
          <w:kern w:val="2"/>
          <w:sz w:val="32"/>
          <w:szCs w:val="32"/>
        </w:rPr>
        <w:t>策规定；</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（四）是否违法设立行政许可、行政处罚、行政强制、行政征收、行政收费等事项，是否增加办理行政许可事项的条件，是否规定出具循环证明、重复证明、无谓证明的内容；</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（五）是否存在没有法律、法规依据作出减损公民、法人和其他组织合法权益或者增加其义务的情形；</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（六）是否存在没有法律、法规依据作出增加本单位权力或者减少本单位法定职责的情形；</w:t>
      </w:r>
    </w:p>
    <w:p>
      <w:pPr>
        <w:widowControl/>
        <w:spacing w:line="56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（七）是否违反规范性文件制定程序；</w:t>
      </w:r>
    </w:p>
    <w:p>
      <w:pPr>
        <w:widowControl/>
        <w:spacing w:line="560" w:lineRule="exact"/>
        <w:ind w:firstLine="803" w:firstLineChars="250"/>
        <w:jc w:val="left"/>
        <w:rPr>
          <w:rFonts w:ascii="方正仿宋简体" w:eastAsia="方正仿宋简体"/>
          <w:b/>
          <w:sz w:val="32"/>
          <w:szCs w:val="32"/>
        </w:rPr>
      </w:pPr>
      <w:r>
        <w:rPr>
          <w:rFonts w:hint="eastAsia" w:ascii="方正仿宋简体" w:hAnsi="Calibri" w:eastAsia="方正仿宋简体"/>
          <w:b/>
          <w:kern w:val="2"/>
          <w:sz w:val="32"/>
          <w:szCs w:val="32"/>
        </w:rPr>
        <w:t>（八）其他需要进行合法性审核的内容。</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黑体简体" w:hAnsi="黑体" w:eastAsia="方正黑体简体" w:cs="黑体"/>
          <w:b/>
          <w:sz w:val="32"/>
          <w:szCs w:val="30"/>
        </w:rPr>
        <w:t>第十五条</w:t>
      </w:r>
      <w:r>
        <w:rPr>
          <w:rFonts w:hint="eastAsia" w:ascii="方正黑体简体" w:hAnsi="黑体" w:eastAsia="方正黑体简体" w:cs="黑体"/>
          <w:b/>
          <w:sz w:val="30"/>
          <w:szCs w:val="30"/>
        </w:rPr>
        <w:t xml:space="preserve"> </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司法行政部门进行合法性审核，可以根据实际需要采取下列方式：</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（一）书面审核；</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（二）必要的调查研究；</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（三）通过召开座谈会、论证会、听证会、公开征求意见等形式广泛听取社会各方面意见；</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（四）组织政府法律顾问、公职律师和有关专家进行法律咨询或者论证，听取意见和建议。</w:t>
      </w:r>
    </w:p>
    <w:p>
      <w:pPr>
        <w:widowControl/>
        <w:snapToGrid w:val="0"/>
        <w:spacing w:line="540" w:lineRule="exact"/>
        <w:ind w:firstLine="803" w:firstLineChars="250"/>
        <w:jc w:val="left"/>
        <w:rPr>
          <w:rFonts w:ascii="方正仿宋简体" w:eastAsia="方正仿宋简体"/>
          <w:b/>
          <w:sz w:val="32"/>
          <w:szCs w:val="32"/>
        </w:rPr>
      </w:pPr>
      <w:r>
        <w:rPr>
          <w:rFonts w:hint="eastAsia" w:ascii="方正仿宋简体" w:hAnsi="Calibri" w:eastAsia="方正仿宋简体"/>
          <w:b/>
          <w:kern w:val="2"/>
          <w:sz w:val="32"/>
          <w:szCs w:val="32"/>
        </w:rPr>
        <w:t>开展前款第二项至第四项工作的时间，不计算在合法性审核期限内。</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黑体简体" w:hAnsi="黑体" w:eastAsia="方正黑体简体" w:cs="黑体"/>
          <w:b/>
          <w:sz w:val="32"/>
          <w:szCs w:val="30"/>
        </w:rPr>
        <w:t>第十六条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对审核中发现的问题，司法行政部门依照下列规定处理：</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（一）</w:t>
      </w:r>
      <w:r>
        <w:rPr>
          <w:rFonts w:hint="eastAsia" w:ascii="方正仿宋简体" w:hAnsi="Calibri" w:eastAsia="方正仿宋简体"/>
          <w:b/>
          <w:spacing w:val="-6"/>
          <w:kern w:val="2"/>
          <w:sz w:val="32"/>
          <w:szCs w:val="32"/>
        </w:rPr>
        <w:t>不是规范性文件的，退回起草部门，不予合法性审核；</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（二）制定主体不合法、超越制定机关法定职权，或者主要内容不合法的，提出不制定该规范性文件的意见；</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（三）具体规定不合法的，提出相应修改意见。</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黑体简体" w:hAnsi="黑体" w:eastAsia="方正黑体简体" w:cs="黑体"/>
          <w:b/>
          <w:sz w:val="32"/>
          <w:szCs w:val="30"/>
        </w:rPr>
        <w:t>第十七条</w:t>
      </w:r>
      <w:r>
        <w:rPr>
          <w:rFonts w:hint="eastAsia" w:ascii="仿宋_GB2312" w:hAnsi="����" w:eastAsia="仿宋_GB2312" w:cs="宋体"/>
          <w:b/>
          <w:color w:val="333333"/>
          <w:sz w:val="32"/>
          <w:szCs w:val="32"/>
        </w:rPr>
        <w:t xml:space="preserve">  </w:t>
      </w:r>
      <w:r>
        <w:rPr>
          <w:rFonts w:hint="eastAsia" w:ascii="方正仿宋简体" w:hAnsi="Calibri" w:eastAsia="方正仿宋简体"/>
          <w:b/>
          <w:kern w:val="2"/>
          <w:sz w:val="32"/>
          <w:szCs w:val="32"/>
        </w:rPr>
        <w:t>司法行政部门在完成合法性审核后，应当出具合法性审核意见书。合法性审核意见书应当载明下列内容：</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（一）审核的基本情况；</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（二）规范性文件在合法性方面是否存在问题；</w:t>
      </w:r>
    </w:p>
    <w:p>
      <w:pPr>
        <w:widowControl/>
        <w:snapToGrid w:val="0"/>
        <w:spacing w:line="540" w:lineRule="exact"/>
        <w:ind w:firstLine="803" w:firstLineChars="250"/>
        <w:jc w:val="left"/>
        <w:rPr>
          <w:rFonts w:ascii="方正仿宋简体" w:eastAsia="方正仿宋简体"/>
          <w:b/>
          <w:sz w:val="32"/>
          <w:szCs w:val="32"/>
        </w:rPr>
      </w:pPr>
      <w:r>
        <w:rPr>
          <w:rFonts w:hint="eastAsia" w:ascii="方正仿宋简体" w:hAnsi="Calibri" w:eastAsia="方正仿宋简体"/>
          <w:b/>
          <w:kern w:val="2"/>
          <w:sz w:val="32"/>
          <w:szCs w:val="32"/>
        </w:rPr>
        <w:t>（三）修改的意见和建议。</w:t>
      </w:r>
    </w:p>
    <w:p>
      <w:pPr>
        <w:widowControl/>
        <w:snapToGrid w:val="0"/>
        <w:spacing w:line="540" w:lineRule="exact"/>
        <w:ind w:firstLine="803" w:firstLineChars="250"/>
        <w:jc w:val="left"/>
        <w:rPr>
          <w:rFonts w:ascii="方正仿宋简体" w:hAnsi="Calibri" w:eastAsia="方正仿宋简体"/>
          <w:b/>
          <w:kern w:val="2"/>
          <w:sz w:val="32"/>
          <w:szCs w:val="32"/>
        </w:rPr>
      </w:pPr>
      <w:r>
        <w:rPr>
          <w:rFonts w:hint="eastAsia" w:ascii="方正黑体简体" w:hAnsi="黑体" w:eastAsia="方正黑体简体" w:cs="黑体"/>
          <w:b/>
          <w:sz w:val="32"/>
          <w:szCs w:val="30"/>
        </w:rPr>
        <w:t>第十八条</w:t>
      </w:r>
      <w:r>
        <w:rPr>
          <w:rFonts w:hint="eastAsia" w:ascii="黑体" w:hAnsi="黑体" w:eastAsia="黑体" w:cs="黑体"/>
          <w:b/>
          <w:sz w:val="30"/>
          <w:szCs w:val="30"/>
        </w:rPr>
        <w:t xml:space="preserve">  </w:t>
      </w:r>
      <w:r>
        <w:rPr>
          <w:rFonts w:hint="eastAsia" w:ascii="方正仿宋简体" w:hAnsi="Calibri" w:eastAsia="方正仿宋简体"/>
          <w:b/>
          <w:kern w:val="2"/>
          <w:sz w:val="32"/>
          <w:szCs w:val="32"/>
        </w:rPr>
        <w:t>起草部门应当配合司法行政部门做好合法性审核工作，按要求就有关问题作出说明；其他有关部门应当积极协作配合。</w:t>
      </w:r>
    </w:p>
    <w:p>
      <w:pPr>
        <w:widowControl/>
        <w:snapToGrid w:val="0"/>
        <w:spacing w:line="540" w:lineRule="exact"/>
        <w:ind w:firstLine="803" w:firstLineChars="250"/>
        <w:jc w:val="left"/>
        <w:rPr>
          <w:rFonts w:ascii="方正仿宋简体" w:eastAsia="方正仿宋简体"/>
          <w:b/>
          <w:sz w:val="32"/>
          <w:szCs w:val="32"/>
        </w:rPr>
      </w:pPr>
      <w:r>
        <w:rPr>
          <w:rFonts w:hint="eastAsia" w:ascii="方正仿宋简体" w:hAnsi="Calibri" w:eastAsia="方正仿宋简体"/>
          <w:b/>
          <w:kern w:val="2"/>
          <w:sz w:val="32"/>
          <w:szCs w:val="32"/>
        </w:rPr>
        <w:t>起草部门应当对司法行政部门出具的合法性审核意见进行认真研究，根据审核意见对本级政府规范性文件代拟稿作必要的修改或补充。</w:t>
      </w:r>
    </w:p>
    <w:p>
      <w:pPr>
        <w:spacing w:line="600" w:lineRule="exact"/>
        <w:jc w:val="center"/>
        <w:rPr>
          <w:rFonts w:ascii="方正仿宋简体" w:eastAsia="方正仿宋简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第五章  决定和公布</w:t>
      </w:r>
    </w:p>
    <w:p>
      <w:pPr>
        <w:spacing w:line="600" w:lineRule="exact"/>
        <w:ind w:firstLine="660"/>
        <w:rPr>
          <w:rFonts w:ascii="方正仿宋简体" w:eastAsia="方正仿宋简体"/>
          <w:b/>
          <w:sz w:val="32"/>
          <w:szCs w:val="32"/>
        </w:rPr>
      </w:pPr>
    </w:p>
    <w:p>
      <w:pPr>
        <w:spacing w:line="600" w:lineRule="exact"/>
        <w:rPr>
          <w:rFonts w:ascii="方正仿宋简体" w:eastAsia="方正仿宋简体"/>
          <w:b/>
          <w:sz w:val="32"/>
          <w:szCs w:val="32"/>
        </w:rPr>
      </w:pPr>
      <w:r>
        <w:rPr>
          <w:rFonts w:hint="eastAsia" w:ascii="仿宋_GB2312" w:eastAsia="仿宋_GB2312"/>
          <w:b/>
          <w:sz w:val="32"/>
          <w:szCs w:val="32"/>
        </w:rPr>
        <w:t xml:space="preserve">    </w:t>
      </w:r>
      <w:r>
        <w:rPr>
          <w:rFonts w:hint="eastAsia" w:ascii="方正黑体简体" w:hAnsi="黑体" w:eastAsia="方正黑体简体" w:cs="黑体"/>
          <w:b/>
          <w:sz w:val="32"/>
          <w:szCs w:val="30"/>
        </w:rPr>
        <w:t>第十九条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制定规范性文件实行统一登记、统一编号、统一公布制度。</w:t>
      </w:r>
    </w:p>
    <w:p>
      <w:pPr>
        <w:spacing w:line="600" w:lineRule="exact"/>
        <w:ind w:firstLine="642" w:firstLineChars="200"/>
        <w:rPr>
          <w:rFonts w:ascii="仿宋_GB2312" w:eastAsia="仿宋_GB2312"/>
          <w:b/>
          <w:bCs/>
          <w:sz w:val="32"/>
          <w:szCs w:val="32"/>
          <w:highlight w:val="yellow"/>
          <w:u w:val="thick"/>
        </w:rPr>
      </w:pPr>
      <w:r>
        <w:rPr>
          <w:rFonts w:hint="eastAsia" w:ascii="方正仿宋简体" w:hAnsi="Calibri" w:eastAsia="方正仿宋简体"/>
          <w:b/>
          <w:kern w:val="2"/>
          <w:sz w:val="32"/>
          <w:szCs w:val="32"/>
        </w:rPr>
        <w:t>未经公布的规范性文件不得作为行政管理的依据。</w:t>
      </w:r>
    </w:p>
    <w:p>
      <w:pPr>
        <w:spacing w:line="600" w:lineRule="exact"/>
        <w:ind w:firstLine="642" w:firstLineChars="200"/>
        <w:rPr>
          <w:rFonts w:ascii="方正仿宋简体" w:hAnsi="Calibri" w:eastAsia="方正仿宋简体"/>
          <w:b/>
          <w:kern w:val="2"/>
          <w:sz w:val="32"/>
          <w:szCs w:val="32"/>
        </w:rPr>
      </w:pPr>
      <w:r>
        <w:rPr>
          <w:rFonts w:hint="eastAsia" w:ascii="方正黑体简体" w:hAnsi="黑体" w:eastAsia="方正黑体简体" w:cs="黑体"/>
          <w:b/>
          <w:sz w:val="32"/>
          <w:szCs w:val="30"/>
        </w:rPr>
        <w:t>第二十条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规范性文件应当载明有效期和施行日期。规范性文件有效期为3年至5年；标注“暂行”“试行”的规范性文件，有效期为1年至2年。有效期届满的，规范性文件自动失效。</w:t>
      </w:r>
    </w:p>
    <w:p>
      <w:pPr>
        <w:spacing w:line="58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规范性文件施行日期与公布日期的间隔不得少于30日。但是，规范性文件公布后不立即施行将影响法律、法规、规章、上级规范性文件执行，或者不利于保障国家安全、公共利益的，可以自公布之日起施行。</w:t>
      </w: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第六章  备案审查</w:t>
      </w:r>
    </w:p>
    <w:p>
      <w:pPr>
        <w:spacing w:line="600" w:lineRule="exact"/>
        <w:ind w:firstLine="660"/>
        <w:rPr>
          <w:rFonts w:ascii="方正黑体简体" w:hAnsi="黑体" w:eastAsia="方正黑体简体" w:cs="黑体"/>
          <w:b/>
          <w:sz w:val="30"/>
          <w:szCs w:val="30"/>
        </w:rPr>
      </w:pPr>
    </w:p>
    <w:p>
      <w:pPr>
        <w:spacing w:line="600" w:lineRule="exact"/>
        <w:ind w:firstLine="660"/>
        <w:rPr>
          <w:rFonts w:ascii="方正仿宋简体" w:eastAsia="方正仿宋简体"/>
          <w:b/>
          <w:sz w:val="32"/>
          <w:szCs w:val="32"/>
        </w:rPr>
      </w:pPr>
      <w:r>
        <w:rPr>
          <w:rFonts w:hint="eastAsia" w:ascii="方正黑体简体" w:hAnsi="黑体" w:eastAsia="方正黑体简体" w:cs="黑体"/>
          <w:b/>
          <w:sz w:val="32"/>
          <w:szCs w:val="30"/>
        </w:rPr>
        <w:t>第二十一条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政府规范性文件由本级人民政府按照规定报同级人大常委会和上一级人民政府备案。</w:t>
      </w: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第二十二条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市、县（市、区）司法行政部门在本级人民政府领导下，依照本办法规定负责规范性文件的备案工作，履行备案审查监督职责。</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部门规范性文件应当自公布印发之日起30日内由制定部门将备案报告、纸质文本、起草说明和合法性审核意见，一式2份，报本级人民政府司法行政部门备案。</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规范性文件电子文本按照有关规定通过山东省规章规范性文件电子监督平台报送备案。</w:t>
      </w: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第二十三条</w:t>
      </w:r>
      <w:r>
        <w:rPr>
          <w:rFonts w:hint="eastAsia" w:ascii="仿宋_GB2312" w:hAnsi="����" w:eastAsia="仿宋_GB2312" w:cs="宋体"/>
          <w:b/>
          <w:color w:val="333333"/>
          <w:sz w:val="32"/>
          <w:szCs w:val="32"/>
        </w:rPr>
        <w:t xml:space="preserve">  </w:t>
      </w:r>
      <w:r>
        <w:rPr>
          <w:rFonts w:hint="eastAsia" w:ascii="方正仿宋简体" w:hAnsi="Calibri" w:eastAsia="方正仿宋简体"/>
          <w:b/>
          <w:kern w:val="2"/>
          <w:sz w:val="32"/>
          <w:szCs w:val="32"/>
        </w:rPr>
        <w:t>司法行政部门应当在5日内对报送备案的文件进行形式审查，并作出相应的处理：</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（一）不属于规范性文件的，不予备案登记并通知制定机关；</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（二）属于规范性文件，报送材料齐全且符合法定形式的，予以备案登记；</w:t>
      </w:r>
    </w:p>
    <w:p>
      <w:pPr>
        <w:spacing w:line="580" w:lineRule="exact"/>
        <w:ind w:firstLine="658"/>
        <w:rPr>
          <w:rFonts w:ascii="方正仿宋简体" w:eastAsia="方正仿宋简体"/>
          <w:b/>
          <w:sz w:val="32"/>
          <w:szCs w:val="32"/>
        </w:rPr>
      </w:pPr>
      <w:r>
        <w:rPr>
          <w:rFonts w:hint="eastAsia" w:ascii="方正仿宋简体" w:hAnsi="Calibri" w:eastAsia="方正仿宋简体"/>
          <w:b/>
          <w:kern w:val="2"/>
          <w:sz w:val="32"/>
          <w:szCs w:val="32"/>
        </w:rPr>
        <w:t>（三）属于规范性文件，但报送材料不齐全或者不符合法定形式的，暂缓办理备案登记，并通知制定机关在15日内补充报送备案或者重新报送备案；补充或者重新报送备案符合规定的，予以备案登记。</w:t>
      </w: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第二十四条</w:t>
      </w:r>
      <w:r>
        <w:rPr>
          <w:rFonts w:hint="eastAsia" w:ascii="方正黑体简体" w:hAnsi="黑体" w:eastAsia="方正黑体简体" w:cs="黑体"/>
          <w:b/>
          <w:sz w:val="30"/>
          <w:szCs w:val="30"/>
        </w:rPr>
        <w:t xml:space="preserve"> </w:t>
      </w:r>
      <w:r>
        <w:rPr>
          <w:rFonts w:hint="eastAsia" w:ascii="黑体" w:eastAsia="黑体"/>
          <w:b/>
          <w:sz w:val="32"/>
          <w:szCs w:val="32"/>
        </w:rPr>
        <w:t xml:space="preserve"> </w:t>
      </w:r>
      <w:r>
        <w:rPr>
          <w:rFonts w:hint="eastAsia" w:ascii="方正仿宋简体" w:hAnsi="Calibri" w:eastAsia="方正仿宋简体"/>
          <w:b/>
          <w:kern w:val="2"/>
          <w:sz w:val="32"/>
          <w:szCs w:val="32"/>
        </w:rPr>
        <w:t>司法行政部门对报送备案的规范性文件应当按照本办法第十四条的规定进行审查。</w:t>
      </w:r>
    </w:p>
    <w:p>
      <w:pPr>
        <w:spacing w:line="600" w:lineRule="exact"/>
        <w:ind w:firstLine="660"/>
        <w:rPr>
          <w:rFonts w:ascii="方正仿宋简体" w:eastAsia="方正仿宋简体"/>
          <w:b/>
          <w:sz w:val="32"/>
          <w:szCs w:val="32"/>
        </w:rPr>
      </w:pPr>
      <w:r>
        <w:rPr>
          <w:rFonts w:hint="eastAsia" w:ascii="方正仿宋简体" w:hAnsi="Calibri" w:eastAsia="方正仿宋简体"/>
          <w:b/>
          <w:kern w:val="2"/>
          <w:sz w:val="32"/>
          <w:szCs w:val="32"/>
        </w:rPr>
        <w:t>司法行政部门对报送备案的规范性文件应当自备案登记之日起60日内审查完毕。</w:t>
      </w: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第二十五条</w:t>
      </w:r>
      <w:r>
        <w:rPr>
          <w:rFonts w:hint="eastAsia" w:ascii="仿宋_GB2312" w:hAnsi="����" w:eastAsia="仿宋_GB2312"/>
          <w:b/>
          <w:color w:val="333333"/>
          <w:sz w:val="32"/>
          <w:szCs w:val="32"/>
        </w:rPr>
        <w:t>　</w:t>
      </w:r>
      <w:r>
        <w:rPr>
          <w:rFonts w:hint="eastAsia" w:ascii="方正仿宋简体" w:hAnsi="Calibri" w:eastAsia="方正仿宋简体"/>
          <w:b/>
          <w:kern w:val="2"/>
          <w:sz w:val="32"/>
          <w:szCs w:val="32"/>
        </w:rPr>
        <w:t>审查备案的规范性文件时，可以根据需要采取下列措施，有关机关应当予以协助：</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（一）必要的调查研究；</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（二）要求制定机关提供与备案文件有关的资料；　</w:t>
      </w:r>
    </w:p>
    <w:p>
      <w:pPr>
        <w:spacing w:line="600" w:lineRule="exact"/>
        <w:ind w:firstLine="660"/>
        <w:rPr>
          <w:rFonts w:ascii="方正仿宋简体" w:hAnsi="Calibri" w:eastAsia="方正仿宋简体"/>
          <w:b/>
          <w:kern w:val="2"/>
          <w:sz w:val="32"/>
          <w:szCs w:val="32"/>
        </w:rPr>
      </w:pPr>
      <w:r>
        <w:rPr>
          <w:rFonts w:hint="eastAsia" w:ascii="方正仿宋简体" w:hAnsi="Calibri" w:eastAsia="方正仿宋简体"/>
          <w:b/>
          <w:kern w:val="2"/>
          <w:sz w:val="32"/>
          <w:szCs w:val="32"/>
        </w:rPr>
        <w:t>（三）通过书面征求意见以及召开座谈会、论证会、听证会等形式征求有关部门、下级人民政府和社会有关方面的意见；</w:t>
      </w:r>
    </w:p>
    <w:p>
      <w:pPr>
        <w:spacing w:line="600" w:lineRule="exact"/>
        <w:ind w:firstLine="660"/>
        <w:rPr>
          <w:rFonts w:ascii="方正仿宋简体" w:eastAsia="方正仿宋简体"/>
          <w:b/>
          <w:sz w:val="32"/>
          <w:szCs w:val="32"/>
        </w:rPr>
      </w:pPr>
      <w:r>
        <w:rPr>
          <w:rFonts w:hint="eastAsia" w:ascii="方正仿宋简体" w:hAnsi="Calibri" w:eastAsia="方正仿宋简体"/>
          <w:b/>
          <w:kern w:val="2"/>
          <w:sz w:val="32"/>
          <w:szCs w:val="32"/>
        </w:rPr>
        <w:t>（四）组织法律顾问、公职律师和有关专家进行法律咨询或者论证，听取意见和建议。</w:t>
      </w:r>
    </w:p>
    <w:p>
      <w:pPr>
        <w:spacing w:line="600" w:lineRule="exact"/>
        <w:ind w:firstLine="660"/>
        <w:rPr>
          <w:rFonts w:ascii="方正仿宋简体" w:eastAsia="方正仿宋简体"/>
          <w:b/>
          <w:sz w:val="32"/>
          <w:szCs w:val="32"/>
        </w:rPr>
      </w:pPr>
      <w:r>
        <w:rPr>
          <w:rFonts w:hint="eastAsia" w:ascii="方正黑体简体" w:hAnsi="黑体" w:eastAsia="方正黑体简体" w:cs="黑体"/>
          <w:b/>
          <w:sz w:val="32"/>
          <w:szCs w:val="30"/>
        </w:rPr>
        <w:t>第二十六条</w:t>
      </w:r>
      <w:r>
        <w:rPr>
          <w:rFonts w:hint="eastAsia" w:ascii="方正仿宋简体" w:eastAsia="方正仿宋简体"/>
          <w:b/>
          <w:sz w:val="32"/>
          <w:szCs w:val="32"/>
        </w:rPr>
        <w:t xml:space="preserve">  </w:t>
      </w:r>
      <w:r>
        <w:rPr>
          <w:rFonts w:hint="eastAsia" w:ascii="方正仿宋简体" w:hAnsi="Calibri" w:eastAsia="方正仿宋简体"/>
          <w:b/>
          <w:kern w:val="2"/>
          <w:sz w:val="32"/>
          <w:szCs w:val="32"/>
        </w:rPr>
        <w:t>经审查，规范性文件制定主体不合法，或者超越法定权限，或者与法律、法规、规章或上级规范性文件相违背，或者规定不适当，或者违背法定程序的，由司法行政部门通知制定机关在30日内作出处理；逾期不处理的，由司法行政部门提请市、县（市、区）人民政府责令其改正或者依法予以撤销。</w:t>
      </w:r>
    </w:p>
    <w:p>
      <w:pPr>
        <w:pStyle w:val="5"/>
        <w:spacing w:before="0" w:beforeAutospacing="0" w:after="0" w:afterAutospacing="0" w:line="600" w:lineRule="exact"/>
        <w:ind w:firstLine="642" w:firstLineChars="200"/>
        <w:jc w:val="both"/>
        <w:rPr>
          <w:rFonts w:ascii="方正仿宋简体" w:eastAsia="方正仿宋简体"/>
          <w:b/>
          <w:kern w:val="2"/>
          <w:sz w:val="32"/>
          <w:szCs w:val="32"/>
        </w:rPr>
      </w:pPr>
      <w:r>
        <w:rPr>
          <w:rFonts w:hint="eastAsia" w:ascii="方正黑体简体" w:hAnsi="黑体" w:eastAsia="方正黑体简体" w:cs="黑体"/>
          <w:b/>
          <w:kern w:val="2"/>
          <w:sz w:val="32"/>
          <w:szCs w:val="30"/>
        </w:rPr>
        <w:t>第二十七条</w:t>
      </w:r>
      <w:r>
        <w:rPr>
          <w:rFonts w:hint="eastAsia" w:ascii="黑体" w:hAnsi="����" w:eastAsia="黑体"/>
          <w:b/>
          <w:sz w:val="32"/>
          <w:szCs w:val="32"/>
        </w:rPr>
        <w:t xml:space="preserve">  </w:t>
      </w:r>
      <w:r>
        <w:rPr>
          <w:rFonts w:hint="eastAsia" w:ascii="方正仿宋简体" w:hAnsi="Calibri" w:eastAsia="方正仿宋简体"/>
          <w:b/>
          <w:kern w:val="2"/>
          <w:sz w:val="32"/>
          <w:szCs w:val="32"/>
        </w:rPr>
        <w:t>经审查，认为下一级人民政府规范性文件与本级政府部门规范性文件之间，或者本级政府部门规范性文件之间，对同一事项的规定不一致的，由接受备案的司法行政部门进行协调；经协调达不成一致意见的，提出处理意见报本级人民政府决定，并通知制定机关。</w:t>
      </w:r>
    </w:p>
    <w:p>
      <w:pPr>
        <w:spacing w:line="600" w:lineRule="exact"/>
        <w:rPr>
          <w:rFonts w:ascii="方正仿宋简体" w:eastAsia="方正仿宋简体"/>
          <w:b/>
          <w:sz w:val="32"/>
          <w:szCs w:val="32"/>
        </w:rPr>
      </w:pPr>
    </w:p>
    <w:p>
      <w:pPr>
        <w:spacing w:line="600" w:lineRule="exact"/>
        <w:jc w:val="center"/>
        <w:rPr>
          <w:rFonts w:ascii="方正小标宋简体" w:hAnsi="黑体" w:eastAsia="方正小标宋简体"/>
          <w:b/>
          <w:sz w:val="32"/>
          <w:szCs w:val="32"/>
        </w:rPr>
      </w:pPr>
      <w:r>
        <w:rPr>
          <w:rFonts w:hint="eastAsia" w:ascii="方正小标宋简体" w:hAnsi="方正黑体简体" w:eastAsia="方正小标宋简体" w:cs="方正黑体简体"/>
          <w:b/>
          <w:bCs/>
          <w:sz w:val="32"/>
          <w:szCs w:val="32"/>
        </w:rPr>
        <w:t>第七章  后评估</w:t>
      </w:r>
    </w:p>
    <w:p>
      <w:pPr>
        <w:spacing w:line="600" w:lineRule="exact"/>
        <w:ind w:firstLine="602" w:firstLineChars="200"/>
        <w:rPr>
          <w:rFonts w:ascii="方正黑体简体" w:hAnsi="黑体" w:eastAsia="方正黑体简体" w:cs="黑体"/>
          <w:b/>
          <w:sz w:val="30"/>
          <w:szCs w:val="30"/>
        </w:rPr>
      </w:pPr>
    </w:p>
    <w:p>
      <w:pPr>
        <w:spacing w:line="560" w:lineRule="exact"/>
        <w:ind w:firstLine="642" w:firstLineChars="200"/>
        <w:rPr>
          <w:rFonts w:ascii="方正仿宋简体" w:eastAsia="方正仿宋简体"/>
          <w:b/>
          <w:sz w:val="32"/>
          <w:szCs w:val="32"/>
        </w:rPr>
      </w:pPr>
      <w:r>
        <w:rPr>
          <w:rFonts w:hint="eastAsia" w:ascii="方正黑体简体" w:hAnsi="黑体" w:eastAsia="方正黑体简体" w:cs="黑体"/>
          <w:b/>
          <w:sz w:val="32"/>
          <w:szCs w:val="30"/>
        </w:rPr>
        <w:t>第二十八条</w:t>
      </w:r>
      <w:r>
        <w:rPr>
          <w:rFonts w:hint="eastAsia" w:ascii="方正黑体简体" w:hAnsi="黑体" w:eastAsia="方正黑体简体" w:cs="黑体"/>
          <w:b/>
          <w:sz w:val="30"/>
          <w:szCs w:val="30"/>
        </w:rPr>
        <w:t xml:space="preserve"> </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规范性文件后评估，是指规范性文件实施后，根据文件制定目的及经济社会发展实际，依照一定程序、标准和方法，对其制度规定、实施效果、存在问题等进行调查、分析、评价，并提出后续意见建议的活动。</w:t>
      </w:r>
    </w:p>
    <w:p>
      <w:pPr>
        <w:spacing w:line="600" w:lineRule="exact"/>
        <w:ind w:firstLine="642" w:firstLineChars="200"/>
        <w:rPr>
          <w:rFonts w:ascii="方正仿宋简体" w:hAnsi="Calibri" w:eastAsia="方正仿宋简体"/>
          <w:b/>
          <w:kern w:val="2"/>
          <w:sz w:val="32"/>
          <w:szCs w:val="32"/>
        </w:rPr>
      </w:pPr>
      <w:r>
        <w:rPr>
          <w:rFonts w:hint="eastAsia" w:ascii="方正黑体简体" w:hAnsi="黑体" w:eastAsia="方正黑体简体" w:cs="黑体"/>
          <w:b/>
          <w:sz w:val="32"/>
          <w:szCs w:val="30"/>
        </w:rPr>
        <w:t>第二十九条</w:t>
      </w:r>
      <w:r>
        <w:rPr>
          <w:rFonts w:hint="eastAsia" w:ascii="方正黑体简体" w:hAnsi="黑体" w:eastAsia="方正黑体简体" w:cs="黑体"/>
          <w:b/>
          <w:sz w:val="30"/>
          <w:szCs w:val="30"/>
        </w:rPr>
        <w:t xml:space="preserve"> </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规范性文件主要施行部门（以下统称后评估机关）应当每2年开展1次规范性文件后评估。</w:t>
      </w:r>
    </w:p>
    <w:p>
      <w:pPr>
        <w:spacing w:line="600" w:lineRule="exact"/>
        <w:ind w:firstLine="642" w:firstLineChars="200"/>
        <w:rPr>
          <w:rFonts w:ascii="方正仿宋简体" w:hAnsi="Calibri" w:eastAsia="方正仿宋简体"/>
          <w:b/>
          <w:kern w:val="2"/>
          <w:sz w:val="32"/>
          <w:szCs w:val="32"/>
        </w:rPr>
      </w:pPr>
      <w:r>
        <w:rPr>
          <w:rFonts w:hint="eastAsia" w:ascii="方正仿宋简体" w:hAnsi="Calibri" w:eastAsia="方正仿宋简体"/>
          <w:b/>
          <w:kern w:val="2"/>
          <w:sz w:val="32"/>
          <w:szCs w:val="32"/>
        </w:rPr>
        <w:t>规范性文件实施后，有下列情形之一的，后评估机关应当组织进行评估，不受前款时间限制：</w:t>
      </w:r>
    </w:p>
    <w:p>
      <w:pPr>
        <w:spacing w:line="600" w:lineRule="exact"/>
        <w:ind w:firstLine="642" w:firstLineChars="200"/>
        <w:rPr>
          <w:rFonts w:ascii="方正仿宋简体" w:hAnsi="Calibri" w:eastAsia="方正仿宋简体"/>
          <w:b/>
          <w:kern w:val="2"/>
          <w:sz w:val="32"/>
          <w:szCs w:val="32"/>
        </w:rPr>
      </w:pPr>
      <w:r>
        <w:rPr>
          <w:rFonts w:hint="eastAsia" w:ascii="方正仿宋简体" w:eastAsia="方正仿宋简体"/>
          <w:b/>
          <w:kern w:val="2"/>
          <w:sz w:val="32"/>
          <w:szCs w:val="32"/>
        </w:rPr>
        <w:t>（一）</w:t>
      </w:r>
      <w:r>
        <w:rPr>
          <w:rFonts w:hint="eastAsia" w:ascii="方正仿宋简体" w:hAnsi="Calibri" w:eastAsia="方正仿宋简体"/>
          <w:b/>
          <w:kern w:val="2"/>
          <w:sz w:val="32"/>
          <w:szCs w:val="32"/>
        </w:rPr>
        <w:t>依据的法律、法规、规章和政策被修改、废止或者实际情况发生重大变化，导致原有规定与之不相适应的；</w:t>
      </w:r>
    </w:p>
    <w:p>
      <w:pPr>
        <w:spacing w:line="600" w:lineRule="exact"/>
        <w:ind w:firstLine="642" w:firstLineChars="200"/>
        <w:rPr>
          <w:rFonts w:ascii="方正仿宋简体" w:hAnsi="Calibri" w:eastAsia="方正仿宋简体"/>
          <w:b/>
          <w:kern w:val="2"/>
          <w:sz w:val="32"/>
          <w:szCs w:val="32"/>
        </w:rPr>
      </w:pPr>
      <w:r>
        <w:rPr>
          <w:rFonts w:hint="eastAsia" w:ascii="方正仿宋简体" w:eastAsia="方正仿宋简体"/>
          <w:b/>
          <w:kern w:val="2"/>
          <w:sz w:val="32"/>
          <w:szCs w:val="32"/>
        </w:rPr>
        <w:t>（二）</w:t>
      </w:r>
      <w:r>
        <w:rPr>
          <w:rFonts w:hint="eastAsia" w:ascii="方正仿宋简体" w:hAnsi="Calibri" w:eastAsia="方正仿宋简体"/>
          <w:b/>
          <w:kern w:val="2"/>
          <w:sz w:val="32"/>
          <w:szCs w:val="32"/>
        </w:rPr>
        <w:t>有效期届满前六个月内的；</w:t>
      </w:r>
    </w:p>
    <w:p>
      <w:pPr>
        <w:spacing w:line="600" w:lineRule="exact"/>
        <w:ind w:firstLine="642" w:firstLineChars="200"/>
        <w:rPr>
          <w:rFonts w:ascii="方正仿宋简体" w:hAnsi="Calibri" w:eastAsia="方正仿宋简体"/>
          <w:b/>
          <w:kern w:val="2"/>
          <w:sz w:val="32"/>
          <w:szCs w:val="32"/>
        </w:rPr>
      </w:pPr>
      <w:r>
        <w:rPr>
          <w:rFonts w:hint="eastAsia" w:ascii="方正仿宋简体" w:eastAsia="方正仿宋简体"/>
          <w:b/>
          <w:kern w:val="2"/>
          <w:sz w:val="32"/>
          <w:szCs w:val="32"/>
        </w:rPr>
        <w:t>（三）</w:t>
      </w:r>
      <w:r>
        <w:rPr>
          <w:rFonts w:hint="eastAsia" w:ascii="方正仿宋简体" w:hAnsi="Calibri" w:eastAsia="方正仿宋简体"/>
          <w:b/>
          <w:kern w:val="2"/>
          <w:sz w:val="32"/>
          <w:szCs w:val="32"/>
        </w:rPr>
        <w:t>拟上升为政府规章或者地方性法规的；</w:t>
      </w:r>
    </w:p>
    <w:p>
      <w:pPr>
        <w:spacing w:line="580" w:lineRule="exact"/>
        <w:ind w:firstLine="642" w:firstLineChars="200"/>
        <w:rPr>
          <w:rFonts w:ascii="方正仿宋简体" w:hAnsi="Calibri" w:eastAsia="方正仿宋简体"/>
          <w:b/>
          <w:kern w:val="2"/>
          <w:sz w:val="32"/>
          <w:szCs w:val="32"/>
        </w:rPr>
      </w:pPr>
      <w:r>
        <w:rPr>
          <w:rFonts w:hint="eastAsia" w:ascii="方正仿宋简体" w:eastAsia="方正仿宋简体"/>
          <w:b/>
          <w:kern w:val="2"/>
          <w:sz w:val="32"/>
          <w:szCs w:val="32"/>
        </w:rPr>
        <w:t>（四）</w:t>
      </w:r>
      <w:r>
        <w:rPr>
          <w:rFonts w:hint="eastAsia" w:ascii="方正仿宋简体" w:hAnsi="Calibri" w:eastAsia="方正仿宋简体"/>
          <w:b/>
          <w:kern w:val="2"/>
          <w:sz w:val="32"/>
          <w:szCs w:val="32"/>
        </w:rPr>
        <w:t>公民、法人或者其他组织提出较多意见，可能存在合法性、合理性问题的；</w:t>
      </w:r>
    </w:p>
    <w:p>
      <w:pPr>
        <w:spacing w:line="600" w:lineRule="exact"/>
        <w:ind w:firstLine="642" w:firstLineChars="200"/>
        <w:rPr>
          <w:rFonts w:ascii="方正仿宋简体" w:hAnsi="Calibri" w:eastAsia="方正仿宋简体"/>
          <w:b/>
          <w:kern w:val="2"/>
          <w:sz w:val="32"/>
          <w:szCs w:val="32"/>
        </w:rPr>
      </w:pPr>
      <w:r>
        <w:rPr>
          <w:rFonts w:hint="eastAsia" w:ascii="方正仿宋简体" w:eastAsia="方正仿宋简体"/>
          <w:b/>
          <w:kern w:val="2"/>
          <w:sz w:val="32"/>
          <w:szCs w:val="32"/>
        </w:rPr>
        <w:t>（五）</w:t>
      </w:r>
      <w:r>
        <w:rPr>
          <w:rFonts w:hint="eastAsia" w:ascii="方正仿宋简体" w:hAnsi="Calibri" w:eastAsia="方正仿宋简体"/>
          <w:b/>
          <w:kern w:val="2"/>
          <w:sz w:val="32"/>
          <w:szCs w:val="32"/>
        </w:rPr>
        <w:t>人大代表、政协委员提出较多意见的；</w:t>
      </w:r>
    </w:p>
    <w:p>
      <w:pPr>
        <w:spacing w:line="600" w:lineRule="exact"/>
        <w:ind w:firstLine="642" w:firstLineChars="200"/>
        <w:rPr>
          <w:rFonts w:ascii="方正仿宋简体" w:hAnsi="Calibri" w:eastAsia="方正仿宋简体"/>
          <w:b/>
          <w:kern w:val="2"/>
          <w:sz w:val="32"/>
          <w:szCs w:val="32"/>
        </w:rPr>
      </w:pPr>
      <w:r>
        <w:rPr>
          <w:rFonts w:hint="eastAsia" w:ascii="方正仿宋简体" w:eastAsia="方正仿宋简体"/>
          <w:b/>
          <w:kern w:val="2"/>
          <w:sz w:val="32"/>
          <w:szCs w:val="32"/>
        </w:rPr>
        <w:t>（六）</w:t>
      </w:r>
      <w:r>
        <w:rPr>
          <w:rFonts w:hint="eastAsia" w:ascii="方正仿宋简体" w:hAnsi="Calibri" w:eastAsia="方正仿宋简体"/>
          <w:b/>
          <w:kern w:val="2"/>
          <w:sz w:val="32"/>
          <w:szCs w:val="32"/>
        </w:rPr>
        <w:t>人民法院生效裁判文书认定规范性文件不合法，并向制定机关提出处理建议的。</w:t>
      </w:r>
    </w:p>
    <w:p>
      <w:pPr>
        <w:spacing w:line="600" w:lineRule="exact"/>
        <w:ind w:firstLine="648"/>
        <w:rPr>
          <w:rFonts w:ascii="方正仿宋简体" w:hAnsi="Calibri" w:eastAsia="方正仿宋简体"/>
          <w:b/>
          <w:kern w:val="2"/>
          <w:sz w:val="32"/>
          <w:szCs w:val="32"/>
        </w:rPr>
      </w:pPr>
      <w:r>
        <w:rPr>
          <w:rFonts w:hint="eastAsia" w:ascii="方正黑体简体" w:hAnsi="黑体" w:eastAsia="方正黑体简体" w:cs="黑体"/>
          <w:b/>
          <w:sz w:val="32"/>
          <w:szCs w:val="30"/>
        </w:rPr>
        <w:t>第三十条</w:t>
      </w:r>
      <w:r>
        <w:rPr>
          <w:rFonts w:hint="eastAsia" w:ascii="黑体" w:hAnsi="黑体" w:eastAsia="黑体"/>
          <w:b/>
          <w:sz w:val="32"/>
          <w:szCs w:val="32"/>
        </w:rPr>
        <w:t xml:space="preserve">  </w:t>
      </w:r>
      <w:r>
        <w:rPr>
          <w:rFonts w:hint="eastAsia" w:ascii="方正仿宋简体" w:hAnsi="Calibri" w:eastAsia="方正仿宋简体"/>
          <w:b/>
          <w:kern w:val="2"/>
          <w:sz w:val="32"/>
          <w:szCs w:val="32"/>
        </w:rPr>
        <w:t>后评估机关可以根据需要，将后评估部分事项或者全部事项委托给高等院校、科研机构、社会中介等组织开展。</w:t>
      </w:r>
    </w:p>
    <w:p>
      <w:pPr>
        <w:pStyle w:val="5"/>
        <w:shd w:val="clear" w:color="auto" w:fill="FFFFFF"/>
        <w:spacing w:before="0" w:beforeAutospacing="0" w:after="0" w:afterAutospacing="0" w:line="600" w:lineRule="exact"/>
        <w:ind w:firstLine="642" w:firstLineChars="200"/>
        <w:jc w:val="both"/>
        <w:rPr>
          <w:rFonts w:ascii="方正仿宋简体" w:eastAsia="方正仿宋简体"/>
          <w:b/>
          <w:kern w:val="2"/>
          <w:sz w:val="32"/>
          <w:szCs w:val="32"/>
        </w:rPr>
      </w:pPr>
      <w:r>
        <w:rPr>
          <w:rFonts w:hint="eastAsia" w:ascii="方正黑体简体" w:hAnsi="黑体" w:eastAsia="方正黑体简体" w:cs="黑体"/>
          <w:b/>
          <w:kern w:val="2"/>
          <w:sz w:val="32"/>
          <w:szCs w:val="30"/>
        </w:rPr>
        <w:t>第三十一条</w:t>
      </w:r>
      <w:r>
        <w:rPr>
          <w:rFonts w:hint="eastAsia" w:ascii="黑体" w:hAnsi="黑体" w:eastAsia="黑体"/>
          <w:b/>
          <w:kern w:val="2"/>
          <w:sz w:val="32"/>
          <w:szCs w:val="32"/>
        </w:rPr>
        <w:t xml:space="preserve">  </w:t>
      </w:r>
      <w:r>
        <w:rPr>
          <w:rFonts w:hint="eastAsia" w:ascii="方正仿宋简体" w:hAnsi="Calibri" w:eastAsia="方正仿宋简体"/>
          <w:b/>
          <w:kern w:val="2"/>
          <w:sz w:val="32"/>
          <w:szCs w:val="32"/>
        </w:rPr>
        <w:t>后评估可以采取问卷调查、实地调研、专家咨询、案例分析、现场访谈等方法开展。</w:t>
      </w:r>
    </w:p>
    <w:p>
      <w:pPr>
        <w:pStyle w:val="5"/>
        <w:shd w:val="clear" w:color="auto" w:fill="FFFFFF"/>
        <w:spacing w:before="0" w:beforeAutospacing="0" w:after="0" w:afterAutospacing="0" w:line="600" w:lineRule="exact"/>
        <w:ind w:firstLine="642" w:firstLineChars="200"/>
        <w:jc w:val="both"/>
        <w:rPr>
          <w:rFonts w:ascii="方正仿宋简体" w:hAnsi="Calibri" w:eastAsia="方正仿宋简体"/>
          <w:b/>
          <w:kern w:val="2"/>
          <w:sz w:val="32"/>
          <w:szCs w:val="32"/>
        </w:rPr>
      </w:pPr>
      <w:r>
        <w:rPr>
          <w:rFonts w:hint="eastAsia" w:ascii="方正黑体简体" w:hAnsi="黑体" w:eastAsia="方正黑体简体" w:cs="黑体"/>
          <w:b/>
          <w:kern w:val="2"/>
          <w:sz w:val="32"/>
          <w:szCs w:val="30"/>
        </w:rPr>
        <w:t>第三十二条</w:t>
      </w:r>
      <w:r>
        <w:rPr>
          <w:rFonts w:hint="eastAsia" w:ascii="黑体" w:hAnsi="黑体" w:eastAsia="黑体"/>
          <w:b/>
          <w:kern w:val="2"/>
          <w:sz w:val="32"/>
          <w:szCs w:val="32"/>
        </w:rPr>
        <w:t xml:space="preserve"> </w:t>
      </w:r>
      <w:r>
        <w:rPr>
          <w:rFonts w:hint="eastAsia" w:ascii="方正仿宋简体" w:eastAsia="方正仿宋简体"/>
          <w:b/>
          <w:kern w:val="2"/>
          <w:sz w:val="32"/>
          <w:szCs w:val="32"/>
        </w:rPr>
        <w:t xml:space="preserve"> </w:t>
      </w:r>
      <w:r>
        <w:rPr>
          <w:rFonts w:hint="eastAsia" w:ascii="方正仿宋简体" w:hAnsi="Calibri" w:eastAsia="方正仿宋简体"/>
          <w:b/>
          <w:kern w:val="2"/>
          <w:sz w:val="32"/>
          <w:szCs w:val="32"/>
        </w:rPr>
        <w:t>后评估机关应当制作后评估报告。后评估报告的内容包括：</w:t>
      </w:r>
    </w:p>
    <w:p>
      <w:pPr>
        <w:pStyle w:val="5"/>
        <w:shd w:val="clear" w:color="auto" w:fill="FFFFFF"/>
        <w:spacing w:before="0" w:beforeAutospacing="0" w:after="0" w:afterAutospacing="0" w:line="600" w:lineRule="exact"/>
        <w:ind w:firstLine="642" w:firstLineChars="200"/>
        <w:jc w:val="both"/>
        <w:rPr>
          <w:rFonts w:ascii="方正仿宋简体" w:hAnsi="Calibri" w:eastAsia="方正仿宋简体"/>
          <w:b/>
          <w:kern w:val="2"/>
          <w:sz w:val="32"/>
          <w:szCs w:val="32"/>
        </w:rPr>
      </w:pPr>
      <w:r>
        <w:rPr>
          <w:rFonts w:hint="eastAsia" w:ascii="方正仿宋简体" w:hAnsi="Calibri" w:eastAsia="方正仿宋简体"/>
          <w:b/>
          <w:kern w:val="2"/>
          <w:sz w:val="32"/>
          <w:szCs w:val="32"/>
        </w:rPr>
        <w:t>（一）后评估工作的基本情况；</w:t>
      </w:r>
    </w:p>
    <w:p>
      <w:pPr>
        <w:pStyle w:val="5"/>
        <w:shd w:val="clear" w:color="auto" w:fill="FFFFFF"/>
        <w:spacing w:before="0" w:beforeAutospacing="0" w:after="0" w:afterAutospacing="0" w:line="600" w:lineRule="exact"/>
        <w:ind w:firstLine="642" w:firstLineChars="200"/>
        <w:jc w:val="both"/>
        <w:rPr>
          <w:rFonts w:ascii="方正仿宋简体" w:hAnsi="Calibri" w:eastAsia="方正仿宋简体"/>
          <w:b/>
          <w:kern w:val="2"/>
          <w:sz w:val="32"/>
          <w:szCs w:val="32"/>
        </w:rPr>
      </w:pPr>
      <w:r>
        <w:rPr>
          <w:rFonts w:hint="eastAsia" w:ascii="方正仿宋简体" w:hAnsi="Calibri" w:eastAsia="方正仿宋简体"/>
          <w:b/>
          <w:kern w:val="2"/>
          <w:sz w:val="32"/>
          <w:szCs w:val="32"/>
        </w:rPr>
        <w:t>（二）主要制度措施分析、重点问题论证的情况；</w:t>
      </w:r>
    </w:p>
    <w:p>
      <w:pPr>
        <w:pStyle w:val="5"/>
        <w:shd w:val="clear" w:color="auto" w:fill="FFFFFF"/>
        <w:spacing w:before="0" w:beforeAutospacing="0" w:after="0" w:afterAutospacing="0" w:line="600" w:lineRule="exact"/>
        <w:ind w:firstLine="642" w:firstLineChars="200"/>
        <w:jc w:val="both"/>
        <w:rPr>
          <w:rFonts w:ascii="方正仿宋简体" w:hAnsi="Calibri" w:eastAsia="方正仿宋简体"/>
          <w:b/>
          <w:kern w:val="2"/>
          <w:sz w:val="32"/>
          <w:szCs w:val="32"/>
        </w:rPr>
      </w:pPr>
      <w:r>
        <w:rPr>
          <w:rFonts w:hint="eastAsia" w:ascii="方正仿宋简体" w:hAnsi="Calibri" w:eastAsia="方正仿宋简体"/>
          <w:b/>
          <w:kern w:val="2"/>
          <w:sz w:val="32"/>
          <w:szCs w:val="32"/>
        </w:rPr>
        <w:t>（三）后评估结论，包括规范性文件的执行效果、执行成本、社会反映、存在的主要问题，以及继续有效、修订、废止等相关建议；</w:t>
      </w:r>
    </w:p>
    <w:p>
      <w:pPr>
        <w:pStyle w:val="5"/>
        <w:shd w:val="clear" w:color="auto" w:fill="FFFFFF"/>
        <w:spacing w:before="0" w:beforeAutospacing="0" w:after="0" w:afterAutospacing="0" w:line="600" w:lineRule="exact"/>
        <w:ind w:firstLine="642" w:firstLineChars="200"/>
        <w:jc w:val="both"/>
        <w:rPr>
          <w:rFonts w:ascii="方正仿宋简体" w:eastAsia="方正仿宋简体"/>
          <w:b/>
          <w:kern w:val="2"/>
          <w:sz w:val="32"/>
          <w:szCs w:val="32"/>
        </w:rPr>
      </w:pPr>
      <w:r>
        <w:rPr>
          <w:rFonts w:hint="eastAsia" w:ascii="方正仿宋简体" w:hAnsi="Calibri" w:eastAsia="方正仿宋简体"/>
          <w:b/>
          <w:kern w:val="2"/>
          <w:sz w:val="32"/>
          <w:szCs w:val="32"/>
        </w:rPr>
        <w:t>（四）其他有关情况。</w:t>
      </w:r>
    </w:p>
    <w:p>
      <w:pPr>
        <w:pStyle w:val="5"/>
        <w:shd w:val="clear" w:color="auto" w:fill="FFFFFF"/>
        <w:spacing w:before="0" w:beforeAutospacing="0" w:after="0" w:afterAutospacing="0" w:line="600" w:lineRule="exact"/>
        <w:ind w:firstLine="642" w:firstLineChars="200"/>
        <w:jc w:val="both"/>
        <w:rPr>
          <w:rFonts w:ascii="方正仿宋简体" w:hAnsi="Calibri" w:eastAsia="方正仿宋简体"/>
          <w:b/>
          <w:kern w:val="2"/>
          <w:sz w:val="32"/>
          <w:szCs w:val="32"/>
        </w:rPr>
      </w:pPr>
      <w:r>
        <w:rPr>
          <w:rFonts w:hint="eastAsia" w:ascii="方正黑体简体" w:hAnsi="黑体" w:eastAsia="方正黑体简体" w:cs="黑体"/>
          <w:b/>
          <w:kern w:val="2"/>
          <w:sz w:val="32"/>
          <w:szCs w:val="30"/>
        </w:rPr>
        <w:t>第三十三条</w:t>
      </w:r>
      <w:r>
        <w:rPr>
          <w:rFonts w:hint="eastAsia" w:ascii="黑体" w:hAnsi="黑体" w:eastAsia="黑体"/>
          <w:b/>
          <w:kern w:val="2"/>
          <w:sz w:val="32"/>
          <w:szCs w:val="32"/>
        </w:rPr>
        <w:t xml:space="preserve">  </w:t>
      </w:r>
      <w:r>
        <w:rPr>
          <w:rFonts w:hint="eastAsia" w:ascii="方正仿宋简体" w:hAnsi="Calibri" w:eastAsia="方正仿宋简体"/>
          <w:b/>
          <w:kern w:val="2"/>
          <w:sz w:val="32"/>
          <w:szCs w:val="32"/>
        </w:rPr>
        <w:t>后评估结果应当作为清理规范性文件的重要依据。</w:t>
      </w:r>
    </w:p>
    <w:p>
      <w:pPr>
        <w:pStyle w:val="5"/>
        <w:shd w:val="clear" w:color="auto" w:fill="FFFFFF"/>
        <w:spacing w:before="0" w:beforeAutospacing="0" w:after="0" w:afterAutospacing="0" w:line="600" w:lineRule="exact"/>
        <w:ind w:firstLine="642" w:firstLineChars="200"/>
        <w:jc w:val="both"/>
        <w:rPr>
          <w:rFonts w:ascii="方正仿宋简体" w:hAnsi="Calibri" w:eastAsia="方正仿宋简体"/>
          <w:b/>
          <w:kern w:val="2"/>
          <w:sz w:val="32"/>
          <w:szCs w:val="32"/>
        </w:rPr>
      </w:pPr>
    </w:p>
    <w:p>
      <w:pPr>
        <w:pStyle w:val="5"/>
        <w:spacing w:before="0" w:beforeAutospacing="0" w:after="0" w:afterAutospacing="0" w:line="600" w:lineRule="exact"/>
        <w:jc w:val="center"/>
        <w:rPr>
          <w:rFonts w:ascii="方正小标宋简体" w:hAnsi="黑体" w:eastAsia="方正小标宋简体"/>
          <w:b/>
          <w:color w:val="333333"/>
          <w:sz w:val="32"/>
          <w:szCs w:val="32"/>
        </w:rPr>
      </w:pPr>
      <w:r>
        <w:rPr>
          <w:rFonts w:hint="eastAsia" w:ascii="方正小标宋简体" w:hAnsi="方正黑体简体" w:eastAsia="方正小标宋简体" w:cs="方正黑体简体"/>
          <w:b/>
          <w:bCs/>
          <w:kern w:val="2"/>
          <w:sz w:val="32"/>
          <w:szCs w:val="32"/>
        </w:rPr>
        <w:t>第八章  附    则</w:t>
      </w:r>
    </w:p>
    <w:p>
      <w:pPr>
        <w:spacing w:line="600" w:lineRule="exact"/>
        <w:ind w:firstLine="660"/>
        <w:rPr>
          <w:rFonts w:ascii="方正黑体简体" w:hAnsi="黑体" w:eastAsia="方正黑体简体" w:cs="黑体"/>
          <w:b/>
          <w:sz w:val="30"/>
          <w:szCs w:val="30"/>
        </w:rPr>
      </w:pPr>
    </w:p>
    <w:p>
      <w:pPr>
        <w:spacing w:line="600" w:lineRule="exact"/>
        <w:ind w:firstLine="660"/>
        <w:rPr>
          <w:rFonts w:ascii="方正仿宋简体" w:hAnsi="Calibri" w:eastAsia="方正仿宋简体"/>
          <w:b/>
          <w:kern w:val="2"/>
          <w:sz w:val="32"/>
          <w:szCs w:val="32"/>
        </w:rPr>
      </w:pPr>
      <w:r>
        <w:rPr>
          <w:rFonts w:hint="eastAsia" w:ascii="方正黑体简体" w:hAnsi="黑体" w:eastAsia="方正黑体简体" w:cs="黑体"/>
          <w:b/>
          <w:sz w:val="32"/>
          <w:szCs w:val="30"/>
        </w:rPr>
        <w:t>第三十四条</w:t>
      </w:r>
      <w:r>
        <w:rPr>
          <w:rFonts w:hint="eastAsia" w:ascii="仿宋_GB2312" w:eastAsia="仿宋_GB2312"/>
          <w:b/>
          <w:sz w:val="32"/>
          <w:szCs w:val="32"/>
        </w:rPr>
        <w:t xml:space="preserve">  </w:t>
      </w:r>
      <w:r>
        <w:rPr>
          <w:rFonts w:hint="eastAsia" w:ascii="方正仿宋简体" w:hAnsi="Calibri" w:eastAsia="方正仿宋简体"/>
          <w:b/>
          <w:kern w:val="2"/>
          <w:sz w:val="32"/>
          <w:szCs w:val="32"/>
        </w:rPr>
        <w:t>本办法自20</w:t>
      </w:r>
      <w:r>
        <w:rPr>
          <w:rFonts w:hint="eastAsia" w:ascii="方正仿宋简体" w:eastAsia="方正仿宋简体"/>
          <w:b/>
          <w:kern w:val="2"/>
          <w:sz w:val="32"/>
          <w:szCs w:val="32"/>
        </w:rPr>
        <w:t>20</w:t>
      </w:r>
      <w:r>
        <w:rPr>
          <w:rFonts w:hint="eastAsia" w:ascii="方正仿宋简体" w:hAnsi="Calibri" w:eastAsia="方正仿宋简体"/>
          <w:b/>
          <w:kern w:val="2"/>
          <w:sz w:val="32"/>
          <w:szCs w:val="32"/>
        </w:rPr>
        <w:t>年</w:t>
      </w:r>
      <w:r>
        <w:rPr>
          <w:rFonts w:hint="eastAsia" w:ascii="方正仿宋简体" w:eastAsia="方正仿宋简体"/>
          <w:b/>
          <w:kern w:val="2"/>
          <w:sz w:val="32"/>
          <w:szCs w:val="32"/>
        </w:rPr>
        <w:t>1</w:t>
      </w:r>
      <w:r>
        <w:rPr>
          <w:rFonts w:hint="eastAsia" w:ascii="方正仿宋简体" w:hAnsi="Calibri" w:eastAsia="方正仿宋简体"/>
          <w:b/>
          <w:kern w:val="2"/>
          <w:sz w:val="32"/>
          <w:szCs w:val="32"/>
        </w:rPr>
        <w:t>月</w:t>
      </w:r>
      <w:r>
        <w:rPr>
          <w:rFonts w:hint="eastAsia" w:ascii="方正仿宋简体" w:eastAsia="方正仿宋简体"/>
          <w:b/>
          <w:kern w:val="2"/>
          <w:sz w:val="32"/>
          <w:szCs w:val="32"/>
        </w:rPr>
        <w:t>21</w:t>
      </w:r>
      <w:r>
        <w:rPr>
          <w:rFonts w:hint="eastAsia" w:ascii="方正仿宋简体" w:hAnsi="Calibri" w:eastAsia="方正仿宋简体"/>
          <w:b/>
          <w:kern w:val="2"/>
          <w:sz w:val="32"/>
          <w:szCs w:val="32"/>
        </w:rPr>
        <w:t>日起施行，有效期至202</w:t>
      </w:r>
      <w:r>
        <w:rPr>
          <w:rFonts w:hint="eastAsia" w:ascii="方正仿宋简体" w:eastAsia="方正仿宋简体"/>
          <w:b/>
          <w:kern w:val="2"/>
          <w:sz w:val="32"/>
          <w:szCs w:val="32"/>
        </w:rPr>
        <w:t>7</w:t>
      </w:r>
      <w:r>
        <w:rPr>
          <w:rFonts w:hint="eastAsia" w:ascii="方正仿宋简体" w:hAnsi="Calibri" w:eastAsia="方正仿宋简体"/>
          <w:b/>
          <w:kern w:val="2"/>
          <w:sz w:val="32"/>
          <w:szCs w:val="32"/>
        </w:rPr>
        <w:t>年</w:t>
      </w:r>
      <w:r>
        <w:rPr>
          <w:rFonts w:hint="eastAsia" w:ascii="方正仿宋简体" w:eastAsia="方正仿宋简体"/>
          <w:b/>
          <w:kern w:val="2"/>
          <w:sz w:val="32"/>
          <w:szCs w:val="32"/>
        </w:rPr>
        <w:t>6</w:t>
      </w:r>
      <w:r>
        <w:rPr>
          <w:rFonts w:hint="eastAsia" w:ascii="方正仿宋简体" w:hAnsi="Calibri" w:eastAsia="方正仿宋简体"/>
          <w:b/>
          <w:kern w:val="2"/>
          <w:sz w:val="32"/>
          <w:szCs w:val="32"/>
        </w:rPr>
        <w:t>月</w:t>
      </w:r>
      <w:r>
        <w:rPr>
          <w:rFonts w:hint="eastAsia" w:ascii="方正仿宋简体" w:eastAsia="方正仿宋简体"/>
          <w:b/>
          <w:kern w:val="2"/>
          <w:sz w:val="32"/>
          <w:szCs w:val="32"/>
        </w:rPr>
        <w:t>30</w:t>
      </w:r>
      <w:r>
        <w:rPr>
          <w:rFonts w:hint="eastAsia" w:ascii="方正仿宋简体" w:hAnsi="Calibri" w:eastAsia="方正仿宋简体"/>
          <w:b/>
          <w:kern w:val="2"/>
          <w:sz w:val="32"/>
          <w:szCs w:val="32"/>
        </w:rPr>
        <w:t>日。</w:t>
      </w:r>
    </w:p>
    <w:p>
      <w:pPr>
        <w:spacing w:line="600" w:lineRule="exact"/>
        <w:ind w:firstLine="660"/>
        <w:rPr>
          <w:rFonts w:ascii="方正仿宋简体" w:hAnsi="Calibri" w:eastAsia="方正仿宋简体"/>
          <w:b/>
          <w:kern w:val="2"/>
          <w:sz w:val="32"/>
          <w:szCs w:val="32"/>
        </w:rPr>
      </w:pPr>
    </w:p>
    <w:p>
      <w:pPr>
        <w:widowControl/>
        <w:spacing w:line="600" w:lineRule="exact"/>
        <w:ind w:firstLine="642" w:firstLineChars="200"/>
        <w:jc w:val="left"/>
        <w:rPr>
          <w:rFonts w:ascii="方正仿宋简体" w:hAnsi="Calibri" w:eastAsia="方正仿宋简体"/>
          <w:b/>
          <w:kern w:val="2"/>
          <w:sz w:val="32"/>
          <w:szCs w:val="32"/>
        </w:rPr>
      </w:pPr>
      <w:r>
        <w:rPr>
          <w:rFonts w:hint="eastAsia" w:ascii="方正仿宋简体" w:hAnsi="Calibri" w:eastAsia="方正仿宋简体"/>
          <w:b/>
          <w:kern w:val="2"/>
          <w:sz w:val="32"/>
          <w:szCs w:val="32"/>
        </w:rPr>
        <w:t>附件：有关文书格式</w:t>
      </w:r>
    </w:p>
    <w:p>
      <w:pPr>
        <w:spacing w:line="660" w:lineRule="exact"/>
        <w:rPr>
          <w:rFonts w:ascii="仿宋_GB2312" w:eastAsia="仿宋_GB2312"/>
          <w:b/>
          <w:sz w:val="32"/>
          <w:szCs w:val="32"/>
        </w:rPr>
      </w:pPr>
    </w:p>
    <w:p>
      <w:pPr>
        <w:spacing w:line="660" w:lineRule="exact"/>
        <w:rPr>
          <w:rFonts w:ascii="方正黑体简体" w:hAnsi="宋体" w:eastAsia="方正黑体简体"/>
          <w:b/>
          <w:color w:val="000000"/>
          <w:sz w:val="32"/>
          <w:szCs w:val="32"/>
        </w:rPr>
      </w:pPr>
    </w:p>
    <w:p>
      <w:pPr>
        <w:spacing w:line="660" w:lineRule="exact"/>
        <w:rPr>
          <w:rFonts w:ascii="方正黑体简体" w:hAnsi="宋体" w:eastAsia="方正黑体简体"/>
          <w:b/>
          <w:color w:val="000000"/>
          <w:sz w:val="32"/>
          <w:szCs w:val="32"/>
        </w:rPr>
      </w:pPr>
    </w:p>
    <w:p>
      <w:pPr>
        <w:spacing w:line="660" w:lineRule="exact"/>
        <w:rPr>
          <w:rFonts w:ascii="方正黑体简体" w:hAnsi="宋体" w:eastAsia="方正黑体简体"/>
          <w:b/>
          <w:color w:val="000000"/>
          <w:sz w:val="32"/>
          <w:szCs w:val="32"/>
        </w:rPr>
      </w:pPr>
    </w:p>
    <w:p>
      <w:pPr>
        <w:spacing w:line="660" w:lineRule="exact"/>
        <w:rPr>
          <w:rFonts w:ascii="方正黑体简体" w:hAnsi="宋体" w:eastAsia="方正黑体简体"/>
          <w:b/>
          <w:color w:val="000000"/>
          <w:sz w:val="32"/>
          <w:szCs w:val="32"/>
        </w:rPr>
      </w:pPr>
    </w:p>
    <w:p>
      <w:pPr>
        <w:spacing w:line="660" w:lineRule="exact"/>
        <w:rPr>
          <w:rFonts w:ascii="方正黑体简体" w:hAnsi="宋体" w:eastAsia="方正黑体简体"/>
          <w:b/>
          <w:color w:val="000000"/>
          <w:sz w:val="32"/>
          <w:szCs w:val="32"/>
        </w:rPr>
      </w:pPr>
    </w:p>
    <w:p>
      <w:pPr>
        <w:spacing w:line="660" w:lineRule="exact"/>
        <w:rPr>
          <w:rFonts w:ascii="方正黑体简体" w:hAnsi="宋体" w:eastAsia="方正黑体简体"/>
          <w:b/>
          <w:color w:val="000000"/>
          <w:sz w:val="32"/>
          <w:szCs w:val="32"/>
        </w:rPr>
      </w:pPr>
    </w:p>
    <w:p>
      <w:pPr>
        <w:spacing w:line="600" w:lineRule="exact"/>
        <w:rPr>
          <w:rFonts w:ascii="方正黑体简体" w:hAnsi="宋体" w:eastAsia="方正黑体简体"/>
          <w:b/>
          <w:color w:val="000000"/>
          <w:sz w:val="32"/>
          <w:szCs w:val="32"/>
        </w:rPr>
      </w:pPr>
      <w:r>
        <w:rPr>
          <w:rFonts w:hint="eastAsia" w:ascii="方正黑体简体" w:hAnsi="宋体" w:eastAsia="方正黑体简体"/>
          <w:b/>
          <w:color w:val="000000"/>
          <w:sz w:val="32"/>
          <w:szCs w:val="32"/>
        </w:rPr>
        <w:t>附件</w:t>
      </w:r>
    </w:p>
    <w:p>
      <w:pPr>
        <w:spacing w:line="600" w:lineRule="exact"/>
        <w:rPr>
          <w:rFonts w:ascii="黑体" w:hAnsi="宋体" w:eastAsia="黑体"/>
          <w:b/>
          <w:color w:val="000000"/>
          <w:sz w:val="32"/>
          <w:szCs w:val="32"/>
        </w:rPr>
      </w:pPr>
    </w:p>
    <w:p>
      <w:pPr>
        <w:spacing w:line="600" w:lineRule="exact"/>
        <w:jc w:val="center"/>
        <w:rPr>
          <w:rFonts w:ascii="方正小标宋简体" w:hAnsi="宋体" w:eastAsia="方正小标宋简体"/>
          <w:b/>
          <w:color w:val="000000"/>
          <w:sz w:val="44"/>
          <w:szCs w:val="44"/>
        </w:rPr>
      </w:pPr>
      <w:r>
        <w:rPr>
          <w:rFonts w:hint="eastAsia" w:ascii="方正小标宋简体" w:hAnsi="宋体" w:eastAsia="方正小标宋简体"/>
          <w:b/>
          <w:color w:val="000000"/>
          <w:sz w:val="44"/>
          <w:szCs w:val="44"/>
        </w:rPr>
        <w:t>有关文书格式</w:t>
      </w:r>
    </w:p>
    <w:p>
      <w:pPr>
        <w:spacing w:line="600" w:lineRule="exact"/>
        <w:jc w:val="center"/>
        <w:rPr>
          <w:rFonts w:ascii="方正楷体简体" w:hAnsi="宋体" w:eastAsia="方正楷体简体"/>
          <w:b/>
          <w:color w:val="000000"/>
          <w:sz w:val="36"/>
          <w:szCs w:val="36"/>
        </w:rPr>
      </w:pPr>
    </w:p>
    <w:p>
      <w:pPr>
        <w:spacing w:line="600" w:lineRule="exact"/>
        <w:jc w:val="center"/>
        <w:rPr>
          <w:rFonts w:ascii="方正楷体简体" w:hAnsi="宋体" w:eastAsia="方正楷体简体"/>
          <w:b/>
          <w:color w:val="000000"/>
          <w:sz w:val="36"/>
          <w:szCs w:val="36"/>
        </w:rPr>
      </w:pPr>
      <w:r>
        <w:rPr>
          <w:rFonts w:hint="eastAsia" w:ascii="方正楷体简体" w:hAnsi="宋体" w:eastAsia="方正楷体简体"/>
          <w:b/>
          <w:bCs/>
          <w:color w:val="000000"/>
          <w:sz w:val="36"/>
          <w:szCs w:val="36"/>
        </w:rPr>
        <w:t>（一）备案报告</w:t>
      </w:r>
    </w:p>
    <w:p>
      <w:pPr>
        <w:adjustRightInd w:val="0"/>
        <w:spacing w:line="600" w:lineRule="exact"/>
        <w:rPr>
          <w:rFonts w:ascii="宋体" w:hAnsi="宋体"/>
          <w:b/>
          <w:sz w:val="28"/>
          <w:szCs w:val="28"/>
        </w:rPr>
      </w:pPr>
    </w:p>
    <w:p>
      <w:pPr>
        <w:adjustRightInd w:val="0"/>
        <w:spacing w:line="60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关于《×××××××××》</w:t>
      </w:r>
    </w:p>
    <w:p>
      <w:pPr>
        <w:adjustRightInd w:val="0"/>
        <w:spacing w:line="60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的备案报告</w:t>
      </w:r>
    </w:p>
    <w:p>
      <w:pPr>
        <w:adjustRightInd w:val="0"/>
        <w:spacing w:line="600" w:lineRule="exact"/>
        <w:rPr>
          <w:rFonts w:ascii="宋体" w:hAnsi="宋体"/>
          <w:b/>
          <w:sz w:val="32"/>
          <w:szCs w:val="32"/>
        </w:rPr>
      </w:pPr>
    </w:p>
    <w:p>
      <w:pPr>
        <w:adjustRightInd w:val="0"/>
        <w:spacing w:line="600" w:lineRule="exact"/>
        <w:rPr>
          <w:rFonts w:ascii="方正仿宋简体" w:hAnsi="宋体" w:eastAsia="方正仿宋简体"/>
          <w:b/>
          <w:bCs/>
          <w:sz w:val="32"/>
          <w:szCs w:val="32"/>
        </w:rPr>
      </w:pPr>
      <w:r>
        <w:rPr>
          <w:rFonts w:hint="eastAsia" w:ascii="方正仿宋简体" w:hAnsi="宋体" w:eastAsia="方正仿宋简体"/>
          <w:b/>
          <w:bCs/>
          <w:sz w:val="32"/>
          <w:szCs w:val="32"/>
        </w:rPr>
        <w:t>市政府：</w:t>
      </w:r>
    </w:p>
    <w:p>
      <w:pPr>
        <w:spacing w:line="600" w:lineRule="exact"/>
        <w:ind w:firstLine="642" w:firstLineChars="200"/>
        <w:rPr>
          <w:rFonts w:ascii="方正仿宋简体" w:hAnsi="仿宋" w:eastAsia="方正仿宋简体"/>
          <w:b/>
          <w:bCs/>
          <w:sz w:val="32"/>
          <w:szCs w:val="32"/>
        </w:rPr>
      </w:pPr>
      <w:r>
        <w:rPr>
          <w:rFonts w:hint="eastAsia" w:ascii="方正仿宋简体" w:hAnsi="仿宋" w:eastAsia="方正仿宋简体"/>
          <w:b/>
          <w:bCs/>
          <w:sz w:val="32"/>
          <w:szCs w:val="32"/>
        </w:rPr>
        <w:t>现将××（报备机关名称）××年××月××日公布，××年××月××日起施行的《×××××》（××〔××××〕×号）正式文本、起草说明和合法性审核意见一式两份报请备案。</w:t>
      </w:r>
    </w:p>
    <w:p>
      <w:pPr>
        <w:widowControl/>
        <w:spacing w:line="600" w:lineRule="exact"/>
        <w:ind w:firstLine="642" w:firstLineChars="200"/>
        <w:rPr>
          <w:rFonts w:ascii="方正仿宋简体" w:hAnsi="宋体" w:eastAsia="方正仿宋简体" w:cs="宋体"/>
          <w:b/>
          <w:bCs/>
          <w:sz w:val="32"/>
          <w:szCs w:val="32"/>
        </w:rPr>
      </w:pPr>
    </w:p>
    <w:p>
      <w:pPr>
        <w:adjustRightInd w:val="0"/>
        <w:spacing w:line="600" w:lineRule="exact"/>
        <w:rPr>
          <w:rFonts w:ascii="方正仿宋简体" w:hAnsi="宋体" w:eastAsia="方正仿宋简体"/>
          <w:b/>
          <w:bCs/>
          <w:sz w:val="32"/>
          <w:szCs w:val="32"/>
        </w:rPr>
      </w:pPr>
    </w:p>
    <w:p>
      <w:pPr>
        <w:adjustRightInd w:val="0"/>
        <w:spacing w:line="600" w:lineRule="exact"/>
        <w:rPr>
          <w:rFonts w:ascii="方正仿宋简体" w:hAnsi="宋体" w:eastAsia="方正仿宋简体"/>
          <w:b/>
          <w:bCs/>
          <w:sz w:val="32"/>
          <w:szCs w:val="32"/>
        </w:rPr>
      </w:pPr>
    </w:p>
    <w:p>
      <w:pPr>
        <w:adjustRightInd w:val="0"/>
        <w:spacing w:line="600" w:lineRule="exact"/>
        <w:ind w:firstLine="4658" w:firstLineChars="1450"/>
        <w:rPr>
          <w:rFonts w:ascii="方正仿宋简体" w:hAnsi="宋体" w:eastAsia="方正仿宋简体"/>
          <w:b/>
          <w:bCs/>
          <w:sz w:val="32"/>
          <w:szCs w:val="32"/>
        </w:rPr>
      </w:pPr>
    </w:p>
    <w:p>
      <w:pPr>
        <w:adjustRightInd w:val="0"/>
        <w:spacing w:line="600" w:lineRule="exact"/>
        <w:ind w:firstLine="5290" w:firstLineChars="1647"/>
        <w:rPr>
          <w:rFonts w:ascii="方正仿宋简体" w:hAnsi="宋体" w:eastAsia="方正仿宋简体"/>
          <w:b/>
          <w:bCs/>
          <w:sz w:val="32"/>
          <w:szCs w:val="32"/>
        </w:rPr>
      </w:pPr>
      <w:r>
        <w:rPr>
          <w:rFonts w:hint="eastAsia" w:ascii="方正仿宋简体" w:hAnsi="宋体" w:eastAsia="方正仿宋简体" w:cs="宋体"/>
          <w:b/>
          <w:bCs/>
          <w:sz w:val="32"/>
          <w:szCs w:val="32"/>
        </w:rPr>
        <w:t xml:space="preserve">报备机关（印章）   </w:t>
      </w:r>
    </w:p>
    <w:p>
      <w:pPr>
        <w:widowControl/>
        <w:wordWrap w:val="0"/>
        <w:spacing w:line="600" w:lineRule="exact"/>
        <w:ind w:firstLine="642" w:firstLineChars="200"/>
        <w:jc w:val="right"/>
        <w:rPr>
          <w:rFonts w:ascii="方正仿宋简体" w:hAnsi="宋体" w:eastAsia="方正仿宋简体" w:cs="宋体"/>
          <w:b/>
          <w:bCs/>
          <w:sz w:val="32"/>
          <w:szCs w:val="32"/>
        </w:rPr>
      </w:pPr>
      <w:r>
        <w:rPr>
          <w:rFonts w:hint="eastAsia" w:ascii="方正仿宋简体" w:hAnsi="宋体" w:eastAsia="方正仿宋简体" w:cs="宋体"/>
          <w:b/>
          <w:bCs/>
          <w:sz w:val="32"/>
          <w:szCs w:val="32"/>
        </w:rPr>
        <w:t xml:space="preserve">××年××月××日      </w:t>
      </w:r>
    </w:p>
    <w:p>
      <w:pPr>
        <w:adjustRightInd w:val="0"/>
        <w:spacing w:line="740" w:lineRule="exact"/>
        <w:ind w:firstLine="5461" w:firstLineChars="1700"/>
        <w:rPr>
          <w:rFonts w:ascii="方正仿宋简体" w:hAnsi="宋体" w:eastAsia="方正仿宋简体"/>
          <w:b/>
          <w:sz w:val="32"/>
          <w:szCs w:val="32"/>
        </w:rPr>
      </w:pPr>
    </w:p>
    <w:p>
      <w:pPr>
        <w:spacing w:line="740" w:lineRule="exact"/>
        <w:rPr>
          <w:rFonts w:ascii="宋体" w:hAnsi="宋体"/>
          <w:b/>
          <w:sz w:val="32"/>
          <w:szCs w:val="32"/>
        </w:rPr>
      </w:pPr>
    </w:p>
    <w:p>
      <w:pPr>
        <w:spacing w:line="600" w:lineRule="exact"/>
        <w:jc w:val="center"/>
        <w:rPr>
          <w:rFonts w:ascii="宋体" w:hAnsi="宋体"/>
          <w:b/>
          <w:sz w:val="32"/>
          <w:szCs w:val="32"/>
        </w:rPr>
      </w:pPr>
    </w:p>
    <w:p>
      <w:pPr>
        <w:spacing w:line="560" w:lineRule="exact"/>
        <w:jc w:val="center"/>
        <w:rPr>
          <w:rFonts w:ascii="方正楷体简体" w:hAnsi="宋体" w:eastAsia="方正楷体简体"/>
          <w:b/>
          <w:bCs/>
          <w:color w:val="000000"/>
          <w:sz w:val="36"/>
          <w:szCs w:val="36"/>
        </w:rPr>
      </w:pPr>
      <w:r>
        <w:rPr>
          <w:rFonts w:hint="eastAsia" w:ascii="方正楷体简体" w:hAnsi="宋体" w:eastAsia="方正楷体简体"/>
          <w:b/>
          <w:bCs/>
          <w:color w:val="000000"/>
          <w:sz w:val="36"/>
          <w:szCs w:val="36"/>
        </w:rPr>
        <w:t>（二）起草说明</w:t>
      </w:r>
    </w:p>
    <w:p>
      <w:pPr>
        <w:adjustRightInd w:val="0"/>
        <w:spacing w:line="560" w:lineRule="exact"/>
        <w:rPr>
          <w:rFonts w:ascii="宋体" w:hAnsi="宋体"/>
          <w:b/>
          <w:sz w:val="28"/>
          <w:szCs w:val="28"/>
        </w:rPr>
      </w:pPr>
    </w:p>
    <w:p>
      <w:pPr>
        <w:adjustRightInd w:val="0"/>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关于《×××××××》的起草说明</w:t>
      </w:r>
    </w:p>
    <w:p>
      <w:pPr>
        <w:widowControl/>
        <w:shd w:val="clear" w:color="auto" w:fill="FFFFFF"/>
        <w:spacing w:line="560" w:lineRule="exact"/>
        <w:ind w:firstLine="480"/>
        <w:contextualSpacing/>
        <w:jc w:val="left"/>
        <w:rPr>
          <w:rFonts w:ascii="宋体" w:hAnsi="宋体" w:eastAsia="楷体_GB2312"/>
          <w:b/>
          <w:sz w:val="28"/>
          <w:szCs w:val="28"/>
        </w:rPr>
      </w:pPr>
    </w:p>
    <w:p>
      <w:pPr>
        <w:adjustRightInd w:val="0"/>
        <w:spacing w:line="560" w:lineRule="exact"/>
        <w:ind w:firstLine="642" w:firstLineChars="200"/>
        <w:rPr>
          <w:rFonts w:ascii="方正仿宋简体" w:hAnsi="宋体" w:eastAsia="方正仿宋简体"/>
          <w:b/>
          <w:sz w:val="32"/>
          <w:szCs w:val="32"/>
        </w:rPr>
      </w:pPr>
      <w:r>
        <w:rPr>
          <w:rFonts w:hint="eastAsia" w:ascii="方正仿宋简体" w:hAnsi="宋体" w:eastAsia="方正仿宋简体"/>
          <w:b/>
          <w:bCs/>
          <w:sz w:val="32"/>
          <w:szCs w:val="32"/>
        </w:rPr>
        <w:t>现将《×××××××××××》（××〔××××〕××号）的有关情况说明如下：</w:t>
      </w:r>
    </w:p>
    <w:p>
      <w:pPr>
        <w:widowControl/>
        <w:shd w:val="clear" w:color="auto" w:fill="FFFFFF"/>
        <w:spacing w:line="560" w:lineRule="exact"/>
        <w:ind w:firstLine="642" w:firstLineChars="200"/>
        <w:contextualSpacing/>
        <w:jc w:val="left"/>
        <w:outlineLvl w:val="0"/>
        <w:rPr>
          <w:rFonts w:ascii="方正黑体简体" w:hAnsi="黑体" w:eastAsia="方正黑体简体" w:cs="宋体"/>
          <w:b/>
          <w:sz w:val="32"/>
          <w:szCs w:val="32"/>
        </w:rPr>
      </w:pPr>
      <w:r>
        <w:rPr>
          <w:rFonts w:hint="eastAsia" w:ascii="方正黑体简体" w:hAnsi="黑体" w:eastAsia="方正黑体简体" w:cs="宋体"/>
          <w:b/>
          <w:sz w:val="32"/>
          <w:szCs w:val="32"/>
        </w:rPr>
        <w:t>一、制定文件的必要性</w:t>
      </w:r>
    </w:p>
    <w:p>
      <w:pPr>
        <w:widowControl/>
        <w:shd w:val="clear" w:color="auto" w:fill="FFFFFF"/>
        <w:spacing w:line="560" w:lineRule="exact"/>
        <w:ind w:firstLine="642" w:firstLineChars="200"/>
        <w:contextualSpacing/>
        <w:rPr>
          <w:rFonts w:ascii="方正黑体_GBK" w:hAnsi="黑体" w:eastAsia="方正黑体_GBK" w:cs="宋体"/>
          <w:b/>
          <w:color w:val="000000"/>
          <w:sz w:val="32"/>
          <w:szCs w:val="32"/>
        </w:rPr>
      </w:pPr>
      <w:r>
        <w:rPr>
          <w:rFonts w:hint="eastAsia" w:ascii="方正仿宋简体" w:hAnsi="宋体" w:eastAsia="方正仿宋简体"/>
          <w:b/>
          <w:bCs/>
          <w:sz w:val="32"/>
          <w:szCs w:val="32"/>
        </w:rPr>
        <w:t>包括该文件制定的背景、法律法规以及上级政策文件的要求、拟解决的主要问题等。</w:t>
      </w:r>
    </w:p>
    <w:p>
      <w:pPr>
        <w:widowControl/>
        <w:shd w:val="clear" w:color="auto" w:fill="FFFFFF"/>
        <w:spacing w:line="560" w:lineRule="exact"/>
        <w:ind w:firstLine="642" w:firstLineChars="200"/>
        <w:contextualSpacing/>
        <w:jc w:val="left"/>
        <w:outlineLvl w:val="0"/>
        <w:rPr>
          <w:rFonts w:ascii="方正黑体_GBK" w:hAnsi="黑体" w:eastAsia="方正黑体_GBK" w:cs="宋体"/>
          <w:b/>
          <w:color w:val="000000"/>
          <w:sz w:val="32"/>
          <w:szCs w:val="32"/>
        </w:rPr>
      </w:pPr>
      <w:r>
        <w:rPr>
          <w:rFonts w:hint="eastAsia" w:ascii="Cambria" w:hAnsi="Cambria" w:eastAsia="方正仿宋_GBK" w:cs="Cambria"/>
          <w:b/>
          <w:color w:val="000000"/>
          <w:sz w:val="32"/>
          <w:szCs w:val="32"/>
        </w:rPr>
        <w:t> </w:t>
      </w:r>
      <w:r>
        <w:rPr>
          <w:rFonts w:hint="eastAsia" w:ascii="方正黑体简体" w:hAnsi="黑体" w:eastAsia="方正黑体简体" w:cs="宋体"/>
          <w:b/>
          <w:sz w:val="32"/>
          <w:szCs w:val="32"/>
        </w:rPr>
        <w:t>二、起草依据</w:t>
      </w:r>
    </w:p>
    <w:p>
      <w:pPr>
        <w:widowControl/>
        <w:shd w:val="clear" w:color="auto" w:fill="FFFFFF"/>
        <w:spacing w:line="560" w:lineRule="exact"/>
        <w:ind w:firstLine="642" w:firstLineChars="200"/>
        <w:contextualSpacing/>
        <w:jc w:val="left"/>
        <w:rPr>
          <w:rFonts w:ascii="方正仿宋_GBK" w:hAnsi="黑体" w:eastAsia="方正仿宋_GBK" w:cs="宋体"/>
          <w:b/>
          <w:color w:val="000000"/>
          <w:sz w:val="32"/>
          <w:szCs w:val="32"/>
        </w:rPr>
      </w:pPr>
      <w:r>
        <w:rPr>
          <w:rFonts w:hint="eastAsia" w:ascii="方正仿宋简体" w:hAnsi="宋体" w:eastAsia="方正仿宋简体"/>
          <w:b/>
          <w:bCs/>
          <w:sz w:val="32"/>
          <w:szCs w:val="32"/>
        </w:rPr>
        <w:t>该文件依据《××××××》《×××××××》等制定。其中涉及到行政许可、行政处罚、行政强制和行政收费等依据作出专门说明。</w:t>
      </w:r>
    </w:p>
    <w:p>
      <w:pPr>
        <w:widowControl/>
        <w:shd w:val="clear" w:color="auto" w:fill="FFFFFF"/>
        <w:spacing w:line="560" w:lineRule="exact"/>
        <w:ind w:firstLine="642" w:firstLineChars="200"/>
        <w:contextualSpacing/>
        <w:jc w:val="left"/>
        <w:outlineLvl w:val="0"/>
        <w:rPr>
          <w:rFonts w:ascii="方正黑体简体" w:hAnsi="黑体" w:eastAsia="方正黑体简体" w:cs="宋体"/>
          <w:b/>
          <w:sz w:val="32"/>
          <w:szCs w:val="32"/>
        </w:rPr>
      </w:pPr>
      <w:r>
        <w:rPr>
          <w:rFonts w:hint="eastAsia" w:ascii="方正黑体简体" w:hAnsi="黑体" w:eastAsia="方正黑体简体" w:cs="宋体"/>
          <w:b/>
          <w:sz w:val="32"/>
          <w:szCs w:val="32"/>
        </w:rPr>
        <w:t>三、起草过程</w:t>
      </w:r>
    </w:p>
    <w:p>
      <w:pPr>
        <w:widowControl/>
        <w:shd w:val="clear" w:color="auto" w:fill="FFFFFF"/>
        <w:spacing w:line="560" w:lineRule="exact"/>
        <w:ind w:firstLine="642" w:firstLineChars="200"/>
        <w:contextualSpacing/>
        <w:jc w:val="left"/>
        <w:rPr>
          <w:rFonts w:ascii="方正黑体_GBK" w:hAnsi="黑体" w:eastAsia="方正黑体_GBK" w:cs="宋体"/>
          <w:b/>
          <w:color w:val="000000"/>
          <w:sz w:val="32"/>
          <w:szCs w:val="32"/>
        </w:rPr>
      </w:pPr>
      <w:r>
        <w:rPr>
          <w:rFonts w:hint="eastAsia" w:ascii="方正仿宋简体" w:hAnsi="宋体" w:eastAsia="方正仿宋简体"/>
          <w:b/>
          <w:bCs/>
          <w:sz w:val="32"/>
          <w:szCs w:val="32"/>
        </w:rPr>
        <w:t>包括调查研究、评估论证、征求意见、听证、合法性审核、集体审议决定等过程说明。</w:t>
      </w:r>
    </w:p>
    <w:p>
      <w:pPr>
        <w:widowControl/>
        <w:shd w:val="clear" w:color="auto" w:fill="FFFFFF"/>
        <w:spacing w:line="560" w:lineRule="exact"/>
        <w:ind w:firstLine="642" w:firstLineChars="200"/>
        <w:contextualSpacing/>
        <w:jc w:val="left"/>
        <w:outlineLvl w:val="0"/>
        <w:rPr>
          <w:rFonts w:ascii="方正黑体简体" w:hAnsi="黑体" w:eastAsia="方正黑体简体" w:cs="宋体"/>
          <w:b/>
          <w:sz w:val="32"/>
          <w:szCs w:val="32"/>
        </w:rPr>
      </w:pPr>
      <w:r>
        <w:rPr>
          <w:rFonts w:hint="eastAsia" w:ascii="方正黑体简体" w:hAnsi="黑体" w:eastAsia="方正黑体简体" w:cs="宋体"/>
          <w:b/>
          <w:sz w:val="32"/>
          <w:szCs w:val="32"/>
        </w:rPr>
        <w:t>四、主要内容</w:t>
      </w:r>
    </w:p>
    <w:p>
      <w:pPr>
        <w:widowControl/>
        <w:shd w:val="clear" w:color="auto" w:fill="FFFFFF"/>
        <w:spacing w:line="560" w:lineRule="exact"/>
        <w:ind w:firstLine="642" w:firstLineChars="200"/>
        <w:contextualSpacing/>
        <w:jc w:val="left"/>
        <w:outlineLvl w:val="0"/>
        <w:rPr>
          <w:rFonts w:ascii="方正黑体简体" w:hAnsi="黑体" w:eastAsia="方正黑体简体" w:cs="宋体"/>
          <w:b/>
          <w:sz w:val="32"/>
          <w:szCs w:val="32"/>
        </w:rPr>
      </w:pPr>
      <w:r>
        <w:rPr>
          <w:rFonts w:hint="eastAsia" w:ascii="方正黑体简体" w:hAnsi="黑体" w:eastAsia="方正黑体简体" w:cs="宋体"/>
          <w:b/>
          <w:sz w:val="32"/>
          <w:szCs w:val="32"/>
        </w:rPr>
        <w:t>五、关于施行日期的说明 </w:t>
      </w:r>
    </w:p>
    <w:p>
      <w:pPr>
        <w:widowControl/>
        <w:shd w:val="clear" w:color="auto" w:fill="FFFFFF"/>
        <w:spacing w:line="540" w:lineRule="exact"/>
        <w:ind w:firstLine="642" w:firstLineChars="200"/>
        <w:contextualSpacing/>
        <w:jc w:val="left"/>
        <w:rPr>
          <w:rFonts w:ascii="方正仿宋_GBK" w:hAnsi="黑体" w:eastAsia="方正仿宋_GBK" w:cs="宋体"/>
          <w:b/>
          <w:bCs/>
          <w:color w:val="000000"/>
          <w:sz w:val="32"/>
          <w:szCs w:val="32"/>
        </w:rPr>
      </w:pPr>
      <w:r>
        <w:rPr>
          <w:rFonts w:hint="eastAsia" w:ascii="方正仿宋简体" w:hAnsi="宋体" w:eastAsia="方正仿宋简体"/>
          <w:b/>
          <w:bCs/>
          <w:sz w:val="32"/>
          <w:szCs w:val="32"/>
        </w:rPr>
        <w:t>该文件的公布日期是××年××月××日，施行日期是××年××月××日。（如果该文件公布未满30日即施行应当说明理由：该文件因为××××××××，自公布之日起未满30日即施行。）</w:t>
      </w:r>
    </w:p>
    <w:p>
      <w:pPr>
        <w:widowControl/>
        <w:shd w:val="clear" w:color="auto" w:fill="FFFFFF"/>
        <w:spacing w:line="600" w:lineRule="exact"/>
        <w:ind w:firstLine="480"/>
        <w:contextualSpacing/>
        <w:jc w:val="left"/>
        <w:rPr>
          <w:rFonts w:ascii="Verdana" w:hAnsi="Verdana" w:eastAsia="仿宋" w:cs="宋体"/>
          <w:b/>
          <w:color w:val="000000"/>
          <w:sz w:val="36"/>
          <w:szCs w:val="32"/>
        </w:rPr>
      </w:pPr>
    </w:p>
    <w:p>
      <w:pPr>
        <w:spacing w:line="600" w:lineRule="exact"/>
        <w:jc w:val="center"/>
        <w:rPr>
          <w:rFonts w:ascii="方正楷体简体" w:hAnsi="宋体" w:eastAsia="方正楷体简体"/>
          <w:b/>
          <w:bCs/>
          <w:color w:val="000000"/>
          <w:sz w:val="36"/>
          <w:szCs w:val="36"/>
        </w:rPr>
      </w:pPr>
      <w:r>
        <w:rPr>
          <w:rFonts w:hint="eastAsia" w:ascii="方正楷体简体" w:hAnsi="宋体" w:eastAsia="方正楷体简体"/>
          <w:b/>
          <w:bCs/>
          <w:color w:val="000000"/>
          <w:sz w:val="36"/>
          <w:szCs w:val="36"/>
        </w:rPr>
        <w:t>（三）合法性审核意见</w:t>
      </w:r>
    </w:p>
    <w:p>
      <w:pPr>
        <w:widowControl/>
        <w:shd w:val="clear" w:color="auto" w:fill="FFFFFF"/>
        <w:spacing w:line="600" w:lineRule="exact"/>
        <w:contextualSpacing/>
        <w:jc w:val="center"/>
        <w:rPr>
          <w:rFonts w:ascii="黑体" w:hAnsi="黑体" w:eastAsia="黑体" w:cs="宋体"/>
          <w:b/>
          <w:sz w:val="36"/>
          <w:szCs w:val="36"/>
        </w:rPr>
      </w:pPr>
      <w:r>
        <w:rPr>
          <w:rFonts w:ascii="Verdana" w:hAnsi="Verdana" w:eastAsia="仿宋" w:cs="宋体"/>
          <w:b/>
          <w:sz w:val="32"/>
          <w:szCs w:val="32"/>
        </w:rPr>
        <w:t>                                            </w:t>
      </w:r>
    </w:p>
    <w:p>
      <w:pPr>
        <w:widowControl/>
        <w:shd w:val="clear" w:color="auto" w:fill="FFFFFF"/>
        <w:spacing w:line="600" w:lineRule="exact"/>
        <w:ind w:firstLine="480"/>
        <w:contextualSpacing/>
        <w:jc w:val="center"/>
        <w:rPr>
          <w:rFonts w:ascii="方正小标宋简体" w:hAnsi="宋体" w:eastAsia="方正小标宋简体"/>
          <w:b/>
          <w:sz w:val="44"/>
          <w:szCs w:val="44"/>
        </w:rPr>
      </w:pPr>
      <w:r>
        <w:rPr>
          <w:rFonts w:hint="eastAsia" w:ascii="宋体" w:hAnsi="宋体" w:eastAsia="方正小标宋简体"/>
          <w:b/>
          <w:sz w:val="44"/>
          <w:szCs w:val="44"/>
        </w:rPr>
        <w:t> </w:t>
      </w:r>
      <w:r>
        <w:rPr>
          <w:rFonts w:hint="eastAsia" w:ascii="方正小标宋简体" w:hAnsi="宋体" w:eastAsia="方正小标宋简体"/>
          <w:b/>
          <w:sz w:val="44"/>
          <w:szCs w:val="44"/>
        </w:rPr>
        <w:t>关于《×××××》的合法性审核意见</w:t>
      </w:r>
    </w:p>
    <w:p>
      <w:pPr>
        <w:widowControl/>
        <w:shd w:val="clear" w:color="auto" w:fill="FFFFFF"/>
        <w:spacing w:line="600" w:lineRule="exact"/>
        <w:ind w:firstLine="480"/>
        <w:contextualSpacing/>
        <w:jc w:val="center"/>
        <w:rPr>
          <w:rFonts w:ascii="Verdana" w:hAnsi="Verdana" w:eastAsia="仿宋" w:cs="宋体"/>
          <w:b/>
          <w:sz w:val="32"/>
          <w:szCs w:val="32"/>
        </w:rPr>
      </w:pPr>
      <w:r>
        <w:rPr>
          <w:rFonts w:ascii="Verdana" w:hAnsi="Verdana" w:eastAsia="仿宋" w:cs="宋体"/>
          <w:b/>
          <w:sz w:val="32"/>
          <w:szCs w:val="32"/>
        </w:rPr>
        <w:t> </w:t>
      </w:r>
    </w:p>
    <w:p>
      <w:pPr>
        <w:adjustRightInd w:val="0"/>
        <w:spacing w:line="600" w:lineRule="exact"/>
        <w:rPr>
          <w:rFonts w:ascii="方正仿宋简体" w:hAnsi="宋体" w:eastAsia="方正仿宋简体"/>
          <w:b/>
          <w:bCs/>
          <w:sz w:val="32"/>
          <w:szCs w:val="32"/>
        </w:rPr>
      </w:pPr>
      <w:r>
        <w:rPr>
          <w:rFonts w:hint="eastAsia" w:ascii="方正仿宋简体" w:hAnsi="宋体" w:eastAsia="方正仿宋简体"/>
          <w:b/>
          <w:bCs/>
          <w:sz w:val="32"/>
          <w:szCs w:val="32"/>
        </w:rPr>
        <w:t>×××（起草单位名称）：</w:t>
      </w:r>
    </w:p>
    <w:p>
      <w:pPr>
        <w:adjustRightInd w:val="0"/>
        <w:spacing w:line="600" w:lineRule="exact"/>
        <w:ind w:firstLine="642" w:firstLineChars="200"/>
        <w:rPr>
          <w:rFonts w:ascii="方正仿宋简体" w:hAnsi="宋体" w:eastAsia="方正仿宋简体"/>
          <w:b/>
          <w:sz w:val="32"/>
          <w:szCs w:val="32"/>
        </w:rPr>
      </w:pPr>
      <w:r>
        <w:rPr>
          <w:rFonts w:hint="eastAsia" w:ascii="方正仿宋简体" w:hAnsi="宋体" w:eastAsia="方正仿宋简体"/>
          <w:b/>
          <w:bCs/>
          <w:sz w:val="32"/>
          <w:szCs w:val="32"/>
        </w:rPr>
        <w:t>你单位起草的《××××××》，已经我单位合法性审核，现提出如下审核意见：</w:t>
      </w:r>
    </w:p>
    <w:p>
      <w:pPr>
        <w:widowControl/>
        <w:shd w:val="clear" w:color="auto" w:fill="FFFFFF"/>
        <w:spacing w:line="600" w:lineRule="exact"/>
        <w:ind w:firstLine="642" w:firstLineChars="200"/>
        <w:contextualSpacing/>
        <w:jc w:val="left"/>
        <w:outlineLvl w:val="0"/>
        <w:rPr>
          <w:rFonts w:ascii="方正黑体简体" w:hAnsi="黑体" w:eastAsia="方正黑体简体" w:cs="宋体"/>
          <w:b/>
          <w:sz w:val="32"/>
          <w:szCs w:val="32"/>
        </w:rPr>
      </w:pPr>
      <w:r>
        <w:rPr>
          <w:rFonts w:hint="eastAsia" w:ascii="方正黑体简体" w:hAnsi="黑体" w:eastAsia="方正黑体简体" w:cs="宋体"/>
          <w:b/>
          <w:sz w:val="32"/>
          <w:szCs w:val="32"/>
        </w:rPr>
        <w:t>一、审核过程</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对审核过程和所做的工作进行描述。</w:t>
      </w:r>
    </w:p>
    <w:p>
      <w:pPr>
        <w:widowControl/>
        <w:shd w:val="clear" w:color="auto" w:fill="FFFFFF"/>
        <w:spacing w:line="600" w:lineRule="exact"/>
        <w:ind w:firstLine="642" w:firstLineChars="200"/>
        <w:contextualSpacing/>
        <w:jc w:val="left"/>
        <w:outlineLvl w:val="0"/>
        <w:rPr>
          <w:rFonts w:ascii="方正黑体简体" w:hAnsi="黑体" w:eastAsia="方正黑体简体" w:cs="宋体"/>
          <w:b/>
          <w:sz w:val="32"/>
          <w:szCs w:val="32"/>
        </w:rPr>
      </w:pPr>
      <w:r>
        <w:rPr>
          <w:rFonts w:hint="eastAsia" w:ascii="方正黑体简体" w:hAnsi="黑体" w:eastAsia="方正黑体简体" w:cs="宋体"/>
          <w:b/>
          <w:sz w:val="32"/>
          <w:szCs w:val="32"/>
        </w:rPr>
        <w:t>二、合法性审核情况</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1.</w:t>
      </w:r>
      <w:r>
        <w:rPr>
          <w:rFonts w:ascii="方正仿宋简体" w:hAnsi="宋体" w:eastAsia="方正仿宋简体"/>
          <w:b/>
          <w:bCs/>
          <w:sz w:val="32"/>
          <w:szCs w:val="32"/>
        </w:rPr>
        <w:t xml:space="preserve"> </w:t>
      </w:r>
      <w:r>
        <w:rPr>
          <w:rFonts w:hint="eastAsia" w:ascii="方正仿宋简体" w:hAnsi="宋体" w:eastAsia="方正仿宋简体"/>
          <w:b/>
          <w:bCs/>
          <w:sz w:val="32"/>
          <w:szCs w:val="32"/>
        </w:rPr>
        <w:t>需对制定主体、权限、程序、内容、形式等是否合法逐一进行审查确认：</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①是否存在超越制定机关法定职权的情形；</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②是否存在违反宪法、法律、法规、规章和国家、省政策规定的情形；</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③是否存在违法设立行政许可、行政处罚、行政强制、行政征收、行政收费等事项的情形；</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④是否存在违反规范性文件制定程序的情形；</w:t>
      </w:r>
    </w:p>
    <w:p>
      <w:pPr>
        <w:adjustRightInd w:val="0"/>
        <w:spacing w:line="58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⑤没有法律、法规依据的情况下，是否存在减损公民、法人和其他组织合法权益或者增加其义务的情形；</w:t>
      </w:r>
    </w:p>
    <w:p>
      <w:pPr>
        <w:adjustRightInd w:val="0"/>
        <w:spacing w:line="58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⑥没有法律、法规依据的情况下，是否存在增加本单位权力或者减少本单位法定职责的情形；</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⑦制定涉及市场主体经济活动的规范性文件，是否存在设置不合理或者歧视性的准入和退出条件、影响商品和要素自由流动以及滥用行政权力排除、限制市场竞争行为等妨碍全国统一市场和公平竞争的规定的情形；</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⑧制定有关或者影响货物贸易、服务贸易以及与贸易有关的知识产权的规范性文件，是否合规。</w:t>
      </w:r>
    </w:p>
    <w:p>
      <w:pPr>
        <w:adjustRightInd w:val="0"/>
        <w:spacing w:line="600" w:lineRule="exact"/>
        <w:ind w:firstLine="642" w:firstLineChars="200"/>
        <w:rPr>
          <w:rFonts w:ascii="方正仿宋简体" w:hAnsi="宋体" w:eastAsia="方正仿宋简体"/>
          <w:b/>
          <w:bCs/>
          <w:sz w:val="32"/>
          <w:szCs w:val="32"/>
        </w:rPr>
      </w:pPr>
      <w:r>
        <w:rPr>
          <w:rFonts w:hint="eastAsia" w:ascii="方正仿宋简体" w:hAnsi="宋体" w:eastAsia="方正仿宋简体"/>
          <w:b/>
          <w:bCs/>
          <w:sz w:val="32"/>
          <w:szCs w:val="32"/>
        </w:rPr>
        <w:t>2.</w:t>
      </w:r>
      <w:r>
        <w:rPr>
          <w:rFonts w:ascii="方正仿宋简体" w:hAnsi="宋体" w:eastAsia="方正仿宋简体"/>
          <w:b/>
          <w:bCs/>
          <w:sz w:val="32"/>
          <w:szCs w:val="32"/>
        </w:rPr>
        <w:t xml:space="preserve"> </w:t>
      </w:r>
      <w:r>
        <w:rPr>
          <w:rFonts w:hint="eastAsia" w:ascii="方正仿宋简体" w:hAnsi="宋体" w:eastAsia="方正仿宋简体"/>
          <w:b/>
          <w:bCs/>
          <w:sz w:val="32"/>
          <w:szCs w:val="32"/>
        </w:rPr>
        <w:t>具体规定不合法的，提出明确意见，同时说明依据和理由。</w:t>
      </w:r>
    </w:p>
    <w:p>
      <w:pPr>
        <w:adjustRightInd w:val="0"/>
        <w:spacing w:line="620" w:lineRule="exact"/>
        <w:rPr>
          <w:rFonts w:ascii="方正仿宋简体" w:hAnsi="宋体" w:eastAsia="方正仿宋简体"/>
          <w:b/>
          <w:sz w:val="32"/>
          <w:szCs w:val="32"/>
        </w:rPr>
      </w:pPr>
    </w:p>
    <w:p>
      <w:pPr>
        <w:adjustRightInd w:val="0"/>
        <w:spacing w:line="620" w:lineRule="exact"/>
        <w:rPr>
          <w:rFonts w:ascii="方正仿宋简体" w:hAnsi="宋体" w:eastAsia="方正仿宋简体"/>
          <w:b/>
          <w:sz w:val="32"/>
          <w:szCs w:val="32"/>
        </w:rPr>
      </w:pPr>
    </w:p>
    <w:p>
      <w:pPr>
        <w:adjustRightInd w:val="0"/>
        <w:spacing w:line="600" w:lineRule="exact"/>
        <w:rPr>
          <w:rFonts w:ascii="方正仿宋简体" w:hAnsi="宋体" w:eastAsia="方正仿宋简体"/>
          <w:b/>
          <w:bCs/>
          <w:sz w:val="32"/>
          <w:szCs w:val="32"/>
        </w:rPr>
      </w:pPr>
      <w:r>
        <w:rPr>
          <w:rFonts w:hint="eastAsia" w:ascii="方正仿宋简体" w:hAnsi="宋体" w:eastAsia="方正仿宋简体"/>
          <w:b/>
          <w:sz w:val="32"/>
          <w:szCs w:val="32"/>
        </w:rPr>
        <w:t xml:space="preserve">                       </w:t>
      </w:r>
      <w:r>
        <w:rPr>
          <w:rFonts w:hint="eastAsia" w:ascii="方正仿宋简体" w:hAnsi="宋体" w:eastAsia="方正仿宋简体"/>
          <w:b/>
          <w:bCs/>
          <w:sz w:val="32"/>
          <w:szCs w:val="32"/>
        </w:rPr>
        <w:t>报备机关合法性审核机构（印章）</w:t>
      </w:r>
    </w:p>
    <w:p>
      <w:pPr>
        <w:adjustRightInd w:val="0"/>
        <w:spacing w:line="600" w:lineRule="exact"/>
        <w:ind w:firstLine="803" w:firstLineChars="250"/>
        <w:rPr>
          <w:rFonts w:ascii="方正仿宋简体" w:hAnsi="宋体" w:eastAsia="方正仿宋简体"/>
          <w:b/>
          <w:sz w:val="32"/>
          <w:szCs w:val="32"/>
        </w:rPr>
      </w:pPr>
      <w:r>
        <w:rPr>
          <w:rFonts w:hint="eastAsia" w:ascii="方正仿宋简体" w:hAnsi="宋体" w:eastAsia="方正仿宋简体"/>
          <w:b/>
          <w:bCs/>
          <w:sz w:val="32"/>
          <w:szCs w:val="32"/>
        </w:rPr>
        <w:t xml:space="preserve">                      ××年××月××日</w:t>
      </w:r>
    </w:p>
    <w:p>
      <w:pPr>
        <w:spacing w:line="660" w:lineRule="exact"/>
        <w:rPr>
          <w:rFonts w:ascii="方正仿宋_GBK" w:eastAsia="方正仿宋_GBK"/>
          <w:b/>
        </w:rPr>
      </w:pPr>
    </w:p>
    <w:p>
      <w:pPr>
        <w:spacing w:line="660" w:lineRule="exact"/>
        <w:rPr>
          <w:rFonts w:ascii="方正仿宋_GBK" w:eastAsia="方正仿宋_GBK"/>
          <w:b/>
        </w:rPr>
      </w:pPr>
    </w:p>
    <w:p>
      <w:pPr>
        <w:spacing w:line="660" w:lineRule="exact"/>
        <w:rPr>
          <w:rFonts w:ascii="方正仿宋_GBK" w:eastAsia="方正仿宋_GBK"/>
          <w:b/>
          <w:sz w:val="32"/>
          <w:szCs w:val="32"/>
        </w:rPr>
      </w:pPr>
    </w:p>
    <w:p>
      <w:pPr>
        <w:spacing w:line="660" w:lineRule="exact"/>
        <w:rPr>
          <w:rFonts w:ascii="方正黑体简体" w:hAnsi="方正黑体简体" w:eastAsia="方正黑体简体" w:cs="方正黑体简体"/>
          <w:b/>
          <w:bCs/>
          <w:kern w:val="2"/>
          <w:sz w:val="32"/>
          <w:szCs w:val="32"/>
        </w:rPr>
      </w:pPr>
      <w:bookmarkStart w:id="7" w:name="_GoBack"/>
      <w:bookmarkEnd w:id="7"/>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b/>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6" w:name="主题词"/>
      <w:bookmarkEnd w:id="6"/>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4" w:firstLineChars="98"/>
        <w:rPr>
          <w:rFonts w:ascii="方正仿宋简体" w:hAnsi="文星仿宋" w:eastAsia="方正仿宋简体" w:cs="方正仿宋简体"/>
          <w:b/>
          <w:sz w:val="28"/>
          <w:szCs w:val="28"/>
        </w:rPr>
      </w:pPr>
      <w:r>
        <w:rPr>
          <w:rFonts w:eastAsia="方正仿宋简体"/>
          <w:b/>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b/>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2022年7月7日印发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Verdana">
    <w:altName w:val="Ubuntu"/>
    <w:panose1 w:val="020B0604030504040204"/>
    <w:charset w:val="00"/>
    <w:family w:val="swiss"/>
    <w:pitch w:val="default"/>
    <w:sig w:usb0="00000000" w:usb1="00000000" w:usb2="00000010" w:usb3="00000000" w:csb0="0000019F"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30 -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1372"/>
    <w:multiLevelType w:val="singleLevel"/>
    <w:tmpl w:val="CEF11372"/>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1" w:edit="readOnly" w:salt="fH2h8KStMl97pnZPRzVm3g==" w:hash="mhL/9ued2wUrZcGfUttkDXdzUVHvRQqca9zYo2cBShJ+nEAxH880lkHk6B3vZiq+ECDVhG0OrToPhvdUtm/CZ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B68FD"/>
    <w:rsid w:val="00212F76"/>
    <w:rsid w:val="00235738"/>
    <w:rsid w:val="002C2DD0"/>
    <w:rsid w:val="003644B7"/>
    <w:rsid w:val="003B145B"/>
    <w:rsid w:val="003F5732"/>
    <w:rsid w:val="00407532"/>
    <w:rsid w:val="00410675"/>
    <w:rsid w:val="00477AA5"/>
    <w:rsid w:val="004D2299"/>
    <w:rsid w:val="004E2CB7"/>
    <w:rsid w:val="004E5E23"/>
    <w:rsid w:val="005648C1"/>
    <w:rsid w:val="00711F93"/>
    <w:rsid w:val="00774CDD"/>
    <w:rsid w:val="0082397F"/>
    <w:rsid w:val="0085342D"/>
    <w:rsid w:val="00A13BCC"/>
    <w:rsid w:val="00A16746"/>
    <w:rsid w:val="00A813F9"/>
    <w:rsid w:val="00B73BF5"/>
    <w:rsid w:val="00B87D81"/>
    <w:rsid w:val="00C0302A"/>
    <w:rsid w:val="00D15811"/>
    <w:rsid w:val="00D85FDE"/>
    <w:rsid w:val="00E06F7C"/>
    <w:rsid w:val="00E64922"/>
    <w:rsid w:val="00E703C6"/>
    <w:rsid w:val="00E81D7B"/>
    <w:rsid w:val="00EB221F"/>
    <w:rsid w:val="00F36EA9"/>
    <w:rsid w:val="30B6795E"/>
    <w:rsid w:val="4D5DBB4A"/>
    <w:rsid w:val="5FB66186"/>
    <w:rsid w:val="72F3D5A7"/>
    <w:rsid w:val="764B2520"/>
    <w:rsid w:val="7B734BE7"/>
    <w:rsid w:val="7DD432CA"/>
    <w:rsid w:val="93FF6F28"/>
    <w:rsid w:val="BBEB2F12"/>
    <w:rsid w:val="BD5398D0"/>
    <w:rsid w:val="BFFE1170"/>
    <w:rsid w:val="CD5FDBB6"/>
    <w:rsid w:val="DA9E31B1"/>
    <w:rsid w:val="EBD7E264"/>
    <w:rsid w:val="FBDF3061"/>
    <w:rsid w:val="FBFA53CE"/>
    <w:rsid w:val="FD99A853"/>
    <w:rsid w:val="FFFF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sz w:val="24"/>
    </w:rPr>
  </w:style>
  <w:style w:type="character" w:customStyle="1" w:styleId="8">
    <w:name w:val="页眉 Char1"/>
    <w:basedOn w:val="7"/>
    <w:qFormat/>
    <w:uiPriority w:val="0"/>
    <w:rPr>
      <w:rFonts w:hint="eastAsia" w:ascii="方正仿宋简体" w:hAnsi="方正仿宋简体" w:eastAsia="方正仿宋简体" w:cs="方正仿宋简体"/>
      <w:kern w:val="2"/>
      <w:sz w:val="18"/>
      <w:szCs w:val="18"/>
    </w:rPr>
  </w:style>
  <w:style w:type="character" w:customStyle="1" w:styleId="9">
    <w:name w:val="页脚 Char1"/>
    <w:basedOn w:val="7"/>
    <w:qFormat/>
    <w:uiPriority w:val="99"/>
    <w:rPr>
      <w:rFonts w:hint="eastAsia" w:ascii="方正仿宋简体" w:hAnsi="方正仿宋简体" w:eastAsia="方正仿宋简体" w:cs="方正仿宋简体"/>
      <w:kern w:val="2"/>
      <w:sz w:val="18"/>
      <w:szCs w:val="18"/>
    </w:rPr>
  </w:style>
  <w:style w:type="character" w:customStyle="1" w:styleId="10">
    <w:name w:val="页脚 Char"/>
    <w:basedOn w:val="7"/>
    <w:link w:val="3"/>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标题 1 Char"/>
    <w:basedOn w:val="7"/>
    <w:link w:val="2"/>
    <w:qFormat/>
    <w:uiPriority w:val="0"/>
    <w:rPr>
      <w:b/>
      <w:bCs/>
      <w:kern w:val="44"/>
      <w:sz w:val="44"/>
      <w:szCs w:val="44"/>
    </w:rPr>
  </w:style>
  <w:style w:type="paragraph" w:styleId="13">
    <w:name w:val="List Paragraph"/>
    <w:basedOn w:val="1"/>
    <w:unhideWhenUsed/>
    <w:qFormat/>
    <w:uiPriority w:val="99"/>
    <w:pPr>
      <w:ind w:firstLine="420" w:firstLineChars="200"/>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12514</Words>
  <Characters>1006</Characters>
  <Lines>8</Lines>
  <Paragraphs>26</Paragraphs>
  <TotalTime>44</TotalTime>
  <ScaleCrop>false</ScaleCrop>
  <LinksUpToDate>false</LinksUpToDate>
  <CharactersWithSpaces>13494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2019-12-24T18:46:00Z</dcterms:created>
  <dc:creator>nizy</dc:creator>
  <cp:lastModifiedBy>user</cp:lastModifiedBy>
  <cp:lastPrinted>2022-07-11T17:08:00Z</cp:lastPrinted>
  <dcterms:modified xsi:type="dcterms:W3CDTF">2022-07-15T10:42:57Z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