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/>
        </w:rPr>
      </w:pPr>
      <w:r>
        <w:rPr>
          <w:rFonts w:ascii="仿宋_GB2312"/>
          <w:spacing w:val="-6"/>
          <w:lang w:val="en-US" w:eastAsia="zh-CN"/>
        </w:rPr>
        <w:pict>
          <v:shape id="_x0000_s1033" o:spid="_x0000_s1033" o:spt="202" type="#_x0000_t202" style="position:absolute;left:0pt;margin-left:1.25pt;margin-top:108pt;height:72.35pt;width:165.9pt;mso-position-vertical-relative:page;z-index:-251664384;mso-width-relative:page;mso-height-relative:page;" filled="f" stroked="f" coordsize="21600,21600">
            <v:path/>
            <v:fill on="f" focussize="0,0"/>
            <v:stroke on="f" color="#FF0000" joinstyle="miter"/>
            <v:imagedata o:title=""/>
            <o:lock v:ext="edit"/>
            <v:textbox inset="0mm,0mm,0mm,0mm">
              <w:txbxContent>
                <w:p>
                  <w:pPr>
                    <w:spacing w:line="320" w:lineRule="exact"/>
                    <w:rPr>
                      <w:rFonts w:hint="eastAsia" w:ascii="黑体" w:eastAsia="黑体"/>
                    </w:rPr>
                  </w:pPr>
                  <w:bookmarkStart w:id="4" w:name="缓急"/>
                  <w:bookmarkEnd w:id="4"/>
                </w:p>
              </w:txbxContent>
            </v:textbox>
          </v:shape>
        </w:pict>
      </w:r>
    </w:p>
    <w:p>
      <w:pPr>
        <w:spacing w:line="540" w:lineRule="exact"/>
        <w:rPr>
          <w:rFonts w:hint="eastAsia"/>
        </w:rPr>
      </w:pPr>
    </w:p>
    <w:p>
      <w:pPr>
        <w:spacing w:line="566" w:lineRule="exact"/>
        <w:jc w:val="center"/>
        <w:rPr>
          <w:rFonts w:hint="eastAsia"/>
        </w:rPr>
      </w:pPr>
      <w:bookmarkStart w:id="0" w:name="图片"/>
      <w:bookmarkEnd w:id="0"/>
    </w:p>
    <w:p>
      <w:pPr>
        <w:snapToGrid w:val="0"/>
        <w:spacing w:line="540" w:lineRule="exact"/>
        <w:jc w:val="center"/>
        <w:rPr>
          <w:rFonts w:hint="eastAsia" w:ascii="仿宋_GB2312"/>
        </w:rPr>
      </w:pPr>
      <w:r>
        <w:rPr>
          <w:rFonts w:hint="eastAsia" w:ascii="仿宋_GB2312"/>
          <w:lang w:val="en-US" w:eastAsia="zh-CN"/>
        </w:rPr>
        <w:pict>
          <v:shape id="_x0000_s1031" o:spid="_x0000_s1031" o:spt="202" type="#_x0000_t202" style="position:absolute;left:0pt;margin-left:-75.6pt;margin-top:198.15pt;height:72.25pt;width:592.1pt;mso-position-vertical-relative:page;z-index:-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napToGrid w:val="0"/>
                    <w:spacing w:line="240" w:lineRule="auto"/>
                    <w:ind w:firstLine="1991" w:firstLineChars="200"/>
                    <w:jc w:val="both"/>
                    <w:rPr>
                      <w:rFonts w:ascii="方正小标宋简体" w:eastAsia="方正小标宋简体"/>
                      <w:b/>
                      <w:color w:val="FF0000"/>
                      <w:spacing w:val="120"/>
                      <w:w w:val="80"/>
                      <w:sz w:val="94"/>
                      <w:szCs w:val="94"/>
                    </w:rPr>
                  </w:pPr>
                  <w:r>
                    <w:rPr>
                      <w:rFonts w:hint="eastAsia" w:ascii="方正小标宋简体" w:eastAsia="方正小标宋简体"/>
                      <w:b/>
                      <w:color w:val="FF0000"/>
                      <w:spacing w:val="120"/>
                      <w:w w:val="80"/>
                      <w:sz w:val="94"/>
                      <w:szCs w:val="94"/>
                    </w:rPr>
                    <w:t>济宁市气象局文件</w:t>
                  </w:r>
                </w:p>
              </w:txbxContent>
            </v:textbox>
          </v:shape>
        </w:pict>
      </w:r>
    </w:p>
    <w:p>
      <w:pPr>
        <w:tabs>
          <w:tab w:val="left" w:pos="2528"/>
        </w:tabs>
        <w:snapToGrid w:val="0"/>
        <w:spacing w:line="540" w:lineRule="exact"/>
        <w:rPr>
          <w:rFonts w:hint="eastAsia" w:ascii="仿宋_GB2312"/>
        </w:rPr>
      </w:pPr>
    </w:p>
    <w:p>
      <w:pPr>
        <w:snapToGrid w:val="0"/>
        <w:spacing w:line="540" w:lineRule="exact"/>
        <w:jc w:val="center"/>
        <w:rPr>
          <w:rFonts w:hint="eastAsia" w:ascii="仿宋_GB2312"/>
        </w:rPr>
      </w:pPr>
    </w:p>
    <w:p>
      <w:pPr>
        <w:snapToGrid w:val="0"/>
        <w:spacing w:line="540" w:lineRule="exact"/>
        <w:jc w:val="center"/>
        <w:rPr>
          <w:rFonts w:hint="eastAsia" w:ascii="仿宋_GB2312"/>
        </w:rPr>
      </w:pPr>
    </w:p>
    <w:p>
      <w:pPr>
        <w:tabs>
          <w:tab w:val="center" w:pos="4424"/>
        </w:tabs>
        <w:snapToGrid w:val="0"/>
        <w:spacing w:line="540" w:lineRule="exact"/>
        <w:jc w:val="left"/>
        <w:rPr>
          <w:rFonts w:hint="eastAsia" w:ascii="仿宋_GB2312"/>
        </w:rPr>
      </w:pPr>
      <w:r>
        <w:rPr>
          <w:rFonts w:hint="eastAsia" w:ascii="仿宋_GB2312"/>
          <w:lang w:val="en-US" w:eastAsia="zh-CN"/>
        </w:rPr>
        <w:pict>
          <v:shape id="_x0000_s1034" o:spid="_x0000_s1034" o:spt="202" alt="签发人：×××" type="#_x0000_t202" style="position:absolute;left:0pt;margin-left:0pt;margin-top:312.75pt;height:28.8pt;width:441pt;mso-position-vertical-relative:page;z-index:-251663360;mso-width-relative:page;mso-height-relative:page;" filled="f" stroked="f" coordsize="21600,21600">
            <v:path/>
            <v:fill on="f" focussize="0,0"/>
            <v:stroke on="f" color="#FF0000" joinstyle="miter"/>
            <v:imagedata o:title=""/>
            <o:lock v:ext="edit"/>
            <v:textbox inset="0mm,0mm,0mm,0mm">
              <w:txbxContent>
                <w:p>
                  <w:pPr>
                    <w:spacing w:line="320" w:lineRule="exact"/>
                    <w:jc w:val="center"/>
                    <w:rPr>
                      <w:rFonts w:hint="eastAsia" w:ascii="仿宋_GB2312"/>
                    </w:rPr>
                  </w:pPr>
                  <w:bookmarkStart w:id="5" w:name="文号"/>
                  <w:bookmarkEnd w:id="5"/>
                  <w:r>
                    <w:rPr>
                      <w:rFonts w:hint="eastAsia" w:ascii="仿宋_GB2312"/>
                    </w:rPr>
                    <w:t>济气办发〔2020〕1号</w:t>
                  </w:r>
                </w:p>
              </w:txbxContent>
            </v:textbox>
          </v:shape>
        </w:pict>
      </w:r>
    </w:p>
    <w:p>
      <w:pPr>
        <w:snapToGrid w:val="0"/>
        <w:spacing w:line="540" w:lineRule="exact"/>
        <w:jc w:val="center"/>
        <w:rPr>
          <w:rFonts w:hint="eastAsia" w:ascii="仿宋_GB2312"/>
        </w:rPr>
      </w:pPr>
      <w:r>
        <w:rPr>
          <w:sz w:val="21"/>
        </w:rPr>
        <w:pict>
          <v:line id="_x0000_s1026" o:spid="_x0000_s1026" o:spt="20" style="position:absolute;left:0pt;margin-left:0.1pt;margin-top:339.6pt;height:0pt;width:442.2pt;mso-position-vertical-relative:page;z-index:-251666432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snapToGrid w:val="0"/>
        <w:spacing w:line="540" w:lineRule="exact"/>
        <w:jc w:val="center"/>
        <w:rPr>
          <w:rFonts w:ascii="仿宋_GB2312"/>
        </w:rPr>
      </w:pPr>
    </w:p>
    <w:p>
      <w:pPr>
        <w:jc w:val="center"/>
        <w:rPr>
          <w:rFonts w:hint="eastAsia" w:ascii="方正小标宋简体" w:eastAsia="方正小标宋简体"/>
          <w:bCs/>
          <w:sz w:val="44"/>
          <w:szCs w:val="22"/>
        </w:rPr>
      </w:pPr>
      <w:bookmarkStart w:id="1" w:name="标题"/>
      <w:bookmarkEnd w:id="1"/>
      <w:r>
        <w:rPr>
          <w:rFonts w:hint="eastAsia" w:ascii="方正小标宋简体" w:eastAsia="方正小标宋简体"/>
          <w:bCs/>
          <w:sz w:val="44"/>
          <w:szCs w:val="22"/>
        </w:rPr>
        <w:t>济宁市气象局关于印发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22"/>
        </w:rPr>
      </w:pPr>
      <w:r>
        <w:rPr>
          <w:rFonts w:hint="eastAsia" w:ascii="方正小标宋简体" w:eastAsia="方正小标宋简体"/>
          <w:bCs/>
          <w:sz w:val="44"/>
          <w:szCs w:val="22"/>
        </w:rPr>
        <w:t>《济宁市气象局2020年春运气象服务工作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22"/>
        </w:rPr>
      </w:pPr>
      <w:r>
        <w:rPr>
          <w:rFonts w:hint="eastAsia" w:ascii="方正小标宋简体" w:eastAsia="方正小标宋简体"/>
          <w:bCs/>
          <w:sz w:val="44"/>
          <w:szCs w:val="22"/>
        </w:rPr>
        <w:t>实施方案》的通知</w:t>
      </w:r>
    </w:p>
    <w:p>
      <w:pPr>
        <w:snapToGrid w:val="0"/>
        <w:jc w:val="both"/>
        <w:rPr>
          <w:rFonts w:hint="eastAsia" w:ascii="仿宋_GB2312"/>
          <w:spacing w:val="-6"/>
        </w:rPr>
      </w:pPr>
    </w:p>
    <w:p>
      <w:p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各县（市、区）气象局，各直属单位，各内设机构：</w:t>
      </w:r>
    </w:p>
    <w:p>
      <w:pPr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现将《济宁市气象局2020年春运气象服务工作实施方案》印发给你们，请各单位认真组织实施，</w:t>
      </w:r>
      <w:bookmarkStart w:id="10" w:name="_GoBack"/>
      <w:bookmarkEnd w:id="10"/>
      <w:r>
        <w:rPr>
          <w:rFonts w:hint="eastAsia" w:ascii="仿宋_GB2312"/>
          <w:szCs w:val="32"/>
        </w:rPr>
        <w:t>严格按照时间节点报送有关材料。</w:t>
      </w: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        济宁市气象局</w:t>
      </w:r>
    </w:p>
    <w:p>
      <w:pPr>
        <w:ind w:firstLine="5372" w:firstLineChars="17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2020年1月6日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/>
          <w:szCs w:val="3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济宁市气象局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2020年春运气象服务工作实施方案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2020年春运将从1月10日开始，至2月18日结束，共计40天。根据山东省气象局和济宁市政府春运办公室的要求，结合我市实际，特制定本方案。</w:t>
      </w:r>
    </w:p>
    <w:p>
      <w:pPr>
        <w:adjustRightInd w:val="0"/>
        <w:snapToGrid w:val="0"/>
        <w:ind w:firstLine="632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一、提高认识，准确把握春运总体形势</w:t>
      </w:r>
    </w:p>
    <w:p>
      <w:pPr>
        <w:adjustRightInd w:val="0"/>
        <w:snapToGrid w:val="0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2020年是全面建成小康社会和“十三五”规划的收官之年，春运涉及千家万户，是开年的重要民生工作，圆满完成春运工作任务，让人民群众有更多获得感、幸福感、安全感，意义重大。各单位要以对人民高度负责的使命担当，进一步增强做好春运工作的责任感、使命感、紧迫感，以保障人民群众安全、便利、满意出行为目标，全力做好全市春运气象服务工作。经综合预测，春运期间全省旅客发送量预计4538万人次，同比略升。其中道路发送旅客1998万人次，较去年下降6%；铁路发送旅客1715万人次，增长7.5%；民航旅客吞吐量720万人次，增长7.38%；水路发送量105万人次，增长1.6%。节前客运量从1月10日开始逐日上升，高峰将出现在1月11日-15日（腊月十七至二十一）。节后2次小高峰预计出现在1月30日（正月初六）和2月9日（正月十六），其它时段较为平稳。据省气候中心预测，春运期间气温略偏高，降水较常年偏多，预计主要冷空气活动或雨（雪）天气过程出现在1月11～12日、25～27日、2月13～14日。</w:t>
      </w:r>
    </w:p>
    <w:p>
      <w:pPr>
        <w:adjustRightInd w:val="0"/>
        <w:snapToGrid w:val="0"/>
        <w:ind w:firstLine="632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二、全力以赴做好灾害性天气监测预报预警和服务</w:t>
      </w: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春运期间，全市各级气象部门要全力做好突发性、灾害性、转折性天气的精细化预报，及时组织会商研判，强化区域联防，重点做好低温雨雪冰冻、寒潮、暴雪、大风、大雾等春运高影响天气预报预警。突出做好公路、铁路、民航、电力、旅游等重点行业和重要交通枢纽、旅游景区等重点地区的气象预警服务。</w:t>
      </w: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要深化部门协作与联动，提高服务成效，加强与发改委、应急管理、交通运输、农业农村、电力、通信、文化和旅游等部门的沟通联络，及时掌握春运动态，跟进服务需求，加强灾害性天气对煤电油气水等物资调度和供应、对交通和人体健康等方面影响情况和有关灾情的收集上报，增强服务的主动性、针对性和实效性。</w:t>
      </w: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要进一步强化灾害性天气监测预报预警发布机制，优化突发事件预警信息发布功能，确保气象预警信息第一时间发送到各单位应急责任人，保障春运工作顺利有序开展。要拓展预警信息发布渠道，提升信息获取的便捷性和覆盖面，为旅客出行提供更加贴心、舒心、暖心的气象信息服务。</w:t>
      </w:r>
    </w:p>
    <w:p>
      <w:pPr>
        <w:adjustRightInd w:val="0"/>
        <w:snapToGrid w:val="0"/>
        <w:ind w:firstLine="632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三、加强领导，全面落实春运气象服务工作任务</w:t>
      </w: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市局成立春运气象服务工作领导小组。</w:t>
      </w: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组  长: 董  倩   </w:t>
      </w: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成  员：王晓默  肖  磊  李永果  李  剑  郭卫华  </w:t>
      </w:r>
    </w:p>
    <w:p>
      <w:pPr>
        <w:adjustRightInd w:val="0"/>
        <w:snapToGrid w:val="0"/>
        <w:ind w:firstLine="1896" w:firstLineChars="6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李  燕  李  莉  孟宪栋  </w:t>
      </w: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职  责：统一指挥、协调全市春运气象服务和应急服务、应急处置工作。</w:t>
      </w: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各单位要成立相应组织机构，组织落实本部门春运保障工作任务。</w:t>
      </w:r>
    </w:p>
    <w:p>
      <w:pPr>
        <w:adjustRightInd w:val="0"/>
        <w:snapToGrid w:val="0"/>
        <w:ind w:firstLine="632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四、明确责任，全力做好春运气象保障服务工作</w:t>
      </w: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楷体_GB2312" w:eastAsia="楷体_GB2312"/>
          <w:szCs w:val="32"/>
        </w:rPr>
        <w:t>（一）市气象台。</w:t>
      </w:r>
      <w:r>
        <w:rPr>
          <w:rFonts w:hint="eastAsia" w:ascii="仿宋_GB2312"/>
          <w:szCs w:val="32"/>
        </w:rPr>
        <w:t>1月10日至2月18日，每周日下午16:30前发布《春运气象服务专报》，内容包括一周天气评述和具体天气预报，如遇大雾、雨雪冰冻、大风、强降温等恶劣天气，要根据实际情况提出注意事项和建议措施。《春运气象服务专报》一般通过邮箱和传真向局领导、县（市、区）局、科技服务中心、春运办和市委、市政府、市应急办、市安监局、市交警支队等单位进行服务。</w:t>
      </w: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当遇有对交通运输影响较大的灾害性天气时，随时增加对应急办、公安、交通、安监、新闻媒体等部门的气象信息服务，制作重要天气过程服务专报。专报要及时放到灾害性天气监测预警平台，并电话通知科技服务中心进行相关的服务，对于明显天气过程应通过短信平台进行决策短信发布。实行新闻发言人制度，及时发布权威气象信息。</w:t>
      </w: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若遇有灾害性天气达到发布各类预警时，市气象台应及时发布相应预警信息，预警信息应通过灾害性监测预警平台、国家突发公共预警信息系统、电话、电邮、传真等方式向局领导、县（市、区）局、科技服务中心、春运办和市委、市政府、市应急办、市安监局、市交警支队、新闻媒体等单位及时发布，达到橙色以上预警级别时，应通过短信平台通知各决策单位。</w:t>
      </w: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楷体_GB2312" w:eastAsia="楷体_GB2312"/>
          <w:szCs w:val="32"/>
        </w:rPr>
        <w:t>（二）市科技服务中心。</w:t>
      </w:r>
      <w:r>
        <w:rPr>
          <w:rFonts w:hint="eastAsia" w:ascii="仿宋_GB2312"/>
          <w:szCs w:val="32"/>
        </w:rPr>
        <w:t>在春运期间，充分利用信息直通、网络、手机短信、12121声讯电话等多种形式提前发布灾害性天气预警信息，为人民群众的出行等提供优质气象服务。</w:t>
      </w: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声讯服务。第一时间发布灾害性天气预警信息，方便百姓出行，确保安全。根据天气对春运可能产生的影响，通过手机短信及时发布有关应对措施和建议。在12121声讯电话中增设春运气象服务信箱，每天早8点与晚18点各更新一次内容。</w:t>
      </w: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专业服务。通过网站、信息直通等方式，及时提供气象信息。服务内容主要包括当天部分区域的实况、未来三天济宁市天气预报（含湖面大风的预报）等，重点加强对大风、雨雪冰冻及大雾等高影响天气的预报。</w:t>
      </w: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楷体_GB2312" w:eastAsia="楷体_GB2312"/>
          <w:szCs w:val="32"/>
        </w:rPr>
        <w:t>（三）市局办公室。</w:t>
      </w:r>
      <w:r>
        <w:rPr>
          <w:rFonts w:hint="eastAsia" w:ascii="仿宋_GB2312"/>
          <w:szCs w:val="32"/>
        </w:rPr>
        <w:t>组织做好全市春运气象信息发布和气象服务宣传工作。在新华网、中国气象局、省气象局内外网等网站和中国气象报、大众日报等主流报刊大力宣传我市气象部门春运气象服务各项工作，提高春运气象服务的影响力。</w:t>
      </w: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楷体_GB2312" w:eastAsia="楷体_GB2312"/>
          <w:szCs w:val="32"/>
        </w:rPr>
        <w:t>（四）市局业务科技科。</w:t>
      </w:r>
      <w:r>
        <w:rPr>
          <w:rFonts w:hint="eastAsia" w:ascii="仿宋_GB2312"/>
          <w:szCs w:val="32"/>
        </w:rPr>
        <w:t>当遇有突发灾害性天气或公共突发事件发生时，按照有关规定及时启动应急预案，进入应急响应状态，组织做好应急气象服务和应急处置工作。按照有关要求向山东省气象局减灾处和地方政府报送总结。</w:t>
      </w: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楷体_GB2312" w:eastAsia="楷体_GB2312"/>
          <w:szCs w:val="32"/>
        </w:rPr>
        <w:t>（五）其他内设机构、直属业务单位。</w:t>
      </w:r>
      <w:r>
        <w:rPr>
          <w:rFonts w:hint="eastAsia" w:ascii="仿宋_GB2312"/>
          <w:szCs w:val="32"/>
        </w:rPr>
        <w:t>应按照各自工作职责积极配合，及时提供有关产品和技术支持，确保春运气象服务优质高效。</w:t>
      </w: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楷体_GB2312" w:eastAsia="楷体_GB2312"/>
          <w:szCs w:val="32"/>
        </w:rPr>
        <w:t>（六）县（市、区）气象局。</w:t>
      </w:r>
      <w:r>
        <w:rPr>
          <w:rFonts w:hint="eastAsia" w:ascii="仿宋_GB2312"/>
          <w:szCs w:val="32"/>
        </w:rPr>
        <w:t>各单位要加强对春运气象服务工作的组织领导，制定春运气象服务实施方案，明确任务分工，加强应急值守，主要领导要靠前指挥，周密部署，做好气象监测、预报预警和服务工作。加强部门联动和预警联防，及时向当地政府及有关部门通报春运期间天气实况、预警信息、服务对策、气象灾情和突发事件应对情况。通过多种渠道及时向公众发布气象服务信息，为专业服务用户制作春运专报，服务对象重点侧重曲阜高铁站、兖州铁路局等，做好新闻宣传，实行新闻发言人制度，及时发布权威气象信息。加强舆情监控，及时协调有关部门做好舆情应急处置工作。按时报送总结。</w:t>
      </w:r>
    </w:p>
    <w:p>
      <w:pPr>
        <w:adjustRightInd w:val="0"/>
        <w:snapToGrid w:val="0"/>
        <w:ind w:firstLine="632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五、信息报送要求</w:t>
      </w: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各单位要严格按照时间节点报送有关材料。</w:t>
      </w: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1月9日，报送春运气象服务实施方案；</w:t>
      </w:r>
    </w:p>
    <w:p>
      <w:pPr>
        <w:adjustRightInd w:val="0"/>
        <w:snapToGrid w:val="0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1月10至2月18日期间，遇有重大天气过程或重大情况，随时报告；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 w:hAnsi="宋体"/>
          <w:spacing w:val="-6"/>
        </w:rPr>
      </w:pPr>
      <w:r>
        <w:rPr>
          <w:rFonts w:hint="eastAsia" w:ascii="仿宋_GB2312"/>
          <w:szCs w:val="32"/>
        </w:rPr>
        <w:t>2月20日，报送春运气象服务工作总结。</w:t>
      </w:r>
    </w:p>
    <w:p>
      <w:pPr>
        <w:spacing w:line="576" w:lineRule="exact"/>
      </w:pPr>
      <w:bookmarkStart w:id="2" w:name="附件名称"/>
      <w:bookmarkEnd w:id="2"/>
      <w:bookmarkStart w:id="3" w:name="附件"/>
      <w:bookmarkEnd w:id="3"/>
      <w:r>
        <w:rPr>
          <w:rFonts w:ascii="仿宋_GB2312"/>
          <w:spacing w:val="-6"/>
          <w:sz w:val="20"/>
          <w:lang w:val="en-US" w:eastAsia="zh-CN"/>
        </w:rPr>
        <w:pict>
          <v:line id="_x0000_s1032" o:spid="_x0000_s1032" o:spt="20" style="position:absolute;left:0pt;margin-left:0.25pt;margin-top:740.6pt;height:0pt;width:442.2pt;mso-position-vertical-relative:page;mso-wrap-distance-bottom:0pt;mso-wrap-distance-top:0pt;z-index:251658240;mso-width-relative:page;mso-height-relative:page;" coordsize="21600,21600">
            <v:path arrowok="t"/>
            <v:fill focussize="0,0"/>
            <v:stroke weight="0.85pt"/>
            <v:imagedata o:title=""/>
            <o:lock v:ext="edit"/>
            <w10:wrap type="topAndBottom"/>
          </v:line>
        </w:pict>
      </w:r>
      <w:r>
        <w:rPr>
          <w:rFonts w:ascii="仿宋_GB2312"/>
          <w:spacing w:val="-6"/>
          <w:sz w:val="20"/>
          <w:lang w:val="en-US" w:eastAsia="zh-CN"/>
        </w:rPr>
        <w:pict>
          <v:line id="_x0000_s1027" o:spid="_x0000_s1027" o:spt="20" style="position:absolute;left:0pt;margin-left:0.45pt;margin-top:712pt;height:0pt;width:442.2pt;mso-position-horizontal-relative:margin;mso-position-vertical-relative:page;mso-wrap-distance-bottom:0pt;mso-wrap-distance-top:0pt;z-index:251654144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  <w:r>
        <w:rPr>
          <w:rFonts w:ascii="仿宋_GB2312"/>
          <w:spacing w:val="-6"/>
          <w:sz w:val="20"/>
          <w:lang w:val="en-US" w:eastAsia="zh-CN"/>
        </w:rPr>
        <w:pict>
          <v:line id="_x0000_s1028" o:spid="_x0000_s1028" o:spt="20" style="position:absolute;left:0pt;margin-left:0.25pt;margin-top:684.05pt;height:0pt;width:442.2pt;mso-position-vertical-relative:page;mso-wrap-distance-bottom:0pt;mso-wrap-distance-top:0pt;z-index:251655168;mso-width-relative:page;mso-height-relative:page;" coordsize="21600,21600">
            <v:path arrowok="t"/>
            <v:fill focussize="0,0"/>
            <v:stroke weight="0.85pt"/>
            <v:imagedata o:title=""/>
            <o:lock v:ext="edit"/>
            <w10:wrap type="topAndBottom"/>
          </v:line>
        </w:pict>
      </w:r>
      <w:r>
        <w:rPr>
          <w:rFonts w:ascii="仿宋_GB2312"/>
          <w:spacing w:val="-6"/>
          <w:sz w:val="20"/>
          <w:lang w:val="en-US" w:eastAsia="zh-CN"/>
        </w:rPr>
        <w:pict>
          <v:shape id="_x0000_s1029" o:spid="_x0000_s1029" o:spt="202" type="#_x0000_t202" style="position:absolute;left:0pt;margin-left:12.75pt;margin-top:711.85pt;height:28.35pt;width:199.6pt;mso-position-vertical-relative:page;mso-wrap-distance-bottom:0pt;mso-wrap-distance-top:0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8460"/>
                    </w:tabs>
                    <w:spacing w:line="500" w:lineRule="exact"/>
                    <w:jc w:val="left"/>
                    <w:rPr>
                      <w:rFonts w:hint="eastAsia"/>
                      <w:sz w:val="28"/>
                      <w:szCs w:val="28"/>
                    </w:rPr>
                  </w:pPr>
                  <w:bookmarkStart w:id="6" w:name="版记"/>
                  <w:bookmarkEnd w:id="6"/>
                  <w:r>
                    <w:rPr>
                      <w:rFonts w:hint="eastAsia"/>
                      <w:sz w:val="28"/>
                      <w:szCs w:val="28"/>
                    </w:rPr>
                    <w:t>济宁市气象局办公室</w:t>
                  </w:r>
                </w:p>
              </w:txbxContent>
            </v:textbox>
            <w10:wrap type="topAndBottom"/>
          </v:shape>
        </w:pict>
      </w:r>
      <w:r>
        <w:rPr>
          <w:rFonts w:ascii="仿宋_GB2312"/>
          <w:spacing w:val="-6"/>
          <w:sz w:val="20"/>
          <w:lang w:val="en-US" w:eastAsia="zh-CN"/>
        </w:rPr>
        <w:pict>
          <v:shape id="_x0000_s1030" o:spid="_x0000_s1030" o:spt="202" type="#_x0000_t202" style="position:absolute;left:0pt;margin-left:12.75pt;margin-top:684.75pt;height:28.35pt;width:418.5pt;mso-position-horizontal-relative:margin;mso-position-vertical-relative:page;mso-wrap-distance-bottom:0pt;mso-wrap-distance-top:0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napToGrid w:val="0"/>
                    <w:spacing w:line="440" w:lineRule="exact"/>
                    <w:ind w:left="861" w:leftChars="4" w:hanging="848" w:hangingChars="303"/>
                    <w:rPr>
                      <w:rFonts w:ascii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/>
                      <w:sz w:val="28"/>
                      <w:szCs w:val="28"/>
                    </w:rPr>
                    <w:t>抄送：</w:t>
                  </w:r>
                  <w:bookmarkStart w:id="7" w:name="抄送"/>
                  <w:bookmarkEnd w:id="7"/>
                  <w:r>
                    <w:rPr>
                      <w:rFonts w:hint="eastAsia" w:ascii="仿宋_GB2312"/>
                      <w:sz w:val="28"/>
                      <w:szCs w:val="28"/>
                    </w:rPr>
                    <w:t>减灾处</w:t>
                  </w:r>
                </w:p>
              </w:txbxContent>
            </v:textbox>
            <w10:wrap type="topAndBottom"/>
          </v:shape>
        </w:pict>
      </w:r>
      <w:r>
        <w:rPr>
          <w:rFonts w:ascii="仿宋_GB2312"/>
          <w:spacing w:val="-6"/>
          <w:sz w:val="20"/>
          <w:lang w:val="en-US" w:eastAsia="zh-CN"/>
        </w:rPr>
        <w:pict>
          <v:shape id="_x0000_s1039" o:spid="_x0000_s1039" o:spt="202" type="#_x0000_t202" style="position:absolute;left:0pt;margin-left:12.75pt;margin-top:655.75pt;height:28.35pt;width:412.1pt;mso-position-horizontal-relative:margin;mso-position-vertical-relative:page;mso-wrap-distance-bottom:0pt;mso-wrap-distance-top:0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napToGrid w:val="0"/>
                    <w:spacing w:line="440" w:lineRule="exact"/>
                    <w:rPr>
                      <w:rFonts w:ascii="仿宋_GB2312"/>
                      <w:sz w:val="28"/>
                      <w:szCs w:val="28"/>
                    </w:rPr>
                  </w:pPr>
                  <w:bookmarkStart w:id="8" w:name="是否公开"/>
                  <w:bookmarkEnd w:id="8"/>
                </w:p>
              </w:txbxContent>
            </v:textbox>
            <w10:wrap type="topAndBottom"/>
          </v:shape>
        </w:pict>
      </w:r>
      <w:r>
        <w:rPr>
          <w:rFonts w:ascii="仿宋_GB2312"/>
          <w:spacing w:val="-6"/>
          <w:sz w:val="20"/>
          <w:lang w:val="en-US" w:eastAsia="zh-CN"/>
        </w:rPr>
        <w:pict>
          <v:shape id="_x0000_s1037" o:spid="_x0000_s1037" o:spt="202" type="#_x0000_t202" style="position:absolute;left:0pt;margin-left:225pt;margin-top:712.1pt;height:28.35pt;width:214.5pt;mso-position-vertical-relative:page;mso-wrap-distance-bottom:0pt;mso-wrap-distance-top:0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8460"/>
                    </w:tabs>
                    <w:wordWrap w:val="0"/>
                    <w:spacing w:line="500" w:lineRule="exact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hint="eastAsia" w:ascii="仿宋_GB2312"/>
                      <w:sz w:val="28"/>
                      <w:szCs w:val="28"/>
                    </w:rPr>
                    <w:t xml:space="preserve">   </w:t>
                  </w:r>
                  <w:bookmarkStart w:id="9" w:name="印发日期"/>
                  <w:bookmarkEnd w:id="9"/>
                  <w:r>
                    <w:rPr>
                      <w:rFonts w:hint="eastAsia" w:ascii="仿宋_GB2312"/>
                      <w:sz w:val="28"/>
                      <w:szCs w:val="28"/>
                    </w:rPr>
                    <w:t xml:space="preserve">2020年1月6日印发  </w:t>
                  </w:r>
                </w:p>
              </w:txbxContent>
            </v:textbox>
            <w10:wrap type="topAndBottom"/>
          </v:shape>
        </w:pic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132" w:right="1520" w:bottom="2013" w:left="1537" w:header="851" w:footer="1418" w:gutter="0"/>
      <w:pgNumType w:chapSep="emDash"/>
      <w:cols w:space="720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67E835-4D77-4D5A-BC26-AC6829E31F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287D22F-D9F8-428F-8BA2-135BC9A0CD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6F590F1-14FB-41D0-BA41-52A6A414617A}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098A5C88-59C5-494A-8EA6-275078B2A22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12B63DA-BDD0-4FEA-B157-C56A256D1D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620" w:wrap="around" w:vAnchor="text" w:hAnchor="page" w:x="8701" w:y="56"/>
      <w:ind w:left="340"/>
      <w:rPr>
        <w:rStyle w:val="8"/>
        <w:rFonts w:hint="eastAsia"/>
        <w:sz w:val="28"/>
      </w:rPr>
    </w:pPr>
    <w:r>
      <w:rPr>
        <w:rStyle w:val="8"/>
        <w:rFonts w:hint="eastAsia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Style w:val="8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8"/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Style w:val="8"/>
        <w:rFonts w:hint="eastAsia"/>
        <w:sz w:val="28"/>
      </w:rPr>
      <w:t xml:space="preserve"> —</w:t>
    </w:r>
  </w:p>
  <w:p>
    <w:pPr>
      <w:pStyle w:val="3"/>
      <w:ind w:right="360"/>
      <w:rPr>
        <w:rFonts w:hint="eastAsia" w:ascii="仿宋_GB2312"/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620" w:wrap="around" w:vAnchor="text" w:hAnchor="page" w:x="1551" w:y="116"/>
      <w:spacing w:line="280" w:lineRule="exact"/>
      <w:ind w:left="340"/>
      <w:rPr>
        <w:rStyle w:val="8"/>
        <w:rFonts w:hint="eastAsia"/>
        <w:sz w:val="28"/>
      </w:rPr>
    </w:pPr>
    <w:r>
      <w:rPr>
        <w:rStyle w:val="8"/>
        <w:rFonts w:hint="eastAsia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Style w:val="8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8"/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Style w:val="8"/>
        <w:rFonts w:hint="eastAsia"/>
        <w:sz w:val="28"/>
      </w:rPr>
      <w:t xml:space="preserve"> —</w:t>
    </w:r>
  </w:p>
  <w:p>
    <w:pPr>
      <w:pStyle w:val="3"/>
      <w:tabs>
        <w:tab w:val="right" w:pos="8460"/>
        <w:tab w:val="clear" w:pos="8306"/>
      </w:tabs>
      <w:ind w:right="212"/>
      <w:jc w:val="right"/>
      <w:rPr>
        <w:rFonts w:ascii="仿宋_GB2312"/>
        <w:sz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NotTrackMoves/>
  <w:attachedTemplate r:id="rId1"/>
  <w:documentProtection w:formatting="1"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0F0"/>
    <w:rsid w:val="00013EA4"/>
    <w:rsid w:val="00021ED7"/>
    <w:rsid w:val="000314C7"/>
    <w:rsid w:val="00057E74"/>
    <w:rsid w:val="000718B7"/>
    <w:rsid w:val="0008191A"/>
    <w:rsid w:val="000C52B9"/>
    <w:rsid w:val="000D3520"/>
    <w:rsid w:val="000E1C4A"/>
    <w:rsid w:val="00125ECD"/>
    <w:rsid w:val="001A1C48"/>
    <w:rsid w:val="00262628"/>
    <w:rsid w:val="00270D83"/>
    <w:rsid w:val="00287673"/>
    <w:rsid w:val="002877D4"/>
    <w:rsid w:val="002C12FF"/>
    <w:rsid w:val="002C63AF"/>
    <w:rsid w:val="002F7F55"/>
    <w:rsid w:val="00340D98"/>
    <w:rsid w:val="003461A2"/>
    <w:rsid w:val="00361F86"/>
    <w:rsid w:val="00363CC5"/>
    <w:rsid w:val="00364FA3"/>
    <w:rsid w:val="00396B1C"/>
    <w:rsid w:val="003A4438"/>
    <w:rsid w:val="0043706F"/>
    <w:rsid w:val="00483549"/>
    <w:rsid w:val="004935C9"/>
    <w:rsid w:val="004A0629"/>
    <w:rsid w:val="004B7AB1"/>
    <w:rsid w:val="004C69C8"/>
    <w:rsid w:val="004E3251"/>
    <w:rsid w:val="005127DF"/>
    <w:rsid w:val="005326A6"/>
    <w:rsid w:val="0055433B"/>
    <w:rsid w:val="0056521A"/>
    <w:rsid w:val="005762FA"/>
    <w:rsid w:val="005D3202"/>
    <w:rsid w:val="005D358E"/>
    <w:rsid w:val="005F4335"/>
    <w:rsid w:val="00605126"/>
    <w:rsid w:val="006139BF"/>
    <w:rsid w:val="00623022"/>
    <w:rsid w:val="00644D62"/>
    <w:rsid w:val="006631E6"/>
    <w:rsid w:val="006B363C"/>
    <w:rsid w:val="006E1EC0"/>
    <w:rsid w:val="007128B5"/>
    <w:rsid w:val="0074302A"/>
    <w:rsid w:val="00750B8F"/>
    <w:rsid w:val="00766F61"/>
    <w:rsid w:val="007964E7"/>
    <w:rsid w:val="007B2FD4"/>
    <w:rsid w:val="007B39C1"/>
    <w:rsid w:val="008116E5"/>
    <w:rsid w:val="0086379E"/>
    <w:rsid w:val="008C5A28"/>
    <w:rsid w:val="008E4223"/>
    <w:rsid w:val="0093144E"/>
    <w:rsid w:val="0096088F"/>
    <w:rsid w:val="00962032"/>
    <w:rsid w:val="009638B7"/>
    <w:rsid w:val="009866C9"/>
    <w:rsid w:val="009C4031"/>
    <w:rsid w:val="009C5E1A"/>
    <w:rsid w:val="009E62F5"/>
    <w:rsid w:val="009F6FE7"/>
    <w:rsid w:val="00A14FA9"/>
    <w:rsid w:val="00A26E8E"/>
    <w:rsid w:val="00A362B2"/>
    <w:rsid w:val="00A81D01"/>
    <w:rsid w:val="00A91AD9"/>
    <w:rsid w:val="00A940AB"/>
    <w:rsid w:val="00A96C42"/>
    <w:rsid w:val="00AC389B"/>
    <w:rsid w:val="00AC5D67"/>
    <w:rsid w:val="00B44E67"/>
    <w:rsid w:val="00B46342"/>
    <w:rsid w:val="00B56EE9"/>
    <w:rsid w:val="00B90656"/>
    <w:rsid w:val="00B91E8F"/>
    <w:rsid w:val="00BA24F3"/>
    <w:rsid w:val="00BB6688"/>
    <w:rsid w:val="00BC66F5"/>
    <w:rsid w:val="00BF581F"/>
    <w:rsid w:val="00C153FE"/>
    <w:rsid w:val="00C54B10"/>
    <w:rsid w:val="00CD472D"/>
    <w:rsid w:val="00CF35CF"/>
    <w:rsid w:val="00D55E4E"/>
    <w:rsid w:val="00D71DB2"/>
    <w:rsid w:val="00D75968"/>
    <w:rsid w:val="00DA20F0"/>
    <w:rsid w:val="00DA2629"/>
    <w:rsid w:val="00DC0BCB"/>
    <w:rsid w:val="00DD02F3"/>
    <w:rsid w:val="00DF650E"/>
    <w:rsid w:val="00E341FE"/>
    <w:rsid w:val="00E42F09"/>
    <w:rsid w:val="00E504FF"/>
    <w:rsid w:val="00E55563"/>
    <w:rsid w:val="00ED55E8"/>
    <w:rsid w:val="00EE5A1B"/>
    <w:rsid w:val="00F178D4"/>
    <w:rsid w:val="00F34398"/>
    <w:rsid w:val="00F50C86"/>
    <w:rsid w:val="00F611DC"/>
    <w:rsid w:val="00F63FDF"/>
    <w:rsid w:val="00F80E63"/>
    <w:rsid w:val="00F9194E"/>
    <w:rsid w:val="00FA15AE"/>
    <w:rsid w:val="00FA18C5"/>
    <w:rsid w:val="00FA55CD"/>
    <w:rsid w:val="00FA628A"/>
    <w:rsid w:val="00FC280B"/>
    <w:rsid w:val="00FD4B4E"/>
    <w:rsid w:val="0CE40665"/>
    <w:rsid w:val="21CE1AD6"/>
    <w:rsid w:val="4BAA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customStyle="1" w:styleId="9">
    <w:name w:val="文档结构图 Char"/>
    <w:link w:val="2"/>
    <w:semiHidden/>
    <w:uiPriority w:val="99"/>
    <w:rPr>
      <w:rFonts w:ascii="Microsoft YaHei UI" w:hAnsi="Times New Roman" w:eastAsia="Microsoft YaHei UI"/>
      <w:kern w:val="2"/>
      <w:sz w:val="18"/>
      <w:szCs w:val="18"/>
    </w:rPr>
  </w:style>
  <w:style w:type="character" w:customStyle="1" w:styleId="10">
    <w:name w:val="页眉 Char"/>
    <w:link w:val="4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link w:val="3"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_Style 8"/>
    <w:basedOn w:val="2"/>
    <w:uiPriority w:val="0"/>
    <w:pPr>
      <w:shd w:val="clear" w:color="auto" w:fill="000080"/>
      <w:spacing w:line="240" w:lineRule="auto"/>
    </w:pPr>
    <w:rPr>
      <w:rFonts w:ascii="Tahoma" w:hAnsi="Tahoma" w:eastAsia="宋体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1"/>
    <customShpInfo spid="_x0000_s1034"/>
    <customShpInfo spid="_x0000_s1026"/>
    <customShpInfo spid="_x0000_s1032"/>
    <customShpInfo spid="_x0000_s1027"/>
    <customShpInfo spid="_x0000_s1028"/>
    <customShpInfo spid="_x0000_s1029"/>
    <customShpInfo spid="_x0000_s1030"/>
    <customShpInfo spid="_x0000_s1039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Pages>6</Pages>
  <Words>497</Words>
  <Characters>2834</Characters>
  <Lines>23</Lines>
  <Paragraphs>6</Paragraphs>
  <TotalTime>2</TotalTime>
  <ScaleCrop>false</ScaleCrop>
  <LinksUpToDate>false</LinksUpToDate>
  <CharactersWithSpaces>3325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2020-01-07T06:23:00Z</dcterms:created>
  <dc:creator>Administrator</dc:creator>
  <cp:lastModifiedBy>lenovo</cp:lastModifiedBy>
  <dcterms:modified xsi:type="dcterms:W3CDTF">2021-01-06T03:23:52Z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