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B9D67">
      <w:pPr>
        <w:keepNext w:val="0"/>
        <w:keepLines w:val="0"/>
        <w:pageBreakBefore w:val="0"/>
        <w:widowControl w:val="0"/>
        <w:tabs>
          <w:tab w:val="left" w:pos="3271"/>
        </w:tabs>
        <w:kinsoku/>
        <w:wordWrap/>
        <w:overflowPunct/>
        <w:topLinePunct w:val="0"/>
        <w:autoSpaceDE/>
        <w:autoSpaceDN/>
        <w:bidi w:val="0"/>
        <w:adjustRightInd w:val="0"/>
        <w:snapToGrid w:val="0"/>
        <w:spacing w:line="579" w:lineRule="exact"/>
        <w:jc w:val="center"/>
        <w:textAlignment w:val="auto"/>
        <w:rPr>
          <w:rFonts w:hint="eastAsia" w:ascii="Times New Roman" w:hAnsi="Times New Roman" w:eastAsia="方正小标宋简体" w:cs="Times New Roman"/>
          <w:b w:val="0"/>
          <w:bCs w:val="0"/>
          <w:color w:val="auto"/>
          <w:sz w:val="44"/>
          <w:szCs w:val="44"/>
          <w:shd w:val="clear" w:color="auto" w:fill="FFFFFF"/>
          <w:lang w:val="en-US" w:eastAsia="zh-CN"/>
        </w:rPr>
      </w:pPr>
    </w:p>
    <w:p w14:paraId="30C17D97">
      <w:pPr>
        <w:keepNext w:val="0"/>
        <w:keepLines w:val="0"/>
        <w:pageBreakBefore w:val="0"/>
        <w:widowControl w:val="0"/>
        <w:tabs>
          <w:tab w:val="left" w:pos="3271"/>
        </w:tabs>
        <w:kinsoku/>
        <w:wordWrap/>
        <w:overflowPunct/>
        <w:topLinePunct w:val="0"/>
        <w:autoSpaceDE/>
        <w:autoSpaceDN/>
        <w:bidi w:val="0"/>
        <w:adjustRightInd w:val="0"/>
        <w:snapToGrid w:val="0"/>
        <w:spacing w:line="579" w:lineRule="exact"/>
        <w:jc w:val="center"/>
        <w:textAlignment w:val="auto"/>
        <w:rPr>
          <w:rFonts w:ascii="Times New Roman" w:hAnsi="Times New Roman" w:eastAsia="方正小标宋简体" w:cs="Times New Roman"/>
          <w:b w:val="0"/>
          <w:bCs w:val="0"/>
          <w:color w:val="auto"/>
          <w:sz w:val="44"/>
          <w:szCs w:val="44"/>
          <w:shd w:val="clear" w:color="auto" w:fill="FFFFFF"/>
        </w:rPr>
      </w:pPr>
      <w:r>
        <w:rPr>
          <w:rFonts w:hint="eastAsia" w:ascii="Times New Roman" w:hAnsi="Times New Roman" w:eastAsia="方正小标宋简体" w:cs="Times New Roman"/>
          <w:b w:val="0"/>
          <w:bCs w:val="0"/>
          <w:color w:val="auto"/>
          <w:sz w:val="44"/>
          <w:szCs w:val="44"/>
          <w:shd w:val="clear" w:color="auto" w:fill="FFFFFF"/>
          <w:lang w:val="en-US" w:eastAsia="zh-CN"/>
        </w:rPr>
        <w:t>关于</w:t>
      </w:r>
      <w:r>
        <w:rPr>
          <w:rFonts w:hint="eastAsia" w:ascii="Times New Roman" w:hAnsi="Times New Roman" w:eastAsia="方正小标宋简体" w:cs="方正小标宋简体"/>
          <w:b w:val="0"/>
          <w:bCs w:val="0"/>
          <w:color w:val="auto"/>
          <w:sz w:val="44"/>
          <w:szCs w:val="44"/>
          <w:shd w:val="clear" w:color="auto" w:fill="FFFFFF"/>
          <w:lang w:eastAsia="zh-CN"/>
        </w:rPr>
        <w:t>行政规范性文件</w:t>
      </w:r>
      <w:r>
        <w:rPr>
          <w:rFonts w:ascii="Times New Roman" w:hAnsi="Times New Roman" w:eastAsia="方正小标宋简体" w:cs="Times New Roman"/>
          <w:b w:val="0"/>
          <w:bCs w:val="0"/>
          <w:color w:val="auto"/>
          <w:sz w:val="44"/>
          <w:szCs w:val="44"/>
          <w:shd w:val="clear" w:color="auto" w:fill="FFFFFF"/>
        </w:rPr>
        <w:t>《</w:t>
      </w:r>
      <w:r>
        <w:rPr>
          <w:rFonts w:hint="eastAsia" w:ascii="Times New Roman" w:hAnsi="Times New Roman" w:eastAsia="方正小标宋简体" w:cs="Times New Roman"/>
          <w:b w:val="0"/>
          <w:bCs w:val="0"/>
          <w:color w:val="auto"/>
          <w:sz w:val="44"/>
          <w:szCs w:val="44"/>
          <w:shd w:val="clear" w:color="auto" w:fill="FFFFFF"/>
        </w:rPr>
        <w:t>济宁市人民政府办公室关于印发济宁市公共投资建设项目审计监督管理办法的通知</w:t>
      </w:r>
      <w:r>
        <w:rPr>
          <w:rFonts w:ascii="Times New Roman" w:hAnsi="Times New Roman" w:eastAsia="方正小标宋简体" w:cs="Times New Roman"/>
          <w:b w:val="0"/>
          <w:bCs w:val="0"/>
          <w:color w:val="auto"/>
          <w:sz w:val="44"/>
          <w:szCs w:val="44"/>
          <w:shd w:val="clear" w:color="auto" w:fill="FFFFFF"/>
        </w:rPr>
        <w:t>》</w:t>
      </w:r>
      <w:r>
        <w:rPr>
          <w:rFonts w:hint="eastAsia" w:ascii="Times New Roman" w:hAnsi="Times New Roman" w:eastAsia="方正小标宋简体" w:cs="Times New Roman"/>
          <w:b w:val="0"/>
          <w:bCs w:val="0"/>
          <w:color w:val="auto"/>
          <w:sz w:val="44"/>
          <w:szCs w:val="44"/>
          <w:shd w:val="clear" w:color="auto" w:fill="FFFFFF"/>
          <w:lang w:eastAsia="zh-CN"/>
        </w:rPr>
        <w:t>的后</w:t>
      </w:r>
      <w:r>
        <w:rPr>
          <w:rFonts w:ascii="Times New Roman" w:hAnsi="Times New Roman" w:eastAsia="方正小标宋简体" w:cs="Times New Roman"/>
          <w:b w:val="0"/>
          <w:bCs w:val="0"/>
          <w:color w:val="auto"/>
          <w:sz w:val="44"/>
          <w:szCs w:val="44"/>
          <w:shd w:val="clear" w:color="auto" w:fill="FFFFFF"/>
        </w:rPr>
        <w:t>评估报告</w:t>
      </w:r>
    </w:p>
    <w:p w14:paraId="346F8E30">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firstLine="640" w:firstLineChars="200"/>
        <w:jc w:val="both"/>
        <w:textAlignment w:val="auto"/>
        <w:rPr>
          <w:rFonts w:hint="eastAsia" w:ascii="方正仿宋简体" w:hAnsi="方正仿宋简体" w:eastAsia="方正仿宋简体" w:cs="方正仿宋简体"/>
          <w:b w:val="0"/>
          <w:bCs w:val="0"/>
          <w:color w:val="auto"/>
          <w:sz w:val="32"/>
          <w:szCs w:val="32"/>
          <w:shd w:val="clear" w:color="auto" w:fill="FFFFFF"/>
          <w:lang w:eastAsia="zh-CN"/>
        </w:rPr>
      </w:pPr>
    </w:p>
    <w:p w14:paraId="794391C2">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firstLine="640" w:firstLineChars="200"/>
        <w:jc w:val="left"/>
        <w:textAlignment w:val="auto"/>
        <w:rPr>
          <w:rFonts w:hint="eastAsia" w:ascii="黑体" w:hAnsi="黑体" w:eastAsia="黑体" w:cs="黑体"/>
          <w:b w:val="0"/>
          <w:bCs w:val="0"/>
          <w:color w:val="auto"/>
          <w:sz w:val="32"/>
          <w:szCs w:val="32"/>
          <w:shd w:val="clear" w:color="auto" w:fill="FFFFFF"/>
        </w:rPr>
      </w:pPr>
      <w:r>
        <w:rPr>
          <w:rFonts w:hint="eastAsia" w:ascii="黑体" w:hAnsi="黑体" w:eastAsia="黑体" w:cs="黑体"/>
          <w:b w:val="0"/>
          <w:bCs w:val="0"/>
          <w:color w:val="auto"/>
          <w:sz w:val="32"/>
          <w:szCs w:val="32"/>
          <w:shd w:val="clear" w:color="auto" w:fill="FFFFFF"/>
        </w:rPr>
        <w:t>一、评估工作的基本情况</w:t>
      </w:r>
    </w:p>
    <w:p w14:paraId="470935C5">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firstLine="640" w:firstLineChars="200"/>
        <w:jc w:val="left"/>
        <w:textAlignment w:val="auto"/>
        <w:rPr>
          <w:rFonts w:hint="eastAsia" w:ascii="楷体" w:hAnsi="楷体" w:eastAsia="楷体" w:cs="楷体"/>
          <w:b w:val="0"/>
          <w:bCs w:val="0"/>
          <w:i w:val="0"/>
          <w:color w:val="auto"/>
          <w:sz w:val="32"/>
          <w:szCs w:val="32"/>
          <w:shd w:val="clear" w:color="auto" w:fill="FFFFFF"/>
        </w:rPr>
      </w:pPr>
      <w:r>
        <w:rPr>
          <w:rFonts w:hint="eastAsia" w:ascii="楷体" w:hAnsi="楷体" w:eastAsia="楷体" w:cs="楷体"/>
          <w:b w:val="0"/>
          <w:bCs w:val="0"/>
          <w:i w:val="0"/>
          <w:color w:val="auto"/>
          <w:sz w:val="32"/>
          <w:szCs w:val="32"/>
          <w:shd w:val="clear" w:color="auto" w:fill="FFFFFF"/>
          <w:lang w:eastAsia="zh-CN"/>
        </w:rPr>
        <w:t>（一）</w:t>
      </w:r>
      <w:r>
        <w:rPr>
          <w:rFonts w:hint="eastAsia" w:ascii="楷体" w:hAnsi="楷体" w:eastAsia="楷体" w:cs="楷体"/>
          <w:b w:val="0"/>
          <w:bCs w:val="0"/>
          <w:i w:val="0"/>
          <w:color w:val="auto"/>
          <w:sz w:val="32"/>
          <w:szCs w:val="32"/>
          <w:shd w:val="clear" w:color="auto" w:fill="FFFFFF"/>
        </w:rPr>
        <w:t>评估目的</w:t>
      </w:r>
    </w:p>
    <w:p w14:paraId="56FC0D16">
      <w:pPr>
        <w:pStyle w:val="2"/>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640" w:firstLineChars="200"/>
        <w:jc w:val="both"/>
        <w:textAlignment w:val="auto"/>
        <w:rPr>
          <w:rFonts w:hint="eastAsia" w:ascii="方正仿宋简体" w:hAnsi="方正仿宋简体" w:eastAsia="方正仿宋简体" w:cs="方正仿宋简体"/>
          <w:b w:val="0"/>
          <w:bCs w:val="0"/>
          <w:color w:val="auto"/>
          <w:sz w:val="32"/>
          <w:szCs w:val="32"/>
          <w:shd w:val="clear" w:color="auto" w:fill="FFFFFF"/>
          <w:lang w:val="en-US" w:eastAsia="zh-CN" w:bidi="ar-SA"/>
        </w:rPr>
      </w:pPr>
      <w:r>
        <w:rPr>
          <w:rFonts w:hint="default" w:ascii="Times New Roman" w:hAnsi="Times New Roman" w:eastAsia="方正仿宋简体" w:cs="Times New Roman"/>
          <w:b w:val="0"/>
          <w:bCs w:val="0"/>
          <w:color w:val="auto"/>
          <w:sz w:val="32"/>
          <w:szCs w:val="32"/>
          <w:shd w:val="clear" w:color="auto" w:fill="FFFFFF"/>
          <w:lang w:val="en-US" w:eastAsia="zh-CN" w:bidi="ar-SA"/>
        </w:rPr>
        <w:t>本次评估主要目的是对</w:t>
      </w:r>
      <w:r>
        <w:rPr>
          <w:rFonts w:hint="default" w:ascii="Times New Roman" w:hAnsi="Times New Roman" w:eastAsia="方正仿宋简体" w:cs="Times New Roman"/>
          <w:b w:val="0"/>
          <w:bCs w:val="0"/>
          <w:color w:val="auto"/>
          <w:sz w:val="32"/>
          <w:szCs w:val="32"/>
          <w:shd w:val="clear" w:color="auto" w:fill="FFFFFF"/>
          <w:lang w:eastAsia="zh-CN"/>
        </w:rPr>
        <w:t>《济宁市公共投资建设项目审计监督管理办法》（济政办发〔20</w:t>
      </w:r>
      <w:r>
        <w:rPr>
          <w:rFonts w:hint="default" w:ascii="Times New Roman" w:hAnsi="Times New Roman" w:eastAsia="方正仿宋简体" w:cs="Times New Roman"/>
          <w:b w:val="0"/>
          <w:bCs w:val="0"/>
          <w:color w:val="auto"/>
          <w:sz w:val="32"/>
          <w:szCs w:val="32"/>
          <w:shd w:val="clear" w:color="auto" w:fill="FFFFFF"/>
          <w:lang w:val="en-US" w:eastAsia="zh-CN"/>
        </w:rPr>
        <w:t>18</w:t>
      </w:r>
      <w:r>
        <w:rPr>
          <w:rFonts w:hint="default" w:ascii="Times New Roman" w:hAnsi="Times New Roman" w:eastAsia="方正仿宋简体" w:cs="Times New Roman"/>
          <w:b w:val="0"/>
          <w:bCs w:val="0"/>
          <w:color w:val="auto"/>
          <w:sz w:val="32"/>
          <w:szCs w:val="32"/>
          <w:shd w:val="clear" w:color="auto" w:fill="FFFFFF"/>
          <w:lang w:eastAsia="zh-CN"/>
        </w:rPr>
        <w:t>〕</w:t>
      </w:r>
      <w:r>
        <w:rPr>
          <w:rFonts w:hint="default" w:ascii="Times New Roman" w:hAnsi="Times New Roman" w:eastAsia="方正仿宋简体" w:cs="Times New Roman"/>
          <w:b w:val="0"/>
          <w:bCs w:val="0"/>
          <w:color w:val="auto"/>
          <w:sz w:val="32"/>
          <w:szCs w:val="32"/>
          <w:shd w:val="clear" w:color="auto" w:fill="FFFFFF"/>
          <w:lang w:val="en-US" w:eastAsia="zh-CN"/>
        </w:rPr>
        <w:t>27</w:t>
      </w:r>
      <w:r>
        <w:rPr>
          <w:rFonts w:hint="default" w:ascii="Times New Roman" w:hAnsi="Times New Roman" w:eastAsia="方正仿宋简体" w:cs="Times New Roman"/>
          <w:b w:val="0"/>
          <w:bCs w:val="0"/>
          <w:color w:val="auto"/>
          <w:sz w:val="32"/>
          <w:szCs w:val="32"/>
          <w:shd w:val="clear" w:color="auto" w:fill="FFFFFF"/>
          <w:lang w:eastAsia="zh-CN"/>
        </w:rPr>
        <w:t>号，</w:t>
      </w:r>
      <w:r>
        <w:rPr>
          <w:rFonts w:hint="default" w:ascii="Times New Roman" w:hAnsi="Times New Roman" w:eastAsia="方正仿宋简体" w:cs="Times New Roman"/>
          <w:b w:val="0"/>
          <w:bCs w:val="0"/>
          <w:color w:val="auto"/>
          <w:sz w:val="32"/>
          <w:szCs w:val="32"/>
          <w:shd w:val="clear" w:color="auto" w:fill="FFFFFF"/>
          <w:lang w:val="en-US" w:eastAsia="zh-CN"/>
        </w:rPr>
        <w:t>2023年修改</w:t>
      </w:r>
      <w:r>
        <w:rPr>
          <w:rFonts w:hint="default" w:ascii="Times New Roman" w:hAnsi="Times New Roman" w:eastAsia="方正仿宋简体" w:cs="Times New Roman"/>
          <w:b w:val="0"/>
          <w:bCs w:val="0"/>
          <w:color w:val="auto"/>
          <w:sz w:val="32"/>
          <w:szCs w:val="32"/>
          <w:shd w:val="clear" w:color="auto" w:fill="FFFFFF"/>
          <w:lang w:eastAsia="zh-CN"/>
        </w:rPr>
        <w:t>，以下简称《办法》）实施效果进行全面评价，对《</w:t>
      </w:r>
      <w:r>
        <w:rPr>
          <w:rFonts w:hint="eastAsia" w:ascii="方正仿宋简体" w:hAnsi="方正仿宋简体" w:eastAsia="方正仿宋简体" w:cs="方正仿宋简体"/>
          <w:b w:val="0"/>
          <w:bCs w:val="0"/>
          <w:color w:val="auto"/>
          <w:sz w:val="32"/>
          <w:szCs w:val="32"/>
          <w:shd w:val="clear" w:color="auto" w:fill="FFFFFF"/>
          <w:lang w:eastAsia="zh-CN"/>
        </w:rPr>
        <w:t>办法》</w:t>
      </w:r>
      <w:r>
        <w:rPr>
          <w:rFonts w:ascii="Times New Roman" w:hAnsi="Times New Roman" w:eastAsia="方正仿宋简体" w:cs="Times New Roman"/>
          <w:b w:val="0"/>
          <w:bCs w:val="0"/>
          <w:i w:val="0"/>
          <w:color w:val="auto"/>
          <w:sz w:val="32"/>
          <w:szCs w:val="32"/>
          <w:shd w:val="clear" w:color="auto" w:fill="FFFFFF"/>
        </w:rPr>
        <w:t>继续执行、修改、废止或者宣布失效</w:t>
      </w:r>
      <w:r>
        <w:rPr>
          <w:rFonts w:hint="eastAsia" w:ascii="Times New Roman" w:hAnsi="Times New Roman" w:eastAsia="方正仿宋简体" w:cs="Times New Roman"/>
          <w:b w:val="0"/>
          <w:bCs w:val="0"/>
          <w:i w:val="0"/>
          <w:color w:val="auto"/>
          <w:sz w:val="32"/>
          <w:szCs w:val="32"/>
          <w:shd w:val="clear" w:color="auto" w:fill="FFFFFF"/>
          <w:lang w:eastAsia="zh-CN"/>
        </w:rPr>
        <w:t>做出明确判断，</w:t>
      </w:r>
      <w:r>
        <w:rPr>
          <w:rFonts w:hint="eastAsia" w:ascii="Times New Roman" w:hAnsi="Times New Roman" w:eastAsia="方正仿宋简体" w:cs="Times New Roman"/>
          <w:b w:val="0"/>
          <w:bCs w:val="0"/>
          <w:i w:val="0"/>
          <w:color w:val="auto"/>
          <w:sz w:val="32"/>
          <w:szCs w:val="32"/>
          <w:shd w:val="clear" w:color="auto" w:fill="FFFFFF"/>
          <w:lang w:val="en-US" w:eastAsia="zh-CN"/>
        </w:rPr>
        <w:t>实现对行政规范性文件的动态管理，推进全面依法治市、依法行政，加快法治政府和法治社会建设进程。</w:t>
      </w:r>
    </w:p>
    <w:p w14:paraId="7F58DB77">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firstLine="640" w:firstLineChars="200"/>
        <w:jc w:val="left"/>
        <w:textAlignment w:val="auto"/>
        <w:rPr>
          <w:rFonts w:hint="eastAsia" w:ascii="楷体" w:hAnsi="楷体" w:eastAsia="楷体" w:cs="楷体"/>
          <w:b w:val="0"/>
          <w:bCs w:val="0"/>
          <w:i w:val="0"/>
          <w:color w:val="auto"/>
          <w:sz w:val="32"/>
          <w:szCs w:val="32"/>
          <w:shd w:val="clear" w:color="auto" w:fill="FFFFFF"/>
        </w:rPr>
      </w:pPr>
      <w:r>
        <w:rPr>
          <w:rFonts w:hint="eastAsia" w:ascii="楷体" w:hAnsi="楷体" w:eastAsia="楷体" w:cs="楷体"/>
          <w:b w:val="0"/>
          <w:bCs w:val="0"/>
          <w:i w:val="0"/>
          <w:color w:val="auto"/>
          <w:sz w:val="32"/>
          <w:szCs w:val="32"/>
          <w:shd w:val="clear" w:color="auto" w:fill="FFFFFF"/>
          <w:lang w:eastAsia="zh-CN"/>
        </w:rPr>
        <w:t>（二）</w:t>
      </w:r>
      <w:r>
        <w:rPr>
          <w:rFonts w:hint="eastAsia" w:ascii="楷体" w:hAnsi="楷体" w:eastAsia="楷体" w:cs="楷体"/>
          <w:b w:val="0"/>
          <w:bCs w:val="0"/>
          <w:i w:val="0"/>
          <w:color w:val="auto"/>
          <w:sz w:val="32"/>
          <w:szCs w:val="32"/>
          <w:shd w:val="clear" w:color="auto" w:fill="FFFFFF"/>
        </w:rPr>
        <w:t>评估对象基本情况</w:t>
      </w:r>
    </w:p>
    <w:p w14:paraId="60582327">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firstLine="640" w:firstLineChars="200"/>
        <w:jc w:val="both"/>
        <w:textAlignment w:val="auto"/>
        <w:rPr>
          <w:rFonts w:ascii="Times New Roman" w:hAnsi="Times New Roman" w:eastAsia="方正仿宋简体" w:cs="Times New Roman"/>
          <w:b w:val="0"/>
          <w:bCs w:val="0"/>
          <w:i w:val="0"/>
          <w:color w:val="auto"/>
          <w:sz w:val="32"/>
          <w:szCs w:val="32"/>
          <w:shd w:val="clear" w:color="auto" w:fill="FFFFFF"/>
        </w:rPr>
      </w:pPr>
      <w:r>
        <w:rPr>
          <w:rFonts w:hint="eastAsia" w:ascii="Times New Roman" w:hAnsi="Times New Roman" w:eastAsia="方正仿宋简体" w:cs="Times New Roman"/>
          <w:b w:val="0"/>
          <w:bCs w:val="0"/>
          <w:i w:val="0"/>
          <w:color w:val="auto"/>
          <w:sz w:val="32"/>
          <w:szCs w:val="32"/>
          <w:shd w:val="clear" w:color="auto" w:fill="FFFFFF"/>
        </w:rPr>
        <w:t>2018年</w:t>
      </w:r>
      <w:r>
        <w:rPr>
          <w:rFonts w:ascii="Times New Roman" w:hAnsi="Times New Roman" w:eastAsia="方正仿宋简体" w:cs="Times New Roman"/>
          <w:b w:val="0"/>
          <w:bCs w:val="0"/>
          <w:i w:val="0"/>
          <w:color w:val="auto"/>
          <w:sz w:val="32"/>
          <w:szCs w:val="32"/>
          <w:shd w:val="clear" w:color="auto" w:fill="FFFFFF"/>
        </w:rPr>
        <w:t>8</w:t>
      </w:r>
      <w:r>
        <w:rPr>
          <w:rFonts w:hint="eastAsia" w:ascii="Times New Roman" w:hAnsi="Times New Roman" w:eastAsia="方正仿宋简体" w:cs="Times New Roman"/>
          <w:b w:val="0"/>
          <w:bCs w:val="0"/>
          <w:i w:val="0"/>
          <w:color w:val="auto"/>
          <w:sz w:val="32"/>
          <w:szCs w:val="32"/>
          <w:shd w:val="clear" w:color="auto" w:fill="FFFFFF"/>
        </w:rPr>
        <w:t>月</w:t>
      </w:r>
      <w:r>
        <w:rPr>
          <w:rFonts w:ascii="Times New Roman" w:hAnsi="Times New Roman" w:eastAsia="方正仿宋简体" w:cs="Times New Roman"/>
          <w:b w:val="0"/>
          <w:bCs w:val="0"/>
          <w:i w:val="0"/>
          <w:color w:val="auto"/>
          <w:sz w:val="32"/>
          <w:szCs w:val="32"/>
          <w:shd w:val="clear" w:color="auto" w:fill="FFFFFF"/>
        </w:rPr>
        <w:t>2</w:t>
      </w:r>
      <w:r>
        <w:rPr>
          <w:rFonts w:hint="eastAsia" w:ascii="Times New Roman" w:hAnsi="Times New Roman" w:eastAsia="方正仿宋简体" w:cs="Times New Roman"/>
          <w:b w:val="0"/>
          <w:bCs w:val="0"/>
          <w:i w:val="0"/>
          <w:color w:val="auto"/>
          <w:sz w:val="32"/>
          <w:szCs w:val="32"/>
          <w:shd w:val="clear" w:color="auto" w:fill="FFFFFF"/>
        </w:rPr>
        <w:t>日</w:t>
      </w:r>
      <w:r>
        <w:rPr>
          <w:rFonts w:hint="eastAsia" w:ascii="Times New Roman" w:hAnsi="Times New Roman" w:eastAsia="方正仿宋简体" w:cs="Times New Roman"/>
          <w:b w:val="0"/>
          <w:bCs w:val="0"/>
          <w:i w:val="0"/>
          <w:color w:val="auto"/>
          <w:sz w:val="32"/>
          <w:szCs w:val="32"/>
          <w:shd w:val="clear" w:color="auto" w:fill="FFFFFF"/>
          <w:lang w:eastAsia="zh-CN"/>
        </w:rPr>
        <w:t>，济宁市人民政府办公室印发《</w:t>
      </w:r>
      <w:r>
        <w:rPr>
          <w:rFonts w:hint="default" w:ascii="Times New Roman" w:hAnsi="Times New Roman" w:eastAsia="方正仿宋简体" w:cs="Times New Roman"/>
          <w:b w:val="0"/>
          <w:bCs w:val="0"/>
          <w:color w:val="auto"/>
          <w:sz w:val="32"/>
          <w:szCs w:val="32"/>
          <w:shd w:val="clear" w:color="auto" w:fill="FFFFFF"/>
          <w:lang w:eastAsia="zh-CN"/>
        </w:rPr>
        <w:t>济宁市公共投资建设项目审计监督管理办法</w:t>
      </w:r>
      <w:r>
        <w:rPr>
          <w:rFonts w:hint="eastAsia" w:ascii="Times New Roman" w:hAnsi="Times New Roman" w:eastAsia="方正仿宋简体" w:cs="Times New Roman"/>
          <w:b w:val="0"/>
          <w:bCs w:val="0"/>
          <w:i w:val="0"/>
          <w:color w:val="auto"/>
          <w:sz w:val="32"/>
          <w:szCs w:val="32"/>
          <w:shd w:val="clear" w:color="auto" w:fill="FFFFFF"/>
          <w:lang w:eastAsia="zh-CN"/>
        </w:rPr>
        <w:t>》，自2018年9月2日起颁布实施《</w:t>
      </w:r>
      <w:r>
        <w:rPr>
          <w:rFonts w:hint="default" w:ascii="Times New Roman" w:hAnsi="Times New Roman" w:eastAsia="方正仿宋简体" w:cs="Times New Roman"/>
          <w:b w:val="0"/>
          <w:bCs w:val="0"/>
          <w:color w:val="auto"/>
          <w:sz w:val="32"/>
          <w:szCs w:val="32"/>
          <w:shd w:val="clear" w:color="auto" w:fill="FFFFFF"/>
          <w:lang w:eastAsia="zh-CN"/>
        </w:rPr>
        <w:t>济宁市公共投资建设项目审计监督管理办法</w:t>
      </w:r>
      <w:r>
        <w:rPr>
          <w:rFonts w:hint="eastAsia" w:ascii="Times New Roman" w:hAnsi="Times New Roman" w:eastAsia="方正仿宋简体" w:cs="Times New Roman"/>
          <w:b w:val="0"/>
          <w:bCs w:val="0"/>
          <w:i w:val="0"/>
          <w:color w:val="auto"/>
          <w:sz w:val="32"/>
          <w:szCs w:val="32"/>
          <w:shd w:val="clear" w:color="auto" w:fill="FFFFFF"/>
          <w:lang w:eastAsia="zh-CN"/>
        </w:rPr>
        <w:t>》，经</w:t>
      </w:r>
      <w:r>
        <w:rPr>
          <w:rFonts w:hint="eastAsia" w:ascii="Times New Roman" w:hAnsi="Times New Roman" w:eastAsia="方正仿宋简体" w:cs="Times New Roman"/>
          <w:b w:val="0"/>
          <w:bCs w:val="0"/>
          <w:i w:val="0"/>
          <w:color w:val="auto"/>
          <w:sz w:val="32"/>
          <w:szCs w:val="32"/>
          <w:shd w:val="clear" w:color="auto" w:fill="FFFFFF"/>
          <w:lang w:val="en-US" w:eastAsia="zh-CN"/>
        </w:rPr>
        <w:t>2023年修改后，</w:t>
      </w:r>
      <w:r>
        <w:rPr>
          <w:rFonts w:hint="eastAsia" w:ascii="Times New Roman" w:hAnsi="Times New Roman" w:eastAsia="方正仿宋简体" w:cs="Times New Roman"/>
          <w:b w:val="0"/>
          <w:bCs w:val="0"/>
          <w:i w:val="0"/>
          <w:color w:val="auto"/>
          <w:sz w:val="32"/>
          <w:szCs w:val="32"/>
          <w:shd w:val="clear" w:color="auto" w:fill="FFFFFF"/>
          <w:lang w:eastAsia="zh-CN"/>
        </w:rPr>
        <w:t>有效期至202</w:t>
      </w:r>
      <w:r>
        <w:rPr>
          <w:rFonts w:hint="eastAsia" w:ascii="Times New Roman" w:hAnsi="Times New Roman" w:eastAsia="方正仿宋简体" w:cs="Times New Roman"/>
          <w:b w:val="0"/>
          <w:bCs w:val="0"/>
          <w:i w:val="0"/>
          <w:color w:val="auto"/>
          <w:sz w:val="32"/>
          <w:szCs w:val="32"/>
          <w:shd w:val="clear" w:color="auto" w:fill="FFFFFF"/>
          <w:lang w:val="en-US" w:eastAsia="zh-CN"/>
        </w:rPr>
        <w:t>6</w:t>
      </w:r>
      <w:r>
        <w:rPr>
          <w:rFonts w:hint="eastAsia" w:ascii="Times New Roman" w:hAnsi="Times New Roman" w:eastAsia="方正仿宋简体" w:cs="Times New Roman"/>
          <w:b w:val="0"/>
          <w:bCs w:val="0"/>
          <w:i w:val="0"/>
          <w:color w:val="auto"/>
          <w:sz w:val="32"/>
          <w:szCs w:val="32"/>
          <w:shd w:val="clear" w:color="auto" w:fill="FFFFFF"/>
          <w:lang w:eastAsia="zh-CN"/>
        </w:rPr>
        <w:t>年9月1日，内容共</w:t>
      </w:r>
      <w:r>
        <w:rPr>
          <w:rFonts w:hint="eastAsia" w:ascii="Times New Roman" w:hAnsi="Times New Roman" w:eastAsia="方正仿宋简体" w:cs="Times New Roman"/>
          <w:b w:val="0"/>
          <w:bCs w:val="0"/>
          <w:i w:val="0"/>
          <w:color w:val="auto"/>
          <w:sz w:val="32"/>
          <w:szCs w:val="32"/>
          <w:shd w:val="clear" w:color="auto" w:fill="FFFFFF"/>
          <w:lang w:val="en-US" w:eastAsia="zh-CN"/>
        </w:rPr>
        <w:t>6章29条，主要目的是加强对公共投资建设项目的审计监督，规范投资行为，提高投资效益。</w:t>
      </w:r>
    </w:p>
    <w:p w14:paraId="222F58F8">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firstLine="640" w:firstLineChars="200"/>
        <w:jc w:val="left"/>
        <w:textAlignment w:val="auto"/>
        <w:rPr>
          <w:rFonts w:hint="eastAsia" w:ascii="楷体" w:hAnsi="楷体" w:eastAsia="楷体" w:cs="楷体"/>
          <w:b w:val="0"/>
          <w:bCs w:val="0"/>
          <w:i w:val="0"/>
          <w:color w:val="auto"/>
          <w:sz w:val="32"/>
          <w:szCs w:val="32"/>
          <w:shd w:val="clear" w:color="auto" w:fill="FFFFFF"/>
          <w:lang w:eastAsia="zh-CN"/>
        </w:rPr>
      </w:pPr>
      <w:r>
        <w:rPr>
          <w:rFonts w:hint="eastAsia" w:ascii="楷体" w:hAnsi="楷体" w:eastAsia="楷体" w:cs="楷体"/>
          <w:b w:val="0"/>
          <w:bCs w:val="0"/>
          <w:i w:val="0"/>
          <w:color w:val="auto"/>
          <w:sz w:val="32"/>
          <w:szCs w:val="32"/>
          <w:shd w:val="clear" w:color="auto" w:fill="FFFFFF"/>
          <w:lang w:eastAsia="zh-CN"/>
        </w:rPr>
        <w:t>（三）评估过程</w:t>
      </w:r>
    </w:p>
    <w:p w14:paraId="247E4D6A">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firstLine="640" w:firstLineChars="200"/>
        <w:jc w:val="both"/>
        <w:textAlignment w:val="auto"/>
        <w:rPr>
          <w:rFonts w:hint="eastAsia" w:ascii="Times New Roman" w:hAnsi="Times New Roman" w:eastAsia="方正仿宋简体" w:cs="Times New Roman"/>
          <w:b w:val="0"/>
          <w:bCs w:val="0"/>
          <w:i w:val="0"/>
          <w:color w:val="auto"/>
          <w:sz w:val="32"/>
          <w:szCs w:val="32"/>
          <w:shd w:val="clear" w:color="auto" w:fill="FFFFFF"/>
          <w:lang w:val="en-US" w:eastAsia="zh-CN"/>
        </w:rPr>
      </w:pPr>
      <w:r>
        <w:rPr>
          <w:rFonts w:hint="eastAsia" w:ascii="Times New Roman" w:hAnsi="Times New Roman" w:eastAsia="方正仿宋简体" w:cs="Times New Roman"/>
          <w:b w:val="0"/>
          <w:bCs w:val="0"/>
          <w:i w:val="0"/>
          <w:color w:val="auto"/>
          <w:sz w:val="32"/>
          <w:szCs w:val="32"/>
          <w:shd w:val="clear" w:color="auto" w:fill="FFFFFF"/>
          <w:lang w:val="en-US" w:eastAsia="zh-CN"/>
        </w:rPr>
        <w:t>根据评估工作时间安排，济宁市审计局第一时间成立由分管领导牵头的评价小组，制定评估方案。评估共分为三个阶段：第一阶段是准备阶段，成立评估小组，确定参评人员，制定评估方案；第二阶段是实施阶段，收集相关资料包括</w:t>
      </w:r>
      <w:r>
        <w:rPr>
          <w:rFonts w:hint="eastAsia" w:ascii="Times New Roman" w:hAnsi="Times New Roman" w:eastAsia="方正仿宋简体" w:cs="Times New Roman"/>
          <w:b w:val="0"/>
          <w:bCs w:val="0"/>
          <w:i w:val="0"/>
          <w:color w:val="auto"/>
          <w:sz w:val="32"/>
          <w:szCs w:val="32"/>
          <w:shd w:val="clear" w:color="auto" w:fill="FFFFFF"/>
          <w:lang w:eastAsia="zh-CN"/>
        </w:rPr>
        <w:t>各级法律法规或新修订规章制度文件等</w:t>
      </w:r>
      <w:r>
        <w:rPr>
          <w:rFonts w:hint="eastAsia" w:ascii="Times New Roman" w:hAnsi="Times New Roman" w:eastAsia="方正仿宋简体" w:cs="Times New Roman"/>
          <w:b w:val="0"/>
          <w:bCs w:val="0"/>
          <w:i w:val="0"/>
          <w:color w:val="auto"/>
          <w:sz w:val="32"/>
          <w:szCs w:val="32"/>
          <w:shd w:val="clear" w:color="auto" w:fill="FFFFFF"/>
          <w:lang w:val="en-US" w:eastAsia="zh-CN"/>
        </w:rPr>
        <w:t>，与相关单位人员座谈，</w:t>
      </w:r>
      <w:r>
        <w:rPr>
          <w:rFonts w:hint="eastAsia" w:ascii="Times New Roman" w:hAnsi="Times New Roman" w:eastAsia="方正仿宋简体" w:cs="Times New Roman"/>
          <w:b w:val="0"/>
          <w:bCs w:val="0"/>
          <w:i w:val="0"/>
          <w:color w:val="auto"/>
          <w:sz w:val="32"/>
          <w:szCs w:val="32"/>
          <w:shd w:val="clear" w:color="auto" w:fill="FFFFFF"/>
          <w:lang w:eastAsia="zh-CN"/>
        </w:rPr>
        <w:t>结合实际工作成效，</w:t>
      </w:r>
      <w:r>
        <w:rPr>
          <w:rFonts w:hint="eastAsia" w:ascii="Times New Roman" w:hAnsi="Times New Roman" w:eastAsia="方正仿宋简体" w:cs="Times New Roman"/>
          <w:b w:val="0"/>
          <w:bCs w:val="0"/>
          <w:i w:val="0"/>
          <w:color w:val="auto"/>
          <w:sz w:val="32"/>
          <w:szCs w:val="32"/>
          <w:shd w:val="clear" w:color="auto" w:fill="FFFFFF"/>
          <w:lang w:val="en-US" w:eastAsia="zh-CN"/>
        </w:rPr>
        <w:t>深入分析</w:t>
      </w:r>
      <w:r>
        <w:rPr>
          <w:rFonts w:hint="eastAsia" w:ascii="Times New Roman" w:hAnsi="Times New Roman" w:eastAsia="方正仿宋简体" w:cs="Times New Roman"/>
          <w:b w:val="0"/>
          <w:bCs w:val="0"/>
          <w:i w:val="0"/>
          <w:color w:val="auto"/>
          <w:sz w:val="32"/>
          <w:szCs w:val="32"/>
          <w:shd w:val="clear" w:color="auto" w:fill="FFFFFF"/>
          <w:lang w:eastAsia="zh-CN"/>
        </w:rPr>
        <w:t>《</w:t>
      </w:r>
      <w:r>
        <w:rPr>
          <w:rFonts w:hint="eastAsia" w:ascii="方正仿宋简体" w:hAnsi="方正仿宋简体" w:eastAsia="方正仿宋简体" w:cs="方正仿宋简体"/>
          <w:b w:val="0"/>
          <w:bCs w:val="0"/>
          <w:color w:val="auto"/>
          <w:sz w:val="32"/>
          <w:szCs w:val="32"/>
          <w:shd w:val="clear" w:color="auto" w:fill="FFFFFF"/>
          <w:lang w:eastAsia="zh-CN"/>
        </w:rPr>
        <w:t>办法</w:t>
      </w:r>
      <w:r>
        <w:rPr>
          <w:rFonts w:hint="eastAsia" w:ascii="Times New Roman" w:hAnsi="Times New Roman" w:eastAsia="方正仿宋简体" w:cs="Times New Roman"/>
          <w:b w:val="0"/>
          <w:bCs w:val="0"/>
          <w:i w:val="0"/>
          <w:color w:val="auto"/>
          <w:sz w:val="32"/>
          <w:szCs w:val="32"/>
          <w:shd w:val="clear" w:color="auto" w:fill="FFFFFF"/>
          <w:lang w:eastAsia="zh-CN"/>
        </w:rPr>
        <w:t>》实施效果，确定</w:t>
      </w:r>
      <w:r>
        <w:rPr>
          <w:rFonts w:hint="eastAsia" w:ascii="方正仿宋简体" w:hAnsi="方正仿宋简体" w:eastAsia="方正仿宋简体" w:cs="方正仿宋简体"/>
          <w:b w:val="0"/>
          <w:bCs w:val="0"/>
          <w:color w:val="auto"/>
          <w:sz w:val="32"/>
          <w:szCs w:val="32"/>
          <w:shd w:val="clear" w:color="auto" w:fill="FFFFFF"/>
          <w:lang w:eastAsia="zh-CN"/>
        </w:rPr>
        <w:t>《办法》</w:t>
      </w:r>
      <w:r>
        <w:rPr>
          <w:rFonts w:ascii="Times New Roman" w:hAnsi="Times New Roman" w:eastAsia="方正仿宋简体" w:cs="Times New Roman"/>
          <w:b w:val="0"/>
          <w:bCs w:val="0"/>
          <w:i w:val="0"/>
          <w:color w:val="auto"/>
          <w:sz w:val="32"/>
          <w:szCs w:val="32"/>
          <w:shd w:val="clear" w:color="auto" w:fill="FFFFFF"/>
        </w:rPr>
        <w:t>继续执行、修改、废止或者宣布失效</w:t>
      </w:r>
      <w:r>
        <w:rPr>
          <w:rFonts w:hint="eastAsia" w:ascii="Times New Roman" w:hAnsi="Times New Roman" w:eastAsia="方正仿宋简体" w:cs="Times New Roman"/>
          <w:b w:val="0"/>
          <w:bCs w:val="0"/>
          <w:i w:val="0"/>
          <w:color w:val="auto"/>
          <w:sz w:val="32"/>
          <w:szCs w:val="32"/>
          <w:shd w:val="clear" w:color="auto" w:fill="FFFFFF"/>
          <w:lang w:eastAsia="zh-CN"/>
        </w:rPr>
        <w:t>；第三阶段是报告阶段，根据评价情况撰写评估报告。</w:t>
      </w:r>
    </w:p>
    <w:p w14:paraId="4CABE1FF">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left="0" w:leftChars="0" w:firstLine="640" w:firstLineChars="200"/>
        <w:jc w:val="left"/>
        <w:textAlignment w:val="auto"/>
        <w:rPr>
          <w:rFonts w:hint="eastAsia" w:ascii="黑体" w:hAnsi="黑体" w:eastAsia="黑体" w:cs="黑体"/>
          <w:b w:val="0"/>
          <w:bCs w:val="0"/>
          <w:color w:val="auto"/>
          <w:sz w:val="32"/>
          <w:szCs w:val="32"/>
          <w:shd w:val="clear" w:color="auto" w:fill="FFFFFF"/>
        </w:rPr>
      </w:pPr>
      <w:r>
        <w:rPr>
          <w:rFonts w:hint="eastAsia" w:ascii="黑体" w:hAnsi="黑体" w:eastAsia="黑体" w:cs="黑体"/>
          <w:b w:val="0"/>
          <w:bCs w:val="0"/>
          <w:color w:val="auto"/>
          <w:sz w:val="32"/>
          <w:szCs w:val="32"/>
          <w:shd w:val="clear" w:color="auto" w:fill="FFFFFF"/>
        </w:rPr>
        <w:t>二、评估内容分析和依据</w:t>
      </w:r>
    </w:p>
    <w:p w14:paraId="37C42AB2">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left="0" w:leftChars="0" w:firstLine="640" w:firstLineChars="200"/>
        <w:jc w:val="left"/>
        <w:textAlignment w:val="auto"/>
        <w:rPr>
          <w:rFonts w:hint="eastAsia" w:ascii="楷体" w:hAnsi="楷体" w:eastAsia="楷体" w:cs="楷体"/>
          <w:b w:val="0"/>
          <w:bCs w:val="0"/>
          <w:i w:val="0"/>
          <w:color w:val="auto"/>
          <w:sz w:val="32"/>
          <w:szCs w:val="32"/>
          <w:shd w:val="clear" w:color="auto" w:fill="FFFFFF"/>
          <w:lang w:eastAsia="zh-CN"/>
        </w:rPr>
      </w:pPr>
      <w:r>
        <w:rPr>
          <w:rFonts w:hint="eastAsia" w:ascii="楷体" w:hAnsi="楷体" w:eastAsia="楷体" w:cs="楷体"/>
          <w:b w:val="0"/>
          <w:bCs w:val="0"/>
          <w:i w:val="0"/>
          <w:color w:val="auto"/>
          <w:sz w:val="32"/>
          <w:szCs w:val="32"/>
          <w:shd w:val="clear" w:color="auto" w:fill="FFFFFF"/>
          <w:lang w:eastAsia="zh-CN"/>
        </w:rPr>
        <w:t>（一）文件的合法性和规范性</w:t>
      </w:r>
    </w:p>
    <w:p w14:paraId="6623A3FE">
      <w:pPr>
        <w:pStyle w:val="2"/>
        <w:keepNext w:val="0"/>
        <w:keepLines w:val="0"/>
        <w:pageBreakBefore w:val="0"/>
        <w:widowControl w:val="0"/>
        <w:kinsoku/>
        <w:wordWrap/>
        <w:topLinePunct w:val="0"/>
        <w:autoSpaceDE/>
        <w:autoSpaceDN/>
        <w:bidi w:val="0"/>
        <w:adjustRightInd w:val="0"/>
        <w:snapToGrid w:val="0"/>
        <w:spacing w:line="600" w:lineRule="exact"/>
        <w:ind w:left="0" w:leftChars="0"/>
        <w:jc w:val="both"/>
        <w:textAlignment w:val="auto"/>
        <w:rPr>
          <w:rFonts w:hint="eastAsia"/>
          <w:lang w:eastAsia="zh-CN"/>
        </w:rPr>
      </w:pPr>
      <w:r>
        <w:rPr>
          <w:rFonts w:hint="eastAsia" w:ascii="方正仿宋简体" w:hAnsi="方正仿宋简体" w:eastAsia="方正仿宋简体" w:cs="方正仿宋简体"/>
          <w:b w:val="0"/>
          <w:bCs w:val="0"/>
          <w:color w:val="auto"/>
          <w:sz w:val="32"/>
          <w:szCs w:val="32"/>
          <w:shd w:val="clear" w:color="auto" w:fill="FFFFFF"/>
          <w:lang w:eastAsia="zh-CN"/>
        </w:rPr>
        <w:t>《办法》制定的主要依据是《中华人民共和国审计法》《审计署关于进一步完善和规范投资审计工作的意见》和《山东省审计厅关于进一步规范和加强投资审计工作的意见》等有关规定，内容完全符合颁布实施时的法律法规，各级规章制度文件规定，合法合规。</w:t>
      </w:r>
    </w:p>
    <w:p w14:paraId="179AEA6D">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left="0" w:leftChars="0" w:firstLine="640" w:firstLineChars="200"/>
        <w:jc w:val="left"/>
        <w:textAlignment w:val="auto"/>
        <w:rPr>
          <w:rFonts w:hint="eastAsia" w:ascii="楷体" w:hAnsi="楷体" w:eastAsia="楷体" w:cs="楷体"/>
          <w:b w:val="0"/>
          <w:bCs w:val="0"/>
          <w:i w:val="0"/>
          <w:color w:val="auto"/>
          <w:sz w:val="32"/>
          <w:szCs w:val="32"/>
          <w:shd w:val="clear" w:color="auto" w:fill="FFFFFF"/>
          <w:lang w:eastAsia="zh-CN"/>
        </w:rPr>
      </w:pPr>
      <w:r>
        <w:rPr>
          <w:rFonts w:hint="eastAsia" w:ascii="楷体" w:hAnsi="楷体" w:eastAsia="楷体" w:cs="楷体"/>
          <w:b w:val="0"/>
          <w:bCs w:val="0"/>
          <w:i w:val="0"/>
          <w:color w:val="auto"/>
          <w:sz w:val="32"/>
          <w:szCs w:val="32"/>
          <w:shd w:val="clear" w:color="auto" w:fill="FFFFFF"/>
          <w:lang w:eastAsia="zh-CN"/>
        </w:rPr>
        <w:t>（二）各方意见及其采纳情况</w:t>
      </w:r>
    </w:p>
    <w:p w14:paraId="3FC769BE">
      <w:pPr>
        <w:pStyle w:val="2"/>
        <w:keepNext w:val="0"/>
        <w:keepLines w:val="0"/>
        <w:pageBreakBefore w:val="0"/>
        <w:widowControl w:val="0"/>
        <w:kinsoku/>
        <w:wordWrap/>
        <w:topLinePunct w:val="0"/>
        <w:autoSpaceDE/>
        <w:autoSpaceDN/>
        <w:bidi w:val="0"/>
        <w:adjustRightInd w:val="0"/>
        <w:snapToGrid w:val="0"/>
        <w:spacing w:line="600" w:lineRule="exact"/>
        <w:ind w:left="0" w:leftChars="0"/>
        <w:jc w:val="both"/>
        <w:textAlignment w:val="auto"/>
        <w:rPr>
          <w:rFonts w:hint="eastAsia" w:ascii="方正仿宋简体" w:hAnsi="方正仿宋简体" w:eastAsia="方正仿宋简体" w:cs="方正仿宋简体"/>
          <w:b w:val="0"/>
          <w:bCs w:val="0"/>
          <w:color w:val="auto"/>
          <w:sz w:val="32"/>
          <w:szCs w:val="32"/>
          <w:shd w:val="clear" w:color="auto" w:fill="FFFFFF"/>
          <w:lang w:eastAsia="zh-CN"/>
        </w:rPr>
      </w:pPr>
      <w:r>
        <w:rPr>
          <w:rFonts w:hint="eastAsia" w:ascii="方正仿宋简体" w:hAnsi="方正仿宋简体" w:eastAsia="方正仿宋简体" w:cs="方正仿宋简体"/>
          <w:b w:val="0"/>
          <w:bCs w:val="0"/>
          <w:color w:val="auto"/>
          <w:sz w:val="32"/>
          <w:szCs w:val="32"/>
          <w:shd w:val="clear" w:color="auto" w:fill="FFFFFF"/>
          <w:lang w:eastAsia="zh-CN"/>
        </w:rPr>
        <w:t>本次评估工作，先后向项目建设单位、市审计局相关科室各分局、部分造价咨询社会中介机构征集意见建议，主要意见建议是：《办法》的实施，为规范项目建设管理，提升审计质效、促进财政资金高效使用起到了非常关键的作用，部分条款应依据各级印发的各项规章制度文件等对相应条款进行修改。评估小组采纳了相关意见建议。</w:t>
      </w:r>
    </w:p>
    <w:p w14:paraId="6A0BC3CC">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left="0" w:leftChars="0" w:firstLine="640" w:firstLineChars="200"/>
        <w:jc w:val="left"/>
        <w:textAlignment w:val="auto"/>
        <w:rPr>
          <w:rFonts w:hint="default" w:ascii="Times New Roman" w:hAnsi="Times New Roman" w:eastAsia="楷体" w:cs="Times New Roman"/>
          <w:b w:val="0"/>
          <w:bCs w:val="0"/>
          <w:i w:val="0"/>
          <w:color w:val="auto"/>
          <w:sz w:val="32"/>
          <w:szCs w:val="32"/>
          <w:shd w:val="clear" w:color="auto" w:fill="FFFFFF"/>
          <w:lang w:eastAsia="zh-CN"/>
        </w:rPr>
      </w:pPr>
      <w:r>
        <w:rPr>
          <w:rFonts w:hint="default" w:ascii="Times New Roman" w:hAnsi="Times New Roman" w:eastAsia="楷体" w:cs="Times New Roman"/>
          <w:b w:val="0"/>
          <w:bCs w:val="0"/>
          <w:i w:val="0"/>
          <w:color w:val="auto"/>
          <w:sz w:val="32"/>
          <w:szCs w:val="32"/>
          <w:shd w:val="clear" w:color="auto" w:fill="FFFFFF"/>
          <w:lang w:eastAsia="zh-CN"/>
        </w:rPr>
        <w:t>（三）文件实施情况及效果</w:t>
      </w:r>
    </w:p>
    <w:p w14:paraId="52442DF6">
      <w:pPr>
        <w:pStyle w:val="2"/>
        <w:keepNext w:val="0"/>
        <w:keepLines w:val="0"/>
        <w:pageBreakBefore w:val="0"/>
        <w:kinsoku/>
        <w:wordWrap/>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方正仿宋简体" w:cs="Times New Roman"/>
          <w:b w:val="0"/>
          <w:bCs w:val="0"/>
          <w:color w:val="auto"/>
          <w:sz w:val="32"/>
          <w:szCs w:val="32"/>
          <w:shd w:val="clear" w:color="auto" w:fill="FFFFFF"/>
          <w:lang w:eastAsia="zh-CN"/>
        </w:rPr>
        <w:t>《办法》的实施为我市公共投资审计工作的开展提供了重要制度支撑，实施以来，全市审计机关</w:t>
      </w:r>
      <w:r>
        <w:rPr>
          <w:rFonts w:hint="eastAsia" w:ascii="Times New Roman" w:hAnsi="Times New Roman" w:eastAsia="方正仿宋简体" w:cs="Times New Roman"/>
          <w:b w:val="0"/>
          <w:bCs w:val="0"/>
          <w:color w:val="auto"/>
          <w:sz w:val="32"/>
          <w:szCs w:val="32"/>
          <w:shd w:val="clear" w:color="auto" w:fill="FFFFFF"/>
          <w:lang w:val="en-US" w:eastAsia="zh-CN"/>
        </w:rPr>
        <w:t>形成了较为完善的投资审计制度体系，</w:t>
      </w:r>
      <w:r>
        <w:rPr>
          <w:rFonts w:hint="eastAsia" w:ascii="方正仿宋简体" w:hAnsi="方正仿宋简体" w:eastAsia="方正仿宋简体" w:cs="方正仿宋简体"/>
          <w:b w:val="0"/>
          <w:bCs w:val="0"/>
          <w:color w:val="auto"/>
          <w:sz w:val="32"/>
          <w:szCs w:val="32"/>
          <w:shd w:val="clear" w:color="auto" w:fill="FFFFFF"/>
          <w:lang w:eastAsia="zh-CN"/>
        </w:rPr>
        <w:t>为规范项目建设管理，促了进财政资金高效使用。</w:t>
      </w:r>
    </w:p>
    <w:p w14:paraId="5150AB16">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left="0" w:leftChars="0" w:firstLine="640" w:firstLineChars="200"/>
        <w:jc w:val="left"/>
        <w:textAlignment w:val="auto"/>
        <w:rPr>
          <w:rFonts w:hint="eastAsia" w:ascii="楷体" w:hAnsi="楷体" w:eastAsia="楷体" w:cs="楷体"/>
          <w:b w:val="0"/>
          <w:bCs w:val="0"/>
          <w:i w:val="0"/>
          <w:color w:val="auto"/>
          <w:sz w:val="32"/>
          <w:szCs w:val="32"/>
          <w:shd w:val="clear" w:color="auto" w:fill="FFFFFF"/>
          <w:lang w:eastAsia="zh-CN"/>
        </w:rPr>
      </w:pPr>
      <w:r>
        <w:rPr>
          <w:rFonts w:hint="eastAsia" w:ascii="楷体" w:hAnsi="楷体" w:eastAsia="楷体" w:cs="楷体"/>
          <w:b w:val="0"/>
          <w:bCs w:val="0"/>
          <w:i w:val="0"/>
          <w:color w:val="auto"/>
          <w:sz w:val="32"/>
          <w:szCs w:val="32"/>
          <w:shd w:val="clear" w:color="auto" w:fill="FFFFFF"/>
          <w:lang w:eastAsia="zh-CN"/>
        </w:rPr>
        <w:t>（四）存在的问题</w:t>
      </w:r>
    </w:p>
    <w:p w14:paraId="7565CEF6">
      <w:pPr>
        <w:pStyle w:val="2"/>
        <w:keepNext w:val="0"/>
        <w:keepLines w:val="0"/>
        <w:pageBreakBefore w:val="0"/>
        <w:widowControl w:val="0"/>
        <w:kinsoku/>
        <w:wordWrap/>
        <w:topLinePunct w:val="0"/>
        <w:autoSpaceDE/>
        <w:autoSpaceDN/>
        <w:bidi w:val="0"/>
        <w:adjustRightInd w:val="0"/>
        <w:snapToGrid w:val="0"/>
        <w:spacing w:line="600" w:lineRule="exact"/>
        <w:ind w:left="0" w:leftChars="0"/>
        <w:jc w:val="both"/>
        <w:textAlignment w:val="auto"/>
        <w:rPr>
          <w:rFonts w:hint="eastAsia"/>
          <w:lang w:eastAsia="zh-CN"/>
        </w:rPr>
      </w:pPr>
      <w:r>
        <w:rPr>
          <w:rFonts w:hint="default" w:ascii="Times New Roman" w:hAnsi="Times New Roman" w:eastAsia="方正仿宋简体" w:cs="Times New Roman"/>
          <w:b w:val="0"/>
          <w:bCs w:val="0"/>
          <w:color w:val="auto"/>
          <w:sz w:val="32"/>
          <w:szCs w:val="32"/>
          <w:shd w:val="clear" w:color="auto" w:fill="FFFFFF"/>
          <w:lang w:eastAsia="zh-CN"/>
        </w:rPr>
        <w:t>《办法》</w:t>
      </w:r>
      <w:r>
        <w:rPr>
          <w:rFonts w:hint="eastAsia" w:ascii="方正仿宋简体" w:hAnsi="方正仿宋简体" w:eastAsia="方正仿宋简体" w:cs="方正仿宋简体"/>
          <w:b w:val="0"/>
          <w:bCs w:val="0"/>
          <w:color w:val="auto"/>
          <w:sz w:val="32"/>
          <w:szCs w:val="32"/>
          <w:shd w:val="clear" w:color="auto" w:fill="FFFFFF"/>
          <w:lang w:eastAsia="zh-CN"/>
        </w:rPr>
        <w:t>实施以来，历经审计署、山东省审计厅新出台各项文件，部分条款表述需要修改。</w:t>
      </w:r>
    </w:p>
    <w:p w14:paraId="6E1EBF83">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left="0" w:leftChars="0" w:firstLine="640" w:firstLineChars="200"/>
        <w:jc w:val="left"/>
        <w:textAlignment w:val="auto"/>
        <w:rPr>
          <w:rFonts w:hint="eastAsia" w:ascii="黑体" w:hAnsi="黑体" w:eastAsia="黑体" w:cs="黑体"/>
          <w:b w:val="0"/>
          <w:bCs w:val="0"/>
          <w:color w:val="auto"/>
          <w:sz w:val="32"/>
          <w:szCs w:val="32"/>
          <w:shd w:val="clear" w:color="auto" w:fill="FFFFFF"/>
        </w:rPr>
      </w:pPr>
      <w:r>
        <w:rPr>
          <w:rFonts w:hint="eastAsia" w:ascii="黑体" w:hAnsi="黑体" w:eastAsia="黑体" w:cs="黑体"/>
          <w:b w:val="0"/>
          <w:bCs w:val="0"/>
          <w:color w:val="auto"/>
          <w:sz w:val="32"/>
          <w:szCs w:val="32"/>
          <w:shd w:val="clear" w:color="auto" w:fill="FFFFFF"/>
        </w:rPr>
        <w:t>三、评估结论和意见建议</w:t>
      </w:r>
    </w:p>
    <w:p w14:paraId="5BF7A37F">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left="0" w:leftChars="0" w:firstLine="640" w:firstLineChars="200"/>
        <w:jc w:val="left"/>
        <w:textAlignment w:val="auto"/>
        <w:rPr>
          <w:rFonts w:hint="eastAsia" w:ascii="楷体" w:hAnsi="楷体" w:eastAsia="楷体" w:cs="楷体"/>
          <w:b w:val="0"/>
          <w:bCs w:val="0"/>
          <w:i w:val="0"/>
          <w:color w:val="auto"/>
          <w:sz w:val="32"/>
          <w:szCs w:val="32"/>
          <w:shd w:val="clear" w:color="auto" w:fill="FFFFFF"/>
          <w:lang w:eastAsia="zh-CN"/>
        </w:rPr>
      </w:pPr>
      <w:r>
        <w:rPr>
          <w:rFonts w:hint="eastAsia" w:ascii="楷体" w:hAnsi="楷体" w:eastAsia="楷体" w:cs="楷体"/>
          <w:b w:val="0"/>
          <w:bCs w:val="0"/>
          <w:i w:val="0"/>
          <w:color w:val="auto"/>
          <w:sz w:val="32"/>
          <w:szCs w:val="32"/>
          <w:shd w:val="clear" w:color="auto" w:fill="FFFFFF"/>
          <w:lang w:eastAsia="zh-CN"/>
        </w:rPr>
        <w:t>（一）评估结论</w:t>
      </w:r>
    </w:p>
    <w:p w14:paraId="45A20BA2">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left="0" w:leftChars="0" w:firstLine="640" w:firstLineChars="200"/>
        <w:jc w:val="left"/>
        <w:textAlignment w:val="auto"/>
        <w:rPr>
          <w:rFonts w:ascii="Times New Roman" w:hAnsi="Times New Roman" w:eastAsia="方正仿宋简体" w:cs="Times New Roman"/>
          <w:b w:val="0"/>
          <w:bCs w:val="0"/>
          <w:i w:val="0"/>
          <w:color w:val="auto"/>
          <w:sz w:val="32"/>
          <w:szCs w:val="32"/>
          <w:shd w:val="clear" w:color="auto" w:fill="FFFFFF"/>
        </w:rPr>
      </w:pPr>
      <w:r>
        <w:rPr>
          <w:rFonts w:hint="default" w:ascii="Times New Roman" w:hAnsi="Times New Roman" w:eastAsia="方正仿宋简体" w:cs="Times New Roman"/>
          <w:b w:val="0"/>
          <w:bCs w:val="0"/>
          <w:color w:val="auto"/>
          <w:sz w:val="32"/>
          <w:szCs w:val="32"/>
          <w:shd w:val="clear" w:color="auto" w:fill="FFFFFF"/>
          <w:lang w:eastAsia="zh-CN"/>
        </w:rPr>
        <w:t>《办法》</w:t>
      </w:r>
      <w:r>
        <w:rPr>
          <w:rFonts w:hint="eastAsia" w:ascii="Times New Roman" w:hAnsi="Times New Roman" w:eastAsia="方正仿宋简体" w:cs="Times New Roman"/>
          <w:b w:val="0"/>
          <w:bCs w:val="0"/>
          <w:color w:val="auto"/>
          <w:sz w:val="32"/>
          <w:szCs w:val="32"/>
          <w:shd w:val="clear" w:color="auto" w:fill="FFFFFF"/>
          <w:lang w:eastAsia="zh-CN"/>
        </w:rPr>
        <w:t>应依据</w:t>
      </w:r>
      <w:r>
        <w:rPr>
          <w:rFonts w:hint="eastAsia" w:ascii="方正仿宋简体" w:hAnsi="方正仿宋简体" w:eastAsia="方正仿宋简体" w:cs="方正仿宋简体"/>
          <w:b w:val="0"/>
          <w:bCs w:val="0"/>
          <w:color w:val="auto"/>
          <w:sz w:val="32"/>
          <w:szCs w:val="32"/>
          <w:shd w:val="clear" w:color="auto" w:fill="FFFFFF"/>
          <w:lang w:eastAsia="zh-CN"/>
        </w:rPr>
        <w:t>审计署、山东省审计厅新出台各项文件</w:t>
      </w:r>
      <w:r>
        <w:rPr>
          <w:rFonts w:hint="eastAsia" w:ascii="Times New Roman" w:hAnsi="Times New Roman" w:eastAsia="方正仿宋简体" w:cs="Times New Roman"/>
          <w:b w:val="0"/>
          <w:bCs w:val="0"/>
          <w:color w:val="auto"/>
          <w:sz w:val="32"/>
          <w:szCs w:val="32"/>
          <w:shd w:val="clear" w:color="auto" w:fill="FFFFFF"/>
          <w:lang w:eastAsia="zh-CN"/>
        </w:rPr>
        <w:t>对部分条款进行修改后，继续执行。</w:t>
      </w:r>
    </w:p>
    <w:p w14:paraId="2313AE90">
      <w:pPr>
        <w:keepNext w:val="0"/>
        <w:keepLines w:val="0"/>
        <w:pageBreakBefore w:val="0"/>
        <w:widowControl w:val="0"/>
        <w:tabs>
          <w:tab w:val="left" w:pos="3271"/>
        </w:tabs>
        <w:kinsoku/>
        <w:wordWrap/>
        <w:overflowPunct w:val="0"/>
        <w:topLinePunct w:val="0"/>
        <w:autoSpaceDE/>
        <w:autoSpaceDN/>
        <w:bidi w:val="0"/>
        <w:adjustRightInd w:val="0"/>
        <w:snapToGrid w:val="0"/>
        <w:spacing w:after="0" w:line="600" w:lineRule="exact"/>
        <w:ind w:left="0" w:leftChars="0" w:firstLine="640" w:firstLineChars="200"/>
        <w:jc w:val="left"/>
        <w:textAlignment w:val="auto"/>
        <w:rPr>
          <w:rFonts w:hint="eastAsia" w:ascii="楷体" w:hAnsi="楷体" w:eastAsia="楷体" w:cs="楷体"/>
          <w:b w:val="0"/>
          <w:bCs w:val="0"/>
          <w:i w:val="0"/>
          <w:color w:val="auto"/>
          <w:sz w:val="32"/>
          <w:szCs w:val="32"/>
          <w:shd w:val="clear" w:color="auto" w:fill="FFFFFF"/>
          <w:lang w:eastAsia="zh-CN"/>
        </w:rPr>
      </w:pPr>
      <w:r>
        <w:rPr>
          <w:rFonts w:hint="eastAsia" w:ascii="楷体" w:hAnsi="楷体" w:eastAsia="楷体" w:cs="楷体"/>
          <w:b w:val="0"/>
          <w:bCs w:val="0"/>
          <w:i w:val="0"/>
          <w:color w:val="auto"/>
          <w:sz w:val="32"/>
          <w:szCs w:val="32"/>
          <w:shd w:val="clear" w:color="auto" w:fill="FFFFFF"/>
          <w:lang w:eastAsia="zh-CN"/>
        </w:rPr>
        <w:t>（二）对问题和风险的对策建议</w:t>
      </w:r>
    </w:p>
    <w:p w14:paraId="0A24504B">
      <w:pPr>
        <w:pStyle w:val="2"/>
        <w:keepNext w:val="0"/>
        <w:keepLines w:val="0"/>
        <w:pageBreakBefore w:val="0"/>
        <w:kinsoku/>
        <w:wordWrap/>
        <w:topLinePunct w:val="0"/>
        <w:autoSpaceDE/>
        <w:autoSpaceDN/>
        <w:bidi w:val="0"/>
        <w:adjustRightInd w:val="0"/>
        <w:snapToGrid w:val="0"/>
        <w:spacing w:line="600" w:lineRule="exact"/>
        <w:ind w:left="0" w:leftChars="0"/>
        <w:textAlignment w:val="auto"/>
        <w:rPr>
          <w:rFonts w:hint="eastAsia" w:ascii="方正仿宋简体" w:hAnsi="方正仿宋简体" w:eastAsia="方正仿宋简体" w:cs="方正仿宋简体"/>
          <w:b w:val="0"/>
          <w:bCs w:val="0"/>
          <w:color w:val="auto"/>
          <w:sz w:val="32"/>
          <w:szCs w:val="32"/>
          <w:shd w:val="clear" w:color="auto" w:fill="FFFFFF"/>
          <w:lang w:val="en-US" w:eastAsia="zh-CN" w:bidi="ar-SA"/>
        </w:rPr>
      </w:pPr>
      <w:r>
        <w:rPr>
          <w:rFonts w:hint="eastAsia" w:ascii="方正仿宋简体" w:hAnsi="方正仿宋简体" w:eastAsia="方正仿宋简体" w:cs="方正仿宋简体"/>
          <w:b w:val="0"/>
          <w:bCs w:val="0"/>
          <w:color w:val="auto"/>
          <w:sz w:val="32"/>
          <w:szCs w:val="32"/>
          <w:shd w:val="clear" w:color="auto" w:fill="FFFFFF"/>
          <w:lang w:val="en-US" w:eastAsia="zh-CN" w:bidi="ar-SA"/>
        </w:rPr>
        <w:t>市审计局组织有关专业人员收集相关资料及制度文件，对</w:t>
      </w:r>
      <w:r>
        <w:rPr>
          <w:rFonts w:hint="default" w:ascii="Times New Roman" w:hAnsi="Times New Roman" w:eastAsia="方正仿宋简体" w:cs="Times New Roman"/>
          <w:b w:val="0"/>
          <w:bCs w:val="0"/>
          <w:color w:val="auto"/>
          <w:sz w:val="32"/>
          <w:szCs w:val="32"/>
          <w:shd w:val="clear" w:color="auto" w:fill="FFFFFF"/>
          <w:lang w:eastAsia="zh-CN"/>
        </w:rPr>
        <w:t>《办法》</w:t>
      </w:r>
      <w:r>
        <w:rPr>
          <w:rFonts w:hint="eastAsia" w:ascii="Times New Roman" w:hAnsi="Times New Roman" w:eastAsia="方正仿宋简体" w:cs="Times New Roman"/>
          <w:b w:val="0"/>
          <w:bCs w:val="0"/>
          <w:color w:val="auto"/>
          <w:sz w:val="32"/>
          <w:szCs w:val="32"/>
          <w:shd w:val="clear" w:color="auto" w:fill="FFFFFF"/>
          <w:lang w:eastAsia="zh-CN"/>
        </w:rPr>
        <w:t>逐条研究，并结合公共投资审计转型发展工作实践进行修改，确保新修改的</w:t>
      </w:r>
      <w:r>
        <w:rPr>
          <w:rFonts w:hint="default" w:ascii="Times New Roman" w:hAnsi="Times New Roman" w:eastAsia="方正仿宋简体" w:cs="Times New Roman"/>
          <w:b w:val="0"/>
          <w:bCs w:val="0"/>
          <w:color w:val="auto"/>
          <w:sz w:val="32"/>
          <w:szCs w:val="32"/>
          <w:shd w:val="clear" w:color="auto" w:fill="FFFFFF"/>
          <w:lang w:eastAsia="zh-CN"/>
        </w:rPr>
        <w:t>《办法》</w:t>
      </w:r>
      <w:r>
        <w:rPr>
          <w:rFonts w:hint="eastAsia" w:ascii="Times New Roman" w:hAnsi="Times New Roman" w:eastAsia="方正仿宋简体" w:cs="Times New Roman"/>
          <w:b w:val="0"/>
          <w:bCs w:val="0"/>
          <w:color w:val="auto"/>
          <w:sz w:val="32"/>
          <w:szCs w:val="32"/>
          <w:shd w:val="clear" w:color="auto" w:fill="FFFFFF"/>
          <w:lang w:eastAsia="zh-CN"/>
        </w:rPr>
        <w:t>既合法合规，适应我市公共投资审计高质量发展要求，打造符合新时代新要求的公共投资审计制度体系。</w:t>
      </w:r>
    </w:p>
    <w:p w14:paraId="2799323B">
      <w:pPr>
        <w:pStyle w:val="2"/>
        <w:ind w:firstLine="3080" w:firstLineChars="1400"/>
        <w:rPr>
          <w:rFonts w:hint="default"/>
          <w:lang w:val="en-US" w:eastAsia="zh-CN"/>
        </w:rPr>
      </w:pPr>
      <w:bookmarkStart w:id="0" w:name="_GoBack"/>
      <w:bookmarkEnd w:id="0"/>
    </w:p>
    <w:sectPr>
      <w:headerReference r:id="rId5" w:type="default"/>
      <w:footerReference r:id="rId6"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775C0">
    <w:pPr>
      <w:pStyle w:val="6"/>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DEDB32A">
                <w:pPr>
                  <w:pStyle w:val="6"/>
                </w:pPr>
                <w:r>
                  <w:rPr>
                    <w:rStyle w:val="11"/>
                    <w:rFonts w:hint="eastAsia"/>
                    <w:sz w:val="28"/>
                  </w:rPr>
                  <w:t>—</w:t>
                </w:r>
                <w:r>
                  <w:rPr>
                    <w:rStyle w:val="11"/>
                    <w:rFonts w:ascii="Times New Roman" w:hAnsi="Times New Roman" w:cs="Times New Roman"/>
                    <w:sz w:val="28"/>
                  </w:rPr>
                  <w:t xml:space="preserve"> </w:t>
                </w:r>
                <w:r>
                  <w:rPr>
                    <w:rFonts w:ascii="Times New Roman" w:hAnsi="Times New Roman" w:cs="Times New Roman"/>
                    <w:sz w:val="28"/>
                  </w:rPr>
                  <w:fldChar w:fldCharType="begin"/>
                </w:r>
                <w:r>
                  <w:rPr>
                    <w:rStyle w:val="11"/>
                    <w:rFonts w:ascii="Times New Roman" w:hAnsi="Times New Roman" w:cs="Times New Roman"/>
                    <w:sz w:val="28"/>
                  </w:rPr>
                  <w:instrText xml:space="preserve"> PAGE </w:instrText>
                </w:r>
                <w:r>
                  <w:rPr>
                    <w:rFonts w:ascii="Times New Roman" w:hAnsi="Times New Roman" w:cs="Times New Roman"/>
                    <w:sz w:val="28"/>
                  </w:rPr>
                  <w:fldChar w:fldCharType="separate"/>
                </w:r>
                <w:r>
                  <w:rPr>
                    <w:rStyle w:val="11"/>
                    <w:rFonts w:ascii="Times New Roman" w:hAnsi="Times New Roman" w:cs="Times New Roman"/>
                    <w:sz w:val="28"/>
                  </w:rPr>
                  <w:t>4</w:t>
                </w:r>
                <w:r>
                  <w:rPr>
                    <w:rFonts w:ascii="Times New Roman" w:hAnsi="Times New Roman" w:cs="Times New Roman"/>
                    <w:sz w:val="28"/>
                  </w:rPr>
                  <w:fldChar w:fldCharType="end"/>
                </w:r>
                <w:r>
                  <w:rPr>
                    <w:rStyle w:val="11"/>
                    <w:rFonts w:hint="eastAsia"/>
                    <w:sz w:val="28"/>
                  </w:rPr>
                  <w:t>—</w:t>
                </w:r>
              </w:p>
              <w:p w14:paraId="6A2FCB62">
                <w:pPr>
                  <w:rPr>
                    <w:rFonts w:hint="eastAsia"/>
                    <w:lang w:eastAsia="zh-CN"/>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1DC94">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2"/>
  </w:compat>
  <w:rsids>
    <w:rsidRoot w:val="00D31D50"/>
    <w:rsid w:val="00323B43"/>
    <w:rsid w:val="003D37D8"/>
    <w:rsid w:val="00426133"/>
    <w:rsid w:val="004358AB"/>
    <w:rsid w:val="008B7726"/>
    <w:rsid w:val="00D31D50"/>
    <w:rsid w:val="0BAB5A69"/>
    <w:rsid w:val="0F5A2A11"/>
    <w:rsid w:val="25AA2446"/>
    <w:rsid w:val="30115FDA"/>
    <w:rsid w:val="32FF092B"/>
    <w:rsid w:val="3B4D7E8A"/>
    <w:rsid w:val="3CF93035"/>
    <w:rsid w:val="414C766A"/>
    <w:rsid w:val="46CB4E14"/>
    <w:rsid w:val="4BDD1508"/>
    <w:rsid w:val="4C6730FC"/>
    <w:rsid w:val="55E25F29"/>
    <w:rsid w:val="61C922C8"/>
    <w:rsid w:val="660E0268"/>
    <w:rsid w:val="76813B75"/>
    <w:rsid w:val="7C815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qFormat/>
    <w:uiPriority w:val="0"/>
    <w:pPr>
      <w:ind w:firstLine="420" w:firstLineChars="200"/>
    </w:pPr>
  </w:style>
  <w:style w:type="paragraph" w:styleId="5">
    <w:name w:val="Body Text Indent 2"/>
    <w:basedOn w:val="1"/>
    <w:qFormat/>
    <w:uiPriority w:val="0"/>
    <w:pPr>
      <w:ind w:firstLine="570"/>
    </w:pPr>
    <w:rPr>
      <w:sz w:val="28"/>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1395</Words>
  <Characters>1418</Characters>
  <Lines>1</Lines>
  <Paragraphs>1</Paragraphs>
  <TotalTime>14</TotalTime>
  <ScaleCrop>false</ScaleCrop>
  <LinksUpToDate>false</LinksUpToDate>
  <CharactersWithSpaces>1419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冬冬</cp:lastModifiedBy>
  <dcterms:modified xsi:type="dcterms:W3CDTF">2026-08-12T10:39:56Z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eyJoZGlkIjoiYTMyNTc2YTNmMjViYTRkODI5Y2JkYjJlMTI1MmMzNDciLCJ1c2VySWQiOiI3Mzc5NTExNzcifQ==</vt:lpwstr>
  </property>
  <property fmtid="{D5CDD505-2E9C-101B-9397-08002B2CF9AE}" pid="4" name="ICV">
    <vt:lpwstr>A7BDC53F0CFF423980DC5EE59C8E39F7_12</vt:lpwstr>
  </property>
</Properties>
</file>