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78" w:rsidRPr="00333ACA" w:rsidRDefault="00B93F78" w:rsidP="00333ACA">
      <w:pPr>
        <w:widowControl/>
        <w:shd w:val="clear" w:color="auto" w:fill="FFFFFF"/>
        <w:spacing w:line="560" w:lineRule="exact"/>
        <w:outlineLvl w:val="1"/>
        <w:rPr>
          <w:rFonts w:ascii="Times New Roman" w:eastAsia="方正小标宋简体" w:hAnsi="Times New Roman" w:cs="Times New Roman"/>
          <w:color w:val="333333"/>
          <w:kern w:val="0"/>
          <w:sz w:val="45"/>
          <w:szCs w:val="45"/>
        </w:rPr>
      </w:pPr>
    </w:p>
    <w:p w:rsidR="00B93F78" w:rsidRPr="00333ACA" w:rsidRDefault="00B93F78" w:rsidP="00333ACA">
      <w:pPr>
        <w:widowControl/>
        <w:shd w:val="clear" w:color="auto" w:fill="FFFFFF"/>
        <w:spacing w:line="560" w:lineRule="exact"/>
        <w:jc w:val="center"/>
        <w:outlineLvl w:val="1"/>
        <w:rPr>
          <w:rFonts w:ascii="Times New Roman" w:eastAsia="方正小标宋简体" w:hAnsi="Times New Roman" w:cs="Times New Roman"/>
          <w:color w:val="333333"/>
          <w:kern w:val="0"/>
          <w:sz w:val="45"/>
          <w:szCs w:val="45"/>
        </w:rPr>
      </w:pPr>
      <w:r w:rsidRPr="00B93F78">
        <w:rPr>
          <w:rFonts w:ascii="Times New Roman" w:eastAsia="方正小标宋简体" w:hAnsi="Times New Roman" w:cs="Times New Roman"/>
          <w:color w:val="333333"/>
          <w:kern w:val="0"/>
          <w:sz w:val="45"/>
          <w:szCs w:val="45"/>
        </w:rPr>
        <w:t>解读《</w:t>
      </w:r>
      <w:r w:rsidRPr="00333ACA">
        <w:rPr>
          <w:rFonts w:ascii="Times New Roman" w:eastAsia="方正小标宋简体" w:hAnsi="Times New Roman" w:cs="Times New Roman"/>
          <w:color w:val="333333"/>
          <w:kern w:val="0"/>
          <w:sz w:val="45"/>
          <w:szCs w:val="45"/>
        </w:rPr>
        <w:t>济宁市公共资源交易服务中心</w:t>
      </w:r>
    </w:p>
    <w:p w:rsidR="00B93F78" w:rsidRPr="00B93F78" w:rsidRDefault="00B93F78" w:rsidP="00333ACA">
      <w:pPr>
        <w:widowControl/>
        <w:shd w:val="clear" w:color="auto" w:fill="FFFFFF"/>
        <w:spacing w:line="560" w:lineRule="exact"/>
        <w:jc w:val="center"/>
        <w:outlineLvl w:val="1"/>
        <w:rPr>
          <w:rFonts w:ascii="Times New Roman" w:eastAsia="方正小标宋简体" w:hAnsi="Times New Roman" w:cs="Times New Roman"/>
          <w:color w:val="333333"/>
          <w:kern w:val="0"/>
          <w:sz w:val="45"/>
          <w:szCs w:val="45"/>
        </w:rPr>
      </w:pPr>
      <w:r w:rsidRPr="00333ACA">
        <w:rPr>
          <w:rFonts w:ascii="Times New Roman" w:eastAsia="方正小标宋简体" w:hAnsi="Times New Roman" w:cs="Times New Roman"/>
          <w:color w:val="333333"/>
          <w:kern w:val="0"/>
          <w:sz w:val="45"/>
          <w:szCs w:val="45"/>
        </w:rPr>
        <w:t>工作人员管理制度</w:t>
      </w:r>
      <w:r w:rsidRPr="00B93F78">
        <w:rPr>
          <w:rFonts w:ascii="Times New Roman" w:eastAsia="方正小标宋简体" w:hAnsi="Times New Roman" w:cs="Times New Roman"/>
          <w:color w:val="333333"/>
          <w:kern w:val="0"/>
          <w:sz w:val="45"/>
          <w:szCs w:val="45"/>
        </w:rPr>
        <w:t>》</w:t>
      </w:r>
    </w:p>
    <w:p w:rsidR="00B93F78" w:rsidRPr="00333ACA" w:rsidRDefault="00B93F78" w:rsidP="00333ACA">
      <w:pPr>
        <w:spacing w:line="560" w:lineRule="exact"/>
        <w:rPr>
          <w:rFonts w:ascii="Times New Roman" w:eastAsia="方正黑体简体" w:hAnsi="Times New Roman" w:cs="Times New Roman"/>
          <w:sz w:val="32"/>
          <w:szCs w:val="32"/>
        </w:rPr>
      </w:pPr>
    </w:p>
    <w:p w:rsidR="003E577E" w:rsidRPr="00333ACA" w:rsidRDefault="00AD561F" w:rsidP="00333ACA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Times New Roman" w:eastAsia="方正黑体简体" w:hAnsi="Times New Roman" w:cs="Times New Roman"/>
          <w:sz w:val="32"/>
          <w:szCs w:val="32"/>
        </w:rPr>
      </w:pPr>
      <w:r w:rsidRPr="00333ACA">
        <w:rPr>
          <w:rFonts w:ascii="Times New Roman" w:eastAsia="方正黑体简体" w:hAnsi="Times New Roman" w:cs="Times New Roman"/>
          <w:sz w:val="32"/>
          <w:szCs w:val="32"/>
        </w:rPr>
        <w:t>出台《制度》的必要性</w:t>
      </w:r>
    </w:p>
    <w:p w:rsidR="007019C6" w:rsidRPr="00333ACA" w:rsidRDefault="003408F2" w:rsidP="00333ACA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333ACA">
        <w:rPr>
          <w:rFonts w:ascii="Times New Roman" w:eastAsia="方正仿宋简体" w:hAnsi="Times New Roman" w:cs="Times New Roman"/>
          <w:sz w:val="32"/>
          <w:szCs w:val="32"/>
        </w:rPr>
        <w:t>为加强机关规范化管理，提升市公共资源交易服务中心工作人员标准化服务水平，提升单位的向心力，切实提高工作效率，树立我市公共资源交易服务良好形象，为公共资源交易各方提供满意优质的服务，制定</w:t>
      </w:r>
      <w:bookmarkStart w:id="0" w:name="_GoBack"/>
      <w:bookmarkEnd w:id="0"/>
      <w:r w:rsidRPr="00333ACA">
        <w:rPr>
          <w:rFonts w:ascii="Times New Roman" w:eastAsia="方正仿宋简体" w:hAnsi="Times New Roman" w:cs="Times New Roman"/>
          <w:sz w:val="32"/>
          <w:szCs w:val="32"/>
        </w:rPr>
        <w:t>本</w:t>
      </w:r>
      <w:r w:rsidR="00333ACA" w:rsidRPr="00333ACA">
        <w:rPr>
          <w:rFonts w:ascii="Times New Roman" w:eastAsia="方正仿宋简体" w:hAnsi="Times New Roman" w:cs="Times New Roman"/>
          <w:sz w:val="32"/>
          <w:szCs w:val="32"/>
        </w:rPr>
        <w:t>《</w:t>
      </w:r>
      <w:r w:rsidRPr="00333ACA">
        <w:rPr>
          <w:rFonts w:ascii="Times New Roman" w:eastAsia="方正仿宋简体" w:hAnsi="Times New Roman" w:cs="Times New Roman"/>
          <w:sz w:val="32"/>
          <w:szCs w:val="32"/>
        </w:rPr>
        <w:t>制度</w:t>
      </w:r>
      <w:r w:rsidR="00333ACA" w:rsidRPr="00333ACA">
        <w:rPr>
          <w:rFonts w:ascii="Times New Roman" w:eastAsia="方正仿宋简体" w:hAnsi="Times New Roman" w:cs="Times New Roman"/>
          <w:sz w:val="32"/>
          <w:szCs w:val="32"/>
        </w:rPr>
        <w:t>》</w:t>
      </w:r>
      <w:r w:rsidRPr="00333ACA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7019C6" w:rsidRPr="00333ACA" w:rsidRDefault="007019C6" w:rsidP="00333ACA">
      <w:pPr>
        <w:spacing w:line="560" w:lineRule="exact"/>
        <w:rPr>
          <w:rFonts w:ascii="Times New Roman" w:eastAsia="方正黑体简体" w:hAnsi="Times New Roman" w:cs="Times New Roman"/>
          <w:sz w:val="32"/>
          <w:szCs w:val="32"/>
        </w:rPr>
      </w:pPr>
      <w:r w:rsidRPr="00333ACA">
        <w:rPr>
          <w:rFonts w:ascii="Times New Roman" w:eastAsia="方正黑体简体" w:hAnsi="Times New Roman" w:cs="Times New Roman"/>
          <w:sz w:val="32"/>
          <w:szCs w:val="32"/>
        </w:rPr>
        <w:t>二、《制度》的主要内容</w:t>
      </w:r>
    </w:p>
    <w:p w:rsidR="00B93F78" w:rsidRPr="00333ACA" w:rsidRDefault="007019C6" w:rsidP="00333ACA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333ACA">
        <w:rPr>
          <w:rFonts w:ascii="Times New Roman" w:eastAsia="方正仿宋简体" w:hAnsi="Times New Roman" w:cs="Times New Roman"/>
          <w:sz w:val="32"/>
          <w:szCs w:val="32"/>
        </w:rPr>
        <w:t>《制度》共包括</w:t>
      </w:r>
      <w:r w:rsidRPr="00333ACA">
        <w:rPr>
          <w:rFonts w:ascii="Times New Roman" w:eastAsia="方正仿宋简体" w:hAnsi="Times New Roman" w:cs="Times New Roman"/>
          <w:sz w:val="32"/>
          <w:szCs w:val="32"/>
        </w:rPr>
        <w:t>3</w:t>
      </w:r>
      <w:r w:rsidR="00F361C9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333ACA">
        <w:rPr>
          <w:rFonts w:ascii="Times New Roman" w:eastAsia="方正仿宋简体" w:hAnsi="Times New Roman" w:cs="Times New Roman"/>
          <w:sz w:val="32"/>
          <w:szCs w:val="32"/>
        </w:rPr>
        <w:t>条，主要内容一是确定了中心的具体考勤制度和考勤方法</w:t>
      </w:r>
      <w:r w:rsidR="00C54B5C" w:rsidRPr="00333ACA">
        <w:rPr>
          <w:rFonts w:ascii="Times New Roman" w:eastAsia="方正仿宋简体" w:hAnsi="Times New Roman" w:cs="Times New Roman"/>
          <w:sz w:val="32"/>
          <w:szCs w:val="32"/>
        </w:rPr>
        <w:t>，规定了中心工作日实行每日</w:t>
      </w:r>
      <w:r w:rsidR="00C54B5C" w:rsidRPr="00333ACA">
        <w:rPr>
          <w:rFonts w:ascii="Times New Roman" w:eastAsia="方正仿宋简体" w:hAnsi="Times New Roman" w:cs="Times New Roman"/>
          <w:sz w:val="32"/>
          <w:szCs w:val="32"/>
        </w:rPr>
        <w:t>4</w:t>
      </w:r>
      <w:r w:rsidR="00C54B5C" w:rsidRPr="00333ACA">
        <w:rPr>
          <w:rFonts w:ascii="Times New Roman" w:eastAsia="方正仿宋简体" w:hAnsi="Times New Roman" w:cs="Times New Roman"/>
          <w:sz w:val="32"/>
          <w:szCs w:val="32"/>
        </w:rPr>
        <w:t>考勤制</w:t>
      </w:r>
      <w:r w:rsidR="00381B0C" w:rsidRPr="00333ACA">
        <w:rPr>
          <w:rFonts w:ascii="Times New Roman" w:eastAsia="方正仿宋简体" w:hAnsi="Times New Roman" w:cs="Times New Roman"/>
          <w:sz w:val="32"/>
          <w:szCs w:val="32"/>
        </w:rPr>
        <w:t>，确定了人员考勤工作由中心人事部负责，并将考勤情况纳入工作人员考核体系。二是</w:t>
      </w:r>
      <w:r w:rsidR="00B93F78" w:rsidRPr="00333ACA">
        <w:rPr>
          <w:rFonts w:ascii="Times New Roman" w:eastAsia="方正仿宋简体" w:hAnsi="Times New Roman" w:cs="Times New Roman"/>
          <w:sz w:val="32"/>
          <w:szCs w:val="32"/>
        </w:rPr>
        <w:t>制定</w:t>
      </w:r>
      <w:r w:rsidR="00381B0C" w:rsidRPr="00333ACA">
        <w:rPr>
          <w:rFonts w:ascii="Times New Roman" w:eastAsia="方正仿宋简体" w:hAnsi="Times New Roman" w:cs="Times New Roman"/>
          <w:sz w:val="32"/>
          <w:szCs w:val="32"/>
        </w:rPr>
        <w:t>了中心的请销假制度</w:t>
      </w:r>
      <w:r w:rsidR="00B93F78" w:rsidRPr="00333ACA">
        <w:rPr>
          <w:rFonts w:ascii="Times New Roman" w:eastAsia="方正仿宋简体" w:hAnsi="Times New Roman" w:cs="Times New Roman"/>
          <w:sz w:val="32"/>
          <w:szCs w:val="32"/>
        </w:rPr>
        <w:t>，对于中心工作人员的请销假流程进行了规范</w:t>
      </w:r>
      <w:r w:rsidR="00F361C9">
        <w:rPr>
          <w:rFonts w:ascii="Times New Roman" w:eastAsia="方正仿宋简体" w:hAnsi="Times New Roman" w:cs="Times New Roman" w:hint="eastAsia"/>
          <w:sz w:val="32"/>
          <w:szCs w:val="32"/>
        </w:rPr>
        <w:t>，同时规定由</w:t>
      </w:r>
      <w:r w:rsidR="00F361C9" w:rsidRPr="00F361C9">
        <w:rPr>
          <w:rFonts w:ascii="Times New Roman" w:eastAsia="方正仿宋简体" w:hAnsi="Times New Roman" w:cs="Times New Roman" w:hint="eastAsia"/>
          <w:sz w:val="32"/>
          <w:szCs w:val="32"/>
        </w:rPr>
        <w:t>人事部每季度对</w:t>
      </w:r>
      <w:r w:rsidR="00F361C9" w:rsidRPr="00F361C9">
        <w:rPr>
          <w:rFonts w:ascii="Times New Roman" w:eastAsia="方正仿宋简体" w:hAnsi="Times New Roman" w:cs="Times New Roman" w:hint="eastAsia"/>
          <w:sz w:val="32"/>
          <w:szCs w:val="32"/>
        </w:rPr>
        <w:t>OA</w:t>
      </w:r>
      <w:r w:rsidR="00F361C9" w:rsidRPr="00F361C9">
        <w:rPr>
          <w:rFonts w:ascii="Times New Roman" w:eastAsia="方正仿宋简体" w:hAnsi="Times New Roman" w:cs="Times New Roman" w:hint="eastAsia"/>
          <w:sz w:val="32"/>
          <w:szCs w:val="32"/>
        </w:rPr>
        <w:t>系统的后台数据进行统计，年底进行汇总，并根据工作人员迟到、请假、旷工的情节酌情在奖励性绩效工资中扣款。</w:t>
      </w:r>
      <w:r w:rsidR="00F361C9">
        <w:rPr>
          <w:rFonts w:ascii="Times New Roman" w:eastAsia="方正仿宋简体" w:hAnsi="Times New Roman" w:cs="Times New Roman" w:hint="eastAsia"/>
          <w:sz w:val="32"/>
          <w:szCs w:val="32"/>
        </w:rPr>
        <w:t>三</w:t>
      </w:r>
      <w:r w:rsidR="00B93F78" w:rsidRPr="00333ACA">
        <w:rPr>
          <w:rFonts w:ascii="Times New Roman" w:eastAsia="方正仿宋简体" w:hAnsi="Times New Roman" w:cs="Times New Roman"/>
          <w:sz w:val="32"/>
          <w:szCs w:val="32"/>
        </w:rPr>
        <w:t>是规范了中心公休日、节假日值班制度及服务窗口工作人员的值班制度。</w:t>
      </w:r>
      <w:r w:rsidR="00F361C9">
        <w:rPr>
          <w:rFonts w:ascii="Times New Roman" w:eastAsia="方正仿宋简体" w:hAnsi="Times New Roman" w:cs="Times New Roman" w:hint="eastAsia"/>
          <w:sz w:val="32"/>
          <w:szCs w:val="32"/>
        </w:rPr>
        <w:t>四</w:t>
      </w:r>
      <w:r w:rsidR="00B93F78" w:rsidRPr="00333ACA">
        <w:rPr>
          <w:rFonts w:ascii="Times New Roman" w:eastAsia="方正仿宋简体" w:hAnsi="Times New Roman" w:cs="Times New Roman"/>
          <w:sz w:val="32"/>
          <w:szCs w:val="32"/>
        </w:rPr>
        <w:t>是制定了工作人员的</w:t>
      </w:r>
      <w:r w:rsidR="00631DD4">
        <w:rPr>
          <w:rFonts w:ascii="Times New Roman" w:eastAsia="方正仿宋简体" w:hAnsi="Times New Roman" w:cs="Times New Roman" w:hint="eastAsia"/>
          <w:sz w:val="32"/>
          <w:szCs w:val="32"/>
        </w:rPr>
        <w:t>日常</w:t>
      </w:r>
      <w:r w:rsidR="00B93F78" w:rsidRPr="00333ACA">
        <w:rPr>
          <w:rFonts w:ascii="Times New Roman" w:eastAsia="方正仿宋简体" w:hAnsi="Times New Roman" w:cs="Times New Roman"/>
          <w:sz w:val="32"/>
          <w:szCs w:val="32"/>
        </w:rPr>
        <w:t>行为规范。</w:t>
      </w:r>
    </w:p>
    <w:p w:rsidR="005A6932" w:rsidRPr="00333ACA" w:rsidRDefault="005A6932" w:rsidP="00333ACA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Times New Roman" w:eastAsia="方正黑体简体" w:hAnsi="Times New Roman" w:cs="Times New Roman"/>
          <w:sz w:val="32"/>
          <w:szCs w:val="32"/>
        </w:rPr>
      </w:pPr>
      <w:r w:rsidRPr="00333ACA">
        <w:rPr>
          <w:rFonts w:ascii="Times New Roman" w:eastAsia="方正黑体简体" w:hAnsi="Times New Roman" w:cs="Times New Roman"/>
          <w:sz w:val="32"/>
          <w:szCs w:val="32"/>
        </w:rPr>
        <w:t>制定《制度》的依据</w:t>
      </w:r>
    </w:p>
    <w:p w:rsidR="007019C6" w:rsidRPr="00631DD4" w:rsidRDefault="005A6932" w:rsidP="00631DD4">
      <w:pPr>
        <w:spacing w:line="560" w:lineRule="exact"/>
        <w:ind w:firstLineChars="200" w:firstLine="640"/>
        <w:rPr>
          <w:rFonts w:ascii="Times New Roman" w:eastAsia="方正仿宋简体" w:hAnsi="Times New Roman" w:cs="Times New Roman" w:hint="eastAsia"/>
          <w:color w:val="333333"/>
          <w:sz w:val="32"/>
          <w:szCs w:val="32"/>
          <w:shd w:val="clear" w:color="auto" w:fill="FFFFFF"/>
        </w:rPr>
      </w:pPr>
      <w:r w:rsidRPr="00333ACA">
        <w:rPr>
          <w:rFonts w:ascii="Times New Roman" w:eastAsia="方正仿宋简体" w:hAnsi="Times New Roman" w:cs="Times New Roman"/>
          <w:color w:val="333333"/>
          <w:sz w:val="32"/>
          <w:szCs w:val="32"/>
          <w:shd w:val="clear" w:color="auto" w:fill="FFFFFF"/>
        </w:rPr>
        <w:t>《制度》起草的主要依据有《山东省事业单位工作人员考核办法》、《关于组织实施机关事业单位工作人员带薪年休假的意见》（济政办发〔</w:t>
      </w:r>
      <w:r w:rsidRPr="00333ACA">
        <w:rPr>
          <w:rFonts w:ascii="Times New Roman" w:eastAsia="方正仿宋简体" w:hAnsi="Times New Roman" w:cs="Times New Roman"/>
          <w:color w:val="333333"/>
          <w:sz w:val="32"/>
          <w:szCs w:val="32"/>
          <w:shd w:val="clear" w:color="auto" w:fill="FFFFFF"/>
        </w:rPr>
        <w:t>2009</w:t>
      </w:r>
      <w:r w:rsidRPr="00333ACA">
        <w:rPr>
          <w:rFonts w:ascii="Times New Roman" w:eastAsia="方正仿宋简体" w:hAnsi="Times New Roman" w:cs="Times New Roman"/>
          <w:color w:val="333333"/>
          <w:sz w:val="32"/>
          <w:szCs w:val="32"/>
          <w:shd w:val="clear" w:color="auto" w:fill="FFFFFF"/>
        </w:rPr>
        <w:t>〕</w:t>
      </w:r>
      <w:r w:rsidRPr="00333ACA">
        <w:rPr>
          <w:rFonts w:ascii="Times New Roman" w:eastAsia="方正仿宋简体" w:hAnsi="Times New Roman" w:cs="Times New Roman"/>
          <w:color w:val="333333"/>
          <w:sz w:val="32"/>
          <w:szCs w:val="32"/>
          <w:shd w:val="clear" w:color="auto" w:fill="FFFFFF"/>
        </w:rPr>
        <w:t>2</w:t>
      </w:r>
      <w:r w:rsidRPr="00333ACA">
        <w:rPr>
          <w:rFonts w:ascii="Times New Roman" w:eastAsia="方正仿宋简体" w:hAnsi="Times New Roman" w:cs="Times New Roman"/>
          <w:color w:val="333333"/>
          <w:sz w:val="32"/>
          <w:szCs w:val="32"/>
          <w:shd w:val="clear" w:color="auto" w:fill="FFFFFF"/>
        </w:rPr>
        <w:t>号）。</w:t>
      </w:r>
    </w:p>
    <w:sectPr w:rsidR="007019C6" w:rsidRPr="00631DD4" w:rsidSect="00631DD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D7B" w:rsidRDefault="00AC0D7B" w:rsidP="00AD561F">
      <w:r>
        <w:separator/>
      </w:r>
    </w:p>
  </w:endnote>
  <w:endnote w:type="continuationSeparator" w:id="0">
    <w:p w:rsidR="00AC0D7B" w:rsidRDefault="00AC0D7B" w:rsidP="00AD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D7B" w:rsidRDefault="00AC0D7B" w:rsidP="00AD561F">
      <w:r>
        <w:separator/>
      </w:r>
    </w:p>
  </w:footnote>
  <w:footnote w:type="continuationSeparator" w:id="0">
    <w:p w:rsidR="00AC0D7B" w:rsidRDefault="00AC0D7B" w:rsidP="00AD5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C6B06"/>
    <w:multiLevelType w:val="hybridMultilevel"/>
    <w:tmpl w:val="5B4040A4"/>
    <w:lvl w:ilvl="0" w:tplc="53E011E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E0"/>
    <w:rsid w:val="001E50E0"/>
    <w:rsid w:val="003129BD"/>
    <w:rsid w:val="00333ACA"/>
    <w:rsid w:val="003408F2"/>
    <w:rsid w:val="00381B0C"/>
    <w:rsid w:val="003E577E"/>
    <w:rsid w:val="005A6932"/>
    <w:rsid w:val="005A6C3A"/>
    <w:rsid w:val="00631DD4"/>
    <w:rsid w:val="007019C6"/>
    <w:rsid w:val="00866775"/>
    <w:rsid w:val="00984F28"/>
    <w:rsid w:val="00AC0D7B"/>
    <w:rsid w:val="00AD561F"/>
    <w:rsid w:val="00B93F78"/>
    <w:rsid w:val="00C54B5C"/>
    <w:rsid w:val="00F3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9B0BB"/>
  <w15:chartTrackingRefBased/>
  <w15:docId w15:val="{C1A55851-0641-4D89-ADDC-53CB8C7F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93F7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56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56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561F"/>
    <w:rPr>
      <w:sz w:val="18"/>
      <w:szCs w:val="18"/>
    </w:rPr>
  </w:style>
  <w:style w:type="paragraph" w:styleId="a7">
    <w:name w:val="List Paragraph"/>
    <w:basedOn w:val="a"/>
    <w:uiPriority w:val="34"/>
    <w:qFormat/>
    <w:rsid w:val="007019C6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B93F78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B93F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93F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70</Words>
  <Characters>400</Characters>
  <Application>Microsoft Office Word</Application>
  <DocSecurity>0</DocSecurity>
  <Lines>3</Lines>
  <Paragraphs>1</Paragraphs>
  <ScaleCrop>false</ScaleCrop>
  <Company>DoubleOX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2021-01-29T01:20:00Z</dcterms:created>
  <dcterms:modified xsi:type="dcterms:W3CDTF">2021-01-29T08:13:00Z</dcterms:modified>
</cp:coreProperties>
</file>