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济宁市地震监测中心</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2023年政府信息公开工作年度报告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本报告由济宁市地震监测中心按照《中华人民共和国政府信息公开条例》（以下简称《条例》）和《中华人民共和国政府信息公开工作年度报告格式》（国办公开办函〔2021〕30号）要求编制。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报告内容包括总体情况、行政机关主动公开政府信息情况、行政机关收到和处理政府信息公开申请情况、因政府信息公开工作被申请行政复议、提起行政诉讼情况、政府信息公开工作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报告所列数据的统计期限自2023年1月1日起至2023年12月31日止。本报告电子版可在“中国·济宁”政府门户网站（http://www.jining.gov.cn/）查阅或下载。如对本报告有疑问，请与济宁市地震监测中心联系（地址：省运会指挥中心济宁市地震监测中心，联系电话：0537-2670006）。</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2023年，市地震监测中心深入贯彻落实《2023年山东省政务公开工作要点》和《2023年济宁市政务公开重点工作任务分解表》的要求，持续提升政务公开标准化、规范化和信息化水平，更好地发挥以公开促落实、助监督、强监管、防风险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方正楷体简体" w:hAnsi="方正楷体简体" w:eastAsia="方正楷体简体" w:cs="方正楷体简体"/>
          <w:b/>
          <w:bCs/>
          <w:color w:val="auto"/>
          <w:sz w:val="32"/>
          <w:szCs w:val="32"/>
          <w:lang w:val="en-US" w:eastAsia="zh-CN"/>
        </w:rPr>
      </w:pPr>
      <w:r>
        <w:rPr>
          <w:rFonts w:hint="default" w:ascii="方正楷体简体" w:hAnsi="方正楷体简体" w:eastAsia="方正楷体简体" w:cs="方正楷体简体"/>
          <w:b/>
          <w:bCs/>
          <w:color w:val="auto"/>
          <w:sz w:val="32"/>
          <w:szCs w:val="32"/>
        </w:rPr>
        <w:t>（一）</w:t>
      </w:r>
      <w:r>
        <w:rPr>
          <w:rFonts w:hint="default" w:ascii="方正楷体简体" w:hAnsi="方正楷体简体" w:eastAsia="方正楷体简体" w:cs="方正楷体简体"/>
          <w:b/>
          <w:bCs/>
          <w:color w:val="auto"/>
          <w:sz w:val="32"/>
          <w:szCs w:val="32"/>
          <w:lang w:val="en-US" w:eastAsia="zh-CN"/>
        </w:rPr>
        <w:t>主动</w:t>
      </w:r>
      <w:r>
        <w:rPr>
          <w:rFonts w:hint="default" w:ascii="方正楷体简体" w:hAnsi="方正楷体简体" w:eastAsia="方正楷体简体" w:cs="方正楷体简体"/>
          <w:b/>
          <w:bCs/>
          <w:color w:val="auto"/>
          <w:sz w:val="32"/>
          <w:szCs w:val="32"/>
        </w:rPr>
        <w:t>公开</w:t>
      </w:r>
      <w:r>
        <w:rPr>
          <w:rFonts w:hint="default" w:ascii="方正楷体简体" w:hAnsi="方正楷体简体" w:eastAsia="方正楷体简体" w:cs="方正楷体简体"/>
          <w:b/>
          <w:bCs/>
          <w:color w:val="auto"/>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济宁市地震监测中心充分发挥政府信息公开平台的作用，聚焦法定主动公开内容，聚焦主责主业，着力推进地震领域重点信息公开。全年主动公开政府信息</w:t>
      </w:r>
      <w:r>
        <w:rPr>
          <w:rFonts w:hint="default" w:ascii="Times New Roman" w:hAnsi="Times New Roman" w:eastAsia="方正仿宋简体" w:cs="Times New Roman"/>
          <w:color w:val="auto"/>
          <w:sz w:val="32"/>
          <w:szCs w:val="32"/>
          <w:lang w:val="en-US" w:eastAsia="zh-CN"/>
        </w:rPr>
        <w:t>39</w:t>
      </w:r>
      <w:r>
        <w:rPr>
          <w:rFonts w:hint="default" w:ascii="Times New Roman" w:hAnsi="Times New Roman" w:eastAsia="方正仿宋简体" w:cs="Times New Roman"/>
          <w:color w:val="auto"/>
          <w:sz w:val="32"/>
          <w:szCs w:val="32"/>
        </w:rPr>
        <w:t>项，其中具体发布情况为：法规文件</w:t>
      </w:r>
      <w:r>
        <w:rPr>
          <w:rFonts w:hint="default" w:ascii="Times New Roman" w:hAnsi="Times New Roman" w:eastAsia="方正仿宋简体" w:cs="Times New Roman"/>
          <w:color w:val="auto"/>
          <w:sz w:val="32"/>
          <w:szCs w:val="32"/>
          <w:lang w:val="en-US" w:eastAsia="zh-CN"/>
        </w:rPr>
        <w:t>14</w:t>
      </w:r>
      <w:r>
        <w:rPr>
          <w:rFonts w:hint="default" w:ascii="Times New Roman" w:hAnsi="Times New Roman" w:eastAsia="方正仿宋简体" w:cs="Times New Roman"/>
          <w:color w:val="auto"/>
          <w:sz w:val="32"/>
          <w:szCs w:val="32"/>
        </w:rPr>
        <w:t>项，占</w:t>
      </w:r>
      <w:r>
        <w:rPr>
          <w:rFonts w:hint="default" w:ascii="Times New Roman" w:hAnsi="Times New Roman" w:eastAsia="方正仿宋简体" w:cs="Times New Roman"/>
          <w:color w:val="auto"/>
          <w:sz w:val="32"/>
          <w:szCs w:val="32"/>
          <w:lang w:val="en-US" w:eastAsia="zh-CN"/>
        </w:rPr>
        <w:t>35.90</w:t>
      </w:r>
      <w:r>
        <w:rPr>
          <w:rFonts w:hint="default" w:ascii="Times New Roman" w:hAnsi="Times New Roman" w:eastAsia="方正仿宋简体" w:cs="Times New Roman"/>
          <w:color w:val="auto"/>
          <w:sz w:val="32"/>
          <w:szCs w:val="32"/>
        </w:rPr>
        <w:t>%；部门会议</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项，占</w:t>
      </w:r>
      <w:r>
        <w:rPr>
          <w:rFonts w:hint="default" w:ascii="Times New Roman" w:hAnsi="Times New Roman" w:eastAsia="方正仿宋简体" w:cs="Times New Roman"/>
          <w:color w:val="auto"/>
          <w:sz w:val="32"/>
          <w:szCs w:val="32"/>
          <w:lang w:val="en-US" w:eastAsia="zh-CN"/>
        </w:rPr>
        <w:t>15.38</w:t>
      </w:r>
      <w:r>
        <w:rPr>
          <w:rFonts w:hint="default" w:ascii="Times New Roman" w:hAnsi="Times New Roman" w:eastAsia="方正仿宋简体" w:cs="Times New Roman"/>
          <w:color w:val="auto"/>
          <w:sz w:val="32"/>
          <w:szCs w:val="32"/>
        </w:rPr>
        <w:t>%；财政预算</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项，占</w:t>
      </w:r>
      <w:r>
        <w:rPr>
          <w:rFonts w:hint="default" w:ascii="Times New Roman" w:hAnsi="Times New Roman" w:eastAsia="方正仿宋简体" w:cs="Times New Roman"/>
          <w:color w:val="auto"/>
          <w:sz w:val="32"/>
          <w:szCs w:val="32"/>
          <w:lang w:val="en-US" w:eastAsia="zh-CN"/>
        </w:rPr>
        <w:t>10.26</w:t>
      </w:r>
      <w:r>
        <w:rPr>
          <w:rFonts w:hint="default" w:ascii="Times New Roman" w:hAnsi="Times New Roman" w:eastAsia="方正仿宋简体" w:cs="Times New Roman"/>
          <w:color w:val="auto"/>
          <w:sz w:val="32"/>
          <w:szCs w:val="32"/>
        </w:rPr>
        <w:t>%；公共服务</w:t>
      </w:r>
      <w:r>
        <w:rPr>
          <w:rFonts w:hint="default" w:ascii="Times New Roman" w:hAnsi="Times New Roman" w:eastAsia="方正仿宋简体" w:cs="Times New Roman"/>
          <w:color w:val="auto"/>
          <w:sz w:val="32"/>
          <w:szCs w:val="32"/>
          <w:lang w:val="en-US" w:eastAsia="zh-CN"/>
        </w:rPr>
        <w:t>12</w:t>
      </w:r>
      <w:r>
        <w:rPr>
          <w:rFonts w:hint="default" w:ascii="Times New Roman" w:hAnsi="Times New Roman" w:eastAsia="方正仿宋简体" w:cs="Times New Roman"/>
          <w:color w:val="auto"/>
          <w:sz w:val="32"/>
          <w:szCs w:val="32"/>
        </w:rPr>
        <w:t>项，占</w:t>
      </w:r>
      <w:r>
        <w:rPr>
          <w:rFonts w:hint="default" w:ascii="Times New Roman" w:hAnsi="Times New Roman" w:eastAsia="方正仿宋简体" w:cs="Times New Roman"/>
          <w:color w:val="auto"/>
          <w:sz w:val="32"/>
          <w:szCs w:val="32"/>
          <w:lang w:val="en-US" w:eastAsia="zh-CN"/>
        </w:rPr>
        <w:t>30.77</w:t>
      </w:r>
      <w:r>
        <w:rPr>
          <w:rFonts w:hint="default" w:ascii="Times New Roman" w:hAnsi="Times New Roman" w:eastAsia="方正仿宋简体" w:cs="Times New Roman"/>
          <w:color w:val="auto"/>
          <w:sz w:val="32"/>
          <w:szCs w:val="32"/>
        </w:rPr>
        <w:t>%；人事信息</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项，占</w:t>
      </w:r>
      <w:r>
        <w:rPr>
          <w:rFonts w:hint="default" w:ascii="Times New Roman" w:hAnsi="Times New Roman" w:eastAsia="方正仿宋简体" w:cs="Times New Roman"/>
          <w:color w:val="auto"/>
          <w:sz w:val="32"/>
          <w:szCs w:val="32"/>
          <w:lang w:val="en-US" w:eastAsia="zh-CN"/>
        </w:rPr>
        <w:t>2.56</w:t>
      </w:r>
      <w:r>
        <w:rPr>
          <w:rFonts w:hint="default" w:ascii="Times New Roman" w:hAnsi="Times New Roman" w:eastAsia="方正仿宋简体" w:cs="Times New Roman"/>
          <w:color w:val="auto"/>
          <w:sz w:val="32"/>
          <w:szCs w:val="32"/>
        </w:rPr>
        <w:t>%；建议提案1项，占</w:t>
      </w:r>
      <w:r>
        <w:rPr>
          <w:rFonts w:hint="default" w:ascii="Times New Roman" w:hAnsi="Times New Roman" w:eastAsia="方正仿宋简体" w:cs="Times New Roman"/>
          <w:color w:val="auto"/>
          <w:sz w:val="32"/>
          <w:szCs w:val="32"/>
          <w:lang w:val="en-US" w:eastAsia="zh-CN"/>
        </w:rPr>
        <w:t>2.56</w:t>
      </w:r>
      <w:r>
        <w:rPr>
          <w:rFonts w:hint="default" w:ascii="Times New Roman" w:hAnsi="Times New Roman" w:eastAsia="方正仿宋简体" w:cs="Times New Roman"/>
          <w:color w:val="auto"/>
          <w:sz w:val="32"/>
          <w:szCs w:val="32"/>
        </w:rPr>
        <w:t>%；其他法定信息1项，占</w:t>
      </w:r>
      <w:r>
        <w:rPr>
          <w:rFonts w:hint="default" w:ascii="Times New Roman" w:hAnsi="Times New Roman" w:eastAsia="方正仿宋简体" w:cs="Times New Roman"/>
          <w:color w:val="auto"/>
          <w:sz w:val="32"/>
          <w:szCs w:val="32"/>
          <w:lang w:val="en-US" w:eastAsia="zh-CN"/>
        </w:rPr>
        <w:t>2.56</w:t>
      </w:r>
      <w:r>
        <w:rPr>
          <w:rFonts w:hint="default" w:ascii="Times New Roman" w:hAnsi="Times New Roman" w:eastAsia="方正仿宋简体" w:cs="Times New Roman"/>
          <w:color w:val="auto"/>
          <w:sz w:val="32"/>
          <w:szCs w:val="32"/>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简体" w:cs="Times New Roman"/>
          <w:b w:val="0"/>
          <w:bCs/>
          <w:color w:val="auto"/>
          <w:sz w:val="32"/>
          <w:szCs w:val="32"/>
          <w:lang w:eastAsia="zh-CN"/>
        </w:rPr>
      </w:pPr>
      <w:r>
        <w:rPr>
          <w:rFonts w:hint="default" w:ascii="Times New Roman" w:hAnsi="Times New Roman" w:eastAsia="方正仿宋简体" w:cs="Times New Roman"/>
          <w:b w:val="0"/>
          <w:bCs/>
          <w:color w:val="auto"/>
          <w:sz w:val="32"/>
          <w:szCs w:val="32"/>
          <w:lang w:eastAsia="zh-CN"/>
        </w:rPr>
        <w:drawing>
          <wp:inline distT="0" distB="0" distL="114300" distR="114300">
            <wp:extent cx="5784850" cy="4812665"/>
            <wp:effectExtent l="0" t="0" r="6350" b="317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784850" cy="4812665"/>
                    </a:xfrm>
                    <a:prstGeom prst="rect">
                      <a:avLst/>
                    </a:prstGeom>
                    <a:extLst>
                      <wpswe:webExtensionRef xmlns:wpswe="http://www.wps.cn/officeDocument/2018/webExtension" r:id="rId5"/>
                    </a:extLst>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rPr>
        <w:t>（二）依申请公开</w:t>
      </w:r>
      <w:r>
        <w:rPr>
          <w:rFonts w:hint="default" w:ascii="方正楷体简体" w:hAnsi="方正楷体简体" w:eastAsia="方正楷体简体" w:cs="方正楷体简体"/>
          <w:b/>
          <w:bCs/>
          <w:color w:val="auto"/>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持续完善依申请公开的受理途径和办理机制,严格依法规范办理依申请信息公开，充分保障群众知情权，在法律和政策允许的范围，尽最大可能满足申请人的信息需求。2023年，我中心未收到关于政府信息公开的申请</w:t>
      </w:r>
      <w:r>
        <w:rPr>
          <w:rFonts w:hint="default" w:ascii="Times New Roman" w:hAnsi="Times New Roman" w:eastAsia="方正仿宋简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方正楷体简体" w:hAnsi="方正楷体简体" w:eastAsia="方正楷体简体" w:cs="方正楷体简体"/>
          <w:b/>
          <w:bCs/>
          <w:color w:val="auto"/>
          <w:sz w:val="32"/>
          <w:szCs w:val="32"/>
          <w:lang w:val="en-US" w:eastAsia="zh-CN"/>
        </w:rPr>
      </w:pPr>
      <w:r>
        <w:rPr>
          <w:rFonts w:hint="default" w:ascii="方正楷体简体" w:hAnsi="方正楷体简体" w:eastAsia="方正楷体简体" w:cs="方正楷体简体"/>
          <w:b/>
          <w:bCs/>
          <w:color w:val="auto"/>
          <w:sz w:val="32"/>
          <w:szCs w:val="32"/>
        </w:rPr>
        <w:t>（三）</w:t>
      </w:r>
      <w:r>
        <w:rPr>
          <w:rFonts w:hint="default" w:ascii="方正楷体简体" w:hAnsi="方正楷体简体" w:eastAsia="方正楷体简体" w:cs="方正楷体简体"/>
          <w:b/>
          <w:bCs/>
          <w:color w:val="auto"/>
          <w:sz w:val="32"/>
          <w:szCs w:val="32"/>
          <w:lang w:val="en-US" w:eastAsia="zh-CN"/>
        </w:rPr>
        <w:t>政府信息</w:t>
      </w:r>
      <w:r>
        <w:rPr>
          <w:rFonts w:hint="default" w:ascii="方正楷体简体" w:hAnsi="方正楷体简体" w:eastAsia="方正楷体简体" w:cs="方正楷体简体"/>
          <w:b/>
          <w:bCs/>
          <w:color w:val="auto"/>
          <w:sz w:val="32"/>
          <w:szCs w:val="32"/>
        </w:rPr>
        <w:t>管理</w:t>
      </w:r>
      <w:r>
        <w:rPr>
          <w:rFonts w:hint="default" w:ascii="方正楷体简体" w:hAnsi="方正楷体简体" w:eastAsia="方正楷体简体" w:cs="方正楷体简体"/>
          <w:b/>
          <w:bCs/>
          <w:color w:val="auto"/>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eastAsia"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严格按照“谁公开、谁审查、谁负责”的原则规范审查程序，落实审查责任，确保政务公开内容无涉及国家秘密和无违反保密法律法规规定的事项，严格执行政府信息公开发布程序和渠道，切实做到信息源头可溯、风险可控，确保发布及时、准确、安全。</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方正楷体简体" w:hAnsi="方正楷体简体" w:eastAsia="方正楷体简体" w:cs="方正楷体简体"/>
          <w:b/>
          <w:bCs/>
          <w:color w:val="auto"/>
          <w:sz w:val="32"/>
          <w:szCs w:val="32"/>
          <w:lang w:val="en-US" w:eastAsia="zh-CN"/>
        </w:rPr>
      </w:pPr>
      <w:r>
        <w:rPr>
          <w:rFonts w:hint="default" w:ascii="方正楷体简体" w:hAnsi="方正楷体简体" w:eastAsia="方正楷体简体" w:cs="方正楷体简体"/>
          <w:b/>
          <w:bCs/>
          <w:color w:val="auto"/>
          <w:sz w:val="32"/>
          <w:szCs w:val="32"/>
        </w:rPr>
        <w:t>（四）政府信息公开平台</w:t>
      </w:r>
      <w:r>
        <w:rPr>
          <w:rFonts w:hint="default" w:ascii="方正楷体简体" w:hAnsi="方正楷体简体" w:eastAsia="方正楷体简体" w:cs="方正楷体简体"/>
          <w:b/>
          <w:bCs/>
          <w:color w:val="auto"/>
          <w:sz w:val="32"/>
          <w:szCs w:val="32"/>
          <w:lang w:val="en-US" w:eastAsia="zh-CN"/>
        </w:rPr>
        <w:t>建设方面</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val="en-US" w:eastAsia="zh-CN"/>
        </w:rPr>
        <w:t>我中心</w:t>
      </w:r>
      <w:r>
        <w:rPr>
          <w:rFonts w:hint="default" w:ascii="Times New Roman" w:hAnsi="Times New Roman" w:eastAsia="方正仿宋简体" w:cs="Times New Roman"/>
          <w:color w:val="auto"/>
          <w:sz w:val="32"/>
          <w:szCs w:val="32"/>
          <w:lang w:val="en-US" w:eastAsia="zh-CN"/>
        </w:rPr>
        <w:t>现有政务新媒体账号</w:t>
      </w:r>
      <w:r>
        <w:rPr>
          <w:rFonts w:hint="eastAsia"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个</w:t>
      </w:r>
      <w:r>
        <w:rPr>
          <w:rFonts w:hint="eastAsia" w:ascii="Times New Roman" w:hAnsi="Times New Roman" w:eastAsia="方正仿宋简体" w:cs="Times New Roman"/>
          <w:color w:val="auto"/>
          <w:sz w:val="32"/>
          <w:szCs w:val="32"/>
          <w:lang w:val="en-US" w:eastAsia="zh-CN"/>
        </w:rPr>
        <w:t>（济宁市地震监测中心）</w:t>
      </w:r>
      <w:r>
        <w:rPr>
          <w:rFonts w:hint="default" w:ascii="Times New Roman" w:hAnsi="Times New Roman" w:eastAsia="方正仿宋简体" w:cs="Times New Roman"/>
          <w:color w:val="auto"/>
          <w:sz w:val="32"/>
          <w:szCs w:val="32"/>
          <w:lang w:val="en-US" w:eastAsia="zh-CN"/>
        </w:rPr>
        <w:t>，正常运营并按照政务新媒体规定及时发布转发和原创信息。</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方正楷体简体" w:hAnsi="方正楷体简体" w:eastAsia="方正楷体简体" w:cs="方正楷体简体"/>
          <w:b/>
          <w:bCs/>
          <w:color w:val="auto"/>
          <w:sz w:val="32"/>
          <w:szCs w:val="32"/>
          <w:lang w:val="en-US" w:eastAsia="zh-CN"/>
        </w:rPr>
      </w:pPr>
      <w:r>
        <w:rPr>
          <w:rFonts w:hint="default" w:ascii="方正楷体简体" w:hAnsi="方正楷体简体" w:eastAsia="方正楷体简体" w:cs="方正楷体简体"/>
          <w:b/>
          <w:bCs/>
          <w:color w:val="auto"/>
          <w:sz w:val="32"/>
          <w:szCs w:val="32"/>
        </w:rPr>
        <w:t>（五）监督保障</w:t>
      </w:r>
      <w:r>
        <w:rPr>
          <w:rFonts w:hint="default" w:ascii="方正楷体简体" w:hAnsi="方正楷体简体" w:eastAsia="方正楷体简体" w:cs="方正楷体简体"/>
          <w:b/>
          <w:bCs/>
          <w:color w:val="auto"/>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2023年，市地震监测中心成立了由主要负责同志为组长，其他班子成员为副组长，各科室负责人为成员的政府信息公开工作领导小组，为政府信息公开提供了有力的组织保障。</w:t>
      </w:r>
      <w:r>
        <w:rPr>
          <w:rFonts w:hint="default" w:ascii="Times New Roman" w:hAnsi="Times New Roman" w:eastAsia="方正仿宋简体" w:cs="Times New Roman"/>
          <w:color w:val="auto"/>
          <w:sz w:val="32"/>
          <w:szCs w:val="32"/>
          <w:lang w:val="en-US" w:eastAsia="zh-CN"/>
        </w:rPr>
        <w:t>进一步加强政府信息公开平台的业务培训</w:t>
      </w:r>
      <w:r>
        <w:rPr>
          <w:rFonts w:hint="eastAsia" w:ascii="Times New Roman" w:hAnsi="Times New Roman" w:eastAsia="方正仿宋简体" w:cs="Times New Roman"/>
          <w:color w:val="auto"/>
          <w:sz w:val="32"/>
          <w:szCs w:val="32"/>
          <w:lang w:val="en-US" w:eastAsia="zh-CN"/>
        </w:rPr>
        <w:t>和交流</w:t>
      </w:r>
      <w:r>
        <w:rPr>
          <w:rFonts w:hint="default" w:ascii="Times New Roman" w:hAnsi="Times New Roman" w:eastAsia="方正仿宋简体" w:cs="Times New Roman"/>
          <w:color w:val="auto"/>
          <w:sz w:val="32"/>
          <w:szCs w:val="32"/>
          <w:lang w:val="en-US" w:eastAsia="zh-CN"/>
        </w:rPr>
        <w:t>，要求经办人员熟练掌握依申请公开办理流程，严格按照登记、审核、办理的步骤办理业务。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630" w:lineRule="exact"/>
        <w:ind w:left="0" w:leftChars="0" w:right="0" w:righ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行政机关主动公开政府信息情况</w:t>
      </w:r>
    </w:p>
    <w:tbl>
      <w:tblPr>
        <w:tblStyle w:val="7"/>
        <w:tblW w:w="5000" w:type="pct"/>
        <w:tblInd w:w="0" w:type="dxa"/>
        <w:tblLayout w:type="autofit"/>
        <w:tblCellMar>
          <w:top w:w="0" w:type="dxa"/>
          <w:left w:w="108" w:type="dxa"/>
          <w:bottom w:w="0" w:type="dxa"/>
          <w:right w:w="108" w:type="dxa"/>
        </w:tblCellMar>
      </w:tblPr>
      <w:tblGrid>
        <w:gridCol w:w="2265"/>
        <w:gridCol w:w="2265"/>
        <w:gridCol w:w="2265"/>
        <w:gridCol w:w="2266"/>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方正仿宋简体" w:cs="Times New Roman"/>
                <w:color w:val="auto"/>
                <w:kern w:val="0"/>
                <w:szCs w:val="21"/>
                <w:lang w:eastAsia="zh-CN"/>
              </w:rPr>
              <w:t>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630" w:lineRule="exact"/>
        <w:ind w:left="0" w:leftChars="0" w:right="0" w:rightChars="0"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三、行政机关收到和处理政府信息公开申请情况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szCs w:val="21"/>
              </w:rPr>
            </w:pPr>
          </w:p>
        </w:tc>
        <w:tc>
          <w:tcPr>
            <w:tcW w:w="82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szCs w:val="21"/>
              </w:rPr>
            </w:pPr>
          </w:p>
        </w:tc>
        <w:tc>
          <w:tcPr>
            <w:tcW w:w="82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2.</w:t>
            </w:r>
            <w:bookmarkStart w:id="2" w:name="_Hlk66974104"/>
            <w:r>
              <w:rPr>
                <w:rFonts w:hint="default" w:ascii="Times New Roman" w:hAnsi="Times New Roman" w:eastAsia="方正仿宋简体" w:cs="Times New Roman"/>
                <w:color w:val="auto"/>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4.</w:t>
            </w:r>
            <w:bookmarkStart w:id="3" w:name="_Hlk66974290"/>
            <w:r>
              <w:rPr>
                <w:rFonts w:hint="default" w:ascii="Times New Roman" w:hAnsi="Times New Roman" w:eastAsia="方正仿宋简体" w:cs="Times New Roman"/>
                <w:color w:val="auto"/>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6.</w:t>
            </w:r>
            <w:bookmarkStart w:id="4" w:name="_Hlk66974555"/>
            <w:r>
              <w:rPr>
                <w:rFonts w:hint="default" w:ascii="Times New Roman" w:hAnsi="Times New Roman" w:eastAsia="方正仿宋简体" w:cs="Times New Roman"/>
                <w:color w:val="auto"/>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8.</w:t>
            </w:r>
            <w:bookmarkStart w:id="5" w:name="_Hlk66975211"/>
            <w:r>
              <w:rPr>
                <w:rFonts w:hint="default" w:ascii="Times New Roman" w:hAnsi="Times New Roman" w:eastAsia="方正仿宋简体" w:cs="Times New Roman"/>
                <w:color w:val="auto"/>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2.</w:t>
            </w:r>
            <w:bookmarkStart w:id="6" w:name="_Hlk66975392"/>
            <w:r>
              <w:rPr>
                <w:rFonts w:hint="default" w:ascii="Times New Roman" w:hAnsi="Times New Roman" w:eastAsia="方正仿宋简体" w:cs="Times New Roman"/>
                <w:color w:val="auto"/>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3.</w:t>
            </w:r>
            <w:bookmarkStart w:id="7" w:name="_Hlk66975466"/>
            <w:r>
              <w:rPr>
                <w:rFonts w:hint="default" w:ascii="Times New Roman" w:hAnsi="Times New Roman" w:eastAsia="方正仿宋简体" w:cs="Times New Roman"/>
                <w:color w:val="auto"/>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1.</w:t>
            </w:r>
            <w:bookmarkStart w:id="8" w:name="_Hlk66975537"/>
            <w:r>
              <w:rPr>
                <w:rFonts w:hint="default" w:ascii="Times New Roman" w:hAnsi="Times New Roman" w:eastAsia="方正仿宋简体" w:cs="Times New Roman"/>
                <w:color w:val="auto"/>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方正仿宋简体" w:cs="Times New Roman"/>
                <w:color w:val="auto"/>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方正仿宋简体" w:cs="Times New Roman"/>
                <w:color w:val="auto"/>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10" w:firstLineChars="100"/>
              <w:textAlignment w:val="auto"/>
              <w:rPr>
                <w:rFonts w:hint="default" w:ascii="Times New Roman" w:hAnsi="Times New Roman" w:eastAsia="仿宋_GB2312" w:cs="Times New Roman"/>
                <w:color w:val="auto"/>
                <w:szCs w:val="21"/>
              </w:rPr>
            </w:pPr>
            <w:r>
              <w:rPr>
                <w:rFonts w:hint="default" w:ascii="Times New Roman" w:hAnsi="Times New Roman" w:eastAsia="方正仿宋简体" w:cs="Times New Roman"/>
                <w:color w:val="auto"/>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color w:val="auto"/>
              </w:rPr>
            </w:pPr>
            <w:r>
              <w:rPr>
                <w:rFonts w:hint="default" w:ascii="Times New Roman" w:hAnsi="Times New Roman" w:eastAsia="方正仿宋简体" w:cs="Times New Roman"/>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方正仿宋简体" w:cs="Times New Roman"/>
                <w:color w:val="auto"/>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方正仿宋简体"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eastAsia" w:ascii="Times New Roman" w:hAnsi="Times New Roman" w:eastAsia="仿宋_GB2312" w:cs="Times New Roman"/>
                <w:color w:val="auto"/>
                <w:szCs w:val="21"/>
                <w:lang w:val="en-US" w:eastAsia="zh-CN"/>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rPr>
                <w:rFonts w:hint="eastAsia" w:ascii="Times New Roman" w:hAnsi="Times New Roman" w:eastAsia="仿宋_GB2312" w:cs="Times New Roman"/>
                <w:color w:val="auto"/>
                <w:szCs w:val="21"/>
                <w:lang w:val="en-US" w:eastAsia="zh-CN"/>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仿宋_GB2312" w:cs="Times New Roman"/>
                <w:color w:val="auto"/>
                <w:szCs w:val="21"/>
                <w:lang w:val="en-US" w:eastAsia="zh-CN"/>
              </w:rPr>
            </w:pPr>
            <w:r>
              <w:rPr>
                <w:rFonts w:hint="eastAsia" w:ascii="Times New Roman" w:hAnsi="Times New Roman" w:eastAsia="方正仿宋简体"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仿宋_GB2312" w:cs="Times New Roman"/>
                <w:color w:val="auto"/>
                <w:szCs w:val="21"/>
                <w:lang w:val="en-US" w:eastAsia="zh-CN"/>
              </w:rPr>
            </w:pPr>
            <w:r>
              <w:rPr>
                <w:rFonts w:hint="eastAsia" w:ascii="Times New Roman" w:hAnsi="Times New Roman" w:eastAsia="方正仿宋简体" w:cs="Times New Roman"/>
                <w:color w:val="auto"/>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仿宋_GB2312" w:cs="Times New Roman"/>
                <w:color w:val="auto"/>
                <w:szCs w:val="21"/>
                <w:lang w:val="en-US" w:eastAsia="zh-CN"/>
              </w:rPr>
            </w:pPr>
            <w:r>
              <w:rPr>
                <w:rFonts w:hint="eastAsia" w:ascii="Times New Roman" w:hAnsi="Times New Roman" w:eastAsia="方正仿宋简体" w:cs="Times New Roman"/>
                <w:color w:val="auto"/>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仿宋_GB2312" w:cs="Times New Roman"/>
                <w:color w:val="auto"/>
                <w:szCs w:val="21"/>
                <w:lang w:val="en-US" w:eastAsia="zh-CN"/>
              </w:rPr>
            </w:pPr>
            <w:r>
              <w:rPr>
                <w:rFonts w:hint="eastAsia" w:ascii="Times New Roman" w:hAnsi="Times New Roman" w:eastAsia="方正仿宋简体" w:cs="Times New Roman"/>
                <w:color w:val="auto"/>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仿宋_GB2312" w:cs="Times New Roman"/>
                <w:color w:val="auto"/>
                <w:szCs w:val="21"/>
                <w:lang w:val="en-US" w:eastAsia="zh-CN"/>
              </w:rPr>
            </w:pPr>
            <w:r>
              <w:rPr>
                <w:rFonts w:hint="eastAsia" w:ascii="Times New Roman" w:hAnsi="Times New Roman" w:eastAsia="方正仿宋简体" w:cs="Times New Roman"/>
                <w:color w:val="auto"/>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因政府信息公开工作被申请行政复议、提起行政诉讼情况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2" w:leftChars="0" w:right="0" w:rightChars="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政府信息公开工作存在的主要问题及改进情况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202</w:t>
      </w: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年我</w:t>
      </w:r>
      <w:r>
        <w:rPr>
          <w:rFonts w:hint="eastAsia" w:ascii="Times New Roman" w:hAnsi="Times New Roman" w:eastAsia="方正仿宋简体" w:cs="Times New Roman"/>
          <w:color w:val="auto"/>
          <w:sz w:val="32"/>
          <w:szCs w:val="32"/>
          <w:lang w:eastAsia="zh-CN"/>
        </w:rPr>
        <w:t>中心</w:t>
      </w:r>
      <w:r>
        <w:rPr>
          <w:rFonts w:hint="default" w:ascii="Times New Roman" w:hAnsi="Times New Roman" w:eastAsia="方正仿宋简体" w:cs="Times New Roman"/>
          <w:color w:val="auto"/>
          <w:sz w:val="32"/>
          <w:szCs w:val="32"/>
        </w:rPr>
        <w:t>面对新的形势和任务，还存在一些不足。主要表现为信息公开的互动性不足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经办人员流动性较大、引导公众参与度不够高等问题。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2024年，市地震监测中心将进一步拓宽渠道、加强互动等方面的工作，以更好地满足公众的需求，提高政府工作的透明度和公信力。一是提高信息公开质量，加强对信息公开的审核和管理，确保信息的准确性和完整性，提高公众对政府公众的信任度。二是加强信息公开制度建设，建立健全信息公开制度，明确信息公开的范围、方式和时间等，确保信息公开的及时性和全面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其他需要报告的事项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00" w:firstLineChars="200"/>
        <w:jc w:val="both"/>
        <w:textAlignment w:val="auto"/>
        <w:rPr>
          <w:rStyle w:val="9"/>
          <w:rFonts w:hint="eastAsia" w:ascii="Times New Roman" w:hAnsi="Times New Roman" w:eastAsia="方正楷体简体" w:cs="Times New Roman"/>
          <w:b w:val="0"/>
          <w:bCs/>
          <w:color w:val="auto"/>
          <w:sz w:val="30"/>
          <w:szCs w:val="30"/>
          <w:lang w:eastAsia="zh-CN"/>
        </w:rPr>
      </w:pPr>
      <w:r>
        <w:rPr>
          <w:rStyle w:val="9"/>
          <w:rFonts w:hint="default" w:ascii="Times New Roman" w:hAnsi="Times New Roman" w:eastAsia="方正楷体简体" w:cs="Times New Roman"/>
          <w:b w:val="0"/>
          <w:bCs/>
          <w:color w:val="auto"/>
          <w:sz w:val="30"/>
          <w:szCs w:val="30"/>
        </w:rPr>
        <w:t>（一）依据《政府信息公开信息处理费管理办法》收取信息处理费情况</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方正仿宋简体" w:cs="Times New Roman"/>
          <w:b w:val="0"/>
          <w:bCs/>
          <w:color w:val="auto"/>
          <w:sz w:val="32"/>
          <w:szCs w:val="32"/>
        </w:rPr>
      </w:pPr>
      <w:r>
        <w:rPr>
          <w:rFonts w:hint="default" w:ascii="Times New Roman" w:hAnsi="Times New Roman" w:eastAsia="方正仿宋简体" w:cs="Times New Roman"/>
          <w:b w:val="0"/>
          <w:bCs/>
          <w:color w:val="auto"/>
          <w:sz w:val="32"/>
          <w:szCs w:val="32"/>
        </w:rPr>
        <w:t>20</w:t>
      </w:r>
      <w:r>
        <w:rPr>
          <w:rFonts w:hint="default" w:ascii="Times New Roman" w:hAnsi="Times New Roman" w:eastAsia="方正仿宋简体" w:cs="Times New Roman"/>
          <w:b w:val="0"/>
          <w:bCs/>
          <w:color w:val="auto"/>
          <w:sz w:val="32"/>
          <w:szCs w:val="32"/>
          <w:lang w:val="en-US" w:eastAsia="zh-CN"/>
        </w:rPr>
        <w:t>23</w:t>
      </w:r>
      <w:r>
        <w:rPr>
          <w:rFonts w:hint="default" w:ascii="Times New Roman" w:hAnsi="Times New Roman" w:eastAsia="方正仿宋简体" w:cs="Times New Roman"/>
          <w:b w:val="0"/>
          <w:bCs/>
          <w:color w:val="auto"/>
          <w:sz w:val="32"/>
          <w:szCs w:val="32"/>
        </w:rPr>
        <w:t>年，</w:t>
      </w:r>
      <w:r>
        <w:rPr>
          <w:rFonts w:hint="default" w:ascii="Times New Roman" w:hAnsi="Times New Roman" w:eastAsia="方正仿宋简体" w:cs="Times New Roman"/>
          <w:b w:val="0"/>
          <w:bCs/>
          <w:color w:val="auto"/>
          <w:sz w:val="32"/>
          <w:szCs w:val="32"/>
          <w:lang w:eastAsia="zh-CN"/>
        </w:rPr>
        <w:t>市地震监测中心</w:t>
      </w:r>
      <w:r>
        <w:rPr>
          <w:rFonts w:hint="default" w:ascii="Times New Roman" w:hAnsi="Times New Roman" w:eastAsia="方正仿宋简体" w:cs="Times New Roman"/>
          <w:b w:val="0"/>
          <w:bCs/>
          <w:color w:val="auto"/>
          <w:sz w:val="32"/>
          <w:szCs w:val="32"/>
        </w:rPr>
        <w:t>未收取信息处理费。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00" w:firstLineChars="200"/>
        <w:jc w:val="both"/>
        <w:textAlignment w:val="auto"/>
        <w:rPr>
          <w:rStyle w:val="9"/>
          <w:rFonts w:hint="default" w:ascii="Times New Roman" w:hAnsi="Times New Roman" w:eastAsia="方正楷体简体" w:cs="Times New Roman"/>
          <w:b w:val="0"/>
          <w:bCs/>
          <w:color w:val="auto"/>
          <w:sz w:val="30"/>
          <w:szCs w:val="30"/>
        </w:rPr>
      </w:pPr>
      <w:r>
        <w:rPr>
          <w:rStyle w:val="9"/>
          <w:rFonts w:hint="default" w:ascii="Times New Roman" w:hAnsi="Times New Roman" w:eastAsia="方正楷体简体" w:cs="Times New Roman"/>
          <w:b w:val="0"/>
          <w:bCs/>
          <w:color w:val="auto"/>
          <w:sz w:val="30"/>
          <w:szCs w:val="30"/>
        </w:rPr>
        <w:t>（</w:t>
      </w:r>
      <w:r>
        <w:rPr>
          <w:rStyle w:val="9"/>
          <w:rFonts w:hint="eastAsia" w:ascii="Times New Roman" w:hAnsi="Times New Roman" w:eastAsia="方正楷体简体" w:cs="Times New Roman"/>
          <w:b w:val="0"/>
          <w:bCs/>
          <w:color w:val="auto"/>
          <w:sz w:val="30"/>
          <w:szCs w:val="30"/>
          <w:lang w:val="en-US" w:eastAsia="zh-CN"/>
        </w:rPr>
        <w:t>二</w:t>
      </w:r>
      <w:r>
        <w:rPr>
          <w:rStyle w:val="9"/>
          <w:rFonts w:hint="default" w:ascii="Times New Roman" w:hAnsi="Times New Roman" w:eastAsia="方正楷体简体" w:cs="Times New Roman"/>
          <w:b w:val="0"/>
          <w:bCs/>
          <w:color w:val="auto"/>
          <w:sz w:val="30"/>
          <w:szCs w:val="30"/>
        </w:rPr>
        <w:t>）本行政机关落实上级年度政务公开工作要点情况</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方正仿宋简体" w:cs="Times New Roman"/>
          <w:b w:val="0"/>
          <w:bCs/>
          <w:color w:val="auto"/>
          <w:sz w:val="32"/>
          <w:szCs w:val="32"/>
          <w:lang w:val="en-US" w:eastAsia="zh-CN"/>
        </w:rPr>
      </w:pPr>
      <w:r>
        <w:rPr>
          <w:rFonts w:hint="default" w:ascii="Times New Roman" w:hAnsi="Times New Roman" w:eastAsia="方正仿宋简体" w:cs="Times New Roman"/>
          <w:b w:val="0"/>
          <w:bCs/>
          <w:color w:val="auto"/>
          <w:sz w:val="32"/>
          <w:szCs w:val="32"/>
          <w:lang w:val="en-US" w:eastAsia="zh-CN"/>
        </w:rPr>
        <w:t>严格</w:t>
      </w:r>
      <w:r>
        <w:rPr>
          <w:rFonts w:hint="default" w:ascii="Times New Roman" w:hAnsi="Times New Roman" w:eastAsia="方正仿宋简体" w:cs="Times New Roman"/>
          <w:b w:val="0"/>
          <w:bCs/>
          <w:color w:val="auto"/>
          <w:sz w:val="32"/>
          <w:szCs w:val="32"/>
        </w:rPr>
        <w:t>按照市政府印发的《</w:t>
      </w:r>
      <w:r>
        <w:rPr>
          <w:rFonts w:hint="default" w:ascii="Times New Roman" w:hAnsi="Times New Roman" w:eastAsia="方正仿宋简体" w:cs="Times New Roman"/>
          <w:b w:val="0"/>
          <w:bCs/>
          <w:color w:val="auto"/>
          <w:sz w:val="32"/>
          <w:szCs w:val="32"/>
          <w:lang w:val="en-US" w:eastAsia="zh-CN"/>
        </w:rPr>
        <w:t>2023</w:t>
      </w:r>
      <w:r>
        <w:rPr>
          <w:rFonts w:hint="default" w:ascii="Times New Roman" w:hAnsi="Times New Roman" w:eastAsia="方正仿宋简体" w:cs="Times New Roman"/>
          <w:b w:val="0"/>
          <w:bCs/>
          <w:color w:val="auto"/>
          <w:sz w:val="32"/>
          <w:szCs w:val="32"/>
        </w:rPr>
        <w:t>年济宁市政务公开工作任务分解表》，</w:t>
      </w:r>
      <w:r>
        <w:rPr>
          <w:rFonts w:hint="default" w:ascii="Times New Roman" w:hAnsi="Times New Roman" w:eastAsia="方正仿宋简体" w:cs="Times New Roman"/>
          <w:b w:val="0"/>
          <w:bCs/>
          <w:color w:val="auto"/>
          <w:sz w:val="32"/>
          <w:szCs w:val="32"/>
          <w:lang w:val="en-US" w:eastAsia="zh-CN"/>
        </w:rPr>
        <w:t>制定</w:t>
      </w:r>
      <w:r>
        <w:rPr>
          <w:rFonts w:hint="default" w:ascii="Times New Roman" w:hAnsi="Times New Roman" w:eastAsia="方正仿宋简体" w:cs="Times New Roman"/>
          <w:b w:val="0"/>
          <w:bCs/>
          <w:color w:val="auto"/>
          <w:sz w:val="32"/>
          <w:szCs w:val="32"/>
        </w:rPr>
        <w:t>《</w:t>
      </w:r>
      <w:r>
        <w:rPr>
          <w:rFonts w:hint="default" w:ascii="Times New Roman" w:hAnsi="Times New Roman" w:eastAsia="方正仿宋简体" w:cs="Times New Roman"/>
          <w:b w:val="0"/>
          <w:bCs/>
          <w:color w:val="auto"/>
          <w:sz w:val="32"/>
          <w:szCs w:val="32"/>
          <w:lang w:val="en-US" w:eastAsia="zh-CN"/>
        </w:rPr>
        <w:t>济宁市地震监测中心</w:t>
      </w:r>
      <w:r>
        <w:rPr>
          <w:rFonts w:hint="default" w:ascii="Times New Roman" w:hAnsi="Times New Roman" w:eastAsia="方正仿宋简体" w:cs="Times New Roman"/>
          <w:b w:val="0"/>
          <w:bCs/>
          <w:color w:val="auto"/>
          <w:sz w:val="32"/>
          <w:szCs w:val="32"/>
        </w:rPr>
        <w:t>政务公开考核工作责任分工方案》</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lang w:val="en-US" w:eastAsia="zh-CN"/>
        </w:rPr>
        <w:t>压实</w:t>
      </w:r>
      <w:r>
        <w:rPr>
          <w:rFonts w:hint="default" w:ascii="Times New Roman" w:hAnsi="Times New Roman" w:eastAsia="方正仿宋简体" w:cs="Times New Roman"/>
          <w:b w:val="0"/>
          <w:bCs/>
          <w:color w:val="auto"/>
          <w:sz w:val="32"/>
          <w:szCs w:val="32"/>
        </w:rPr>
        <w:t>各科室、单位</w:t>
      </w:r>
      <w:r>
        <w:rPr>
          <w:rFonts w:hint="default" w:ascii="Times New Roman" w:hAnsi="Times New Roman" w:eastAsia="方正仿宋简体" w:cs="Times New Roman"/>
          <w:b w:val="0"/>
          <w:bCs/>
          <w:color w:val="auto"/>
          <w:sz w:val="32"/>
          <w:szCs w:val="32"/>
          <w:lang w:val="en-US" w:eastAsia="zh-CN"/>
        </w:rPr>
        <w:t>工作责任，及时</w:t>
      </w:r>
      <w:r>
        <w:rPr>
          <w:rFonts w:hint="default" w:ascii="Times New Roman" w:hAnsi="Times New Roman" w:eastAsia="方正仿宋简体" w:cs="Times New Roman"/>
          <w:b w:val="0"/>
          <w:bCs/>
          <w:color w:val="auto"/>
          <w:sz w:val="32"/>
          <w:szCs w:val="32"/>
        </w:rPr>
        <w:t>更新主动公开目录和指南</w:t>
      </w:r>
      <w:r>
        <w:rPr>
          <w:rFonts w:hint="default" w:ascii="Times New Roman" w:hAnsi="Times New Roman" w:eastAsia="方正仿宋简体" w:cs="Times New Roman"/>
          <w:b w:val="0"/>
          <w:bCs/>
          <w:color w:val="auto"/>
          <w:sz w:val="32"/>
          <w:szCs w:val="32"/>
          <w:lang w:val="en-US" w:eastAsia="zh-CN"/>
        </w:rPr>
        <w:t>。建立完善信息公开工作制度、信息公开指南和政府信息主动公开基本目录编制制度，确保政府信息公开规范运行。严格落实政务公开制度，制定年度工作要点，将具体要求落实到日常公文办理、会议承办，确保政务公开纳入机关日常工作制度。按照“常规性工作按季度公开、固定性工作长期公开、临时性工作随时公开、应急性工作及时公开”的原则，全面保障群众的知情权、参与权和监督权。</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00" w:firstLineChars="200"/>
        <w:jc w:val="both"/>
        <w:textAlignment w:val="auto"/>
        <w:rPr>
          <w:rStyle w:val="9"/>
          <w:rFonts w:hint="default" w:ascii="Times New Roman" w:hAnsi="Times New Roman" w:eastAsia="方正楷体简体" w:cs="Times New Roman"/>
          <w:b w:val="0"/>
          <w:bCs/>
          <w:color w:val="auto"/>
          <w:sz w:val="30"/>
          <w:szCs w:val="30"/>
        </w:rPr>
      </w:pPr>
      <w:bookmarkStart w:id="10" w:name="_GoBack"/>
      <w:r>
        <w:rPr>
          <w:rStyle w:val="9"/>
          <w:rFonts w:hint="default" w:ascii="Times New Roman" w:hAnsi="Times New Roman" w:eastAsia="方正楷体简体" w:cs="Times New Roman"/>
          <w:b w:val="0"/>
          <w:bCs/>
          <w:color w:val="auto"/>
          <w:sz w:val="30"/>
          <w:szCs w:val="30"/>
        </w:rPr>
        <w:t>（</w:t>
      </w:r>
      <w:r>
        <w:rPr>
          <w:rStyle w:val="9"/>
          <w:rFonts w:hint="eastAsia" w:ascii="Times New Roman" w:hAnsi="Times New Roman" w:eastAsia="方正楷体简体" w:cs="Times New Roman"/>
          <w:b w:val="0"/>
          <w:bCs/>
          <w:color w:val="auto"/>
          <w:sz w:val="30"/>
          <w:szCs w:val="30"/>
          <w:lang w:val="en-US" w:eastAsia="zh-CN"/>
        </w:rPr>
        <w:t>三</w:t>
      </w:r>
      <w:r>
        <w:rPr>
          <w:rStyle w:val="9"/>
          <w:rFonts w:hint="default" w:ascii="Times New Roman" w:hAnsi="Times New Roman" w:eastAsia="方正楷体简体" w:cs="Times New Roman"/>
          <w:b w:val="0"/>
          <w:bCs/>
          <w:color w:val="auto"/>
          <w:sz w:val="30"/>
          <w:szCs w:val="30"/>
        </w:rPr>
        <w:t>）</w:t>
      </w:r>
      <w:r>
        <w:rPr>
          <w:rStyle w:val="9"/>
          <w:rFonts w:hint="default" w:ascii="Times New Roman" w:hAnsi="Times New Roman" w:eastAsia="方正楷体简体" w:cs="Times New Roman"/>
          <w:b w:val="0"/>
          <w:bCs/>
          <w:color w:val="auto"/>
          <w:spacing w:val="-11"/>
          <w:sz w:val="30"/>
          <w:szCs w:val="30"/>
        </w:rPr>
        <w:t>本行政机关人大代表建议和政协提案办理结果公开情况</w:t>
      </w:r>
    </w:p>
    <w:bookmarkEnd w:id="10"/>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方正仿宋简体" w:cs="Times New Roman"/>
          <w:b w:val="0"/>
          <w:bCs/>
          <w:color w:val="auto"/>
          <w:sz w:val="32"/>
          <w:szCs w:val="32"/>
        </w:rPr>
      </w:pPr>
      <w:r>
        <w:rPr>
          <w:rFonts w:hint="default" w:ascii="Times New Roman" w:hAnsi="Times New Roman" w:eastAsia="方正仿宋简体" w:cs="Times New Roman"/>
          <w:b w:val="0"/>
          <w:bCs/>
          <w:color w:val="auto"/>
          <w:sz w:val="32"/>
          <w:szCs w:val="32"/>
        </w:rPr>
        <w:t>202</w:t>
      </w:r>
      <w:r>
        <w:rPr>
          <w:rFonts w:hint="default" w:ascii="Times New Roman" w:hAnsi="Times New Roman" w:eastAsia="方正仿宋简体" w:cs="Times New Roman"/>
          <w:b w:val="0"/>
          <w:bCs/>
          <w:color w:val="auto"/>
          <w:sz w:val="32"/>
          <w:szCs w:val="32"/>
          <w:lang w:val="en-US" w:eastAsia="zh-CN"/>
        </w:rPr>
        <w:t>3</w:t>
      </w:r>
      <w:r>
        <w:rPr>
          <w:rFonts w:hint="default" w:ascii="Times New Roman" w:hAnsi="Times New Roman" w:eastAsia="方正仿宋简体" w:cs="Times New Roman"/>
          <w:b w:val="0"/>
          <w:bCs/>
          <w:color w:val="auto"/>
          <w:sz w:val="32"/>
          <w:szCs w:val="32"/>
        </w:rPr>
        <w:t>年，</w:t>
      </w:r>
      <w:r>
        <w:rPr>
          <w:rFonts w:hint="default" w:ascii="Times New Roman" w:hAnsi="Times New Roman" w:eastAsia="方正仿宋简体" w:cs="Times New Roman"/>
          <w:b w:val="0"/>
          <w:bCs/>
          <w:color w:val="auto"/>
          <w:sz w:val="32"/>
          <w:szCs w:val="32"/>
          <w:lang w:eastAsia="zh-CN"/>
        </w:rPr>
        <w:t>市地震监测中心</w:t>
      </w:r>
      <w:r>
        <w:rPr>
          <w:rFonts w:hint="default" w:ascii="Times New Roman" w:hAnsi="Times New Roman" w:eastAsia="方正仿宋简体" w:cs="Times New Roman"/>
          <w:b w:val="0"/>
          <w:bCs/>
          <w:color w:val="auto"/>
          <w:sz w:val="32"/>
          <w:szCs w:val="32"/>
        </w:rPr>
        <w:t>未受理人大代表建议和政协提案。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556" w:firstLineChars="200"/>
        <w:jc w:val="both"/>
        <w:textAlignment w:val="auto"/>
        <w:rPr>
          <w:rStyle w:val="9"/>
          <w:rFonts w:hint="default" w:ascii="Times New Roman" w:hAnsi="Times New Roman" w:eastAsia="方正楷体简体" w:cs="Times New Roman"/>
          <w:b w:val="0"/>
          <w:bCs/>
          <w:color w:val="auto"/>
          <w:spacing w:val="-11"/>
          <w:sz w:val="30"/>
          <w:szCs w:val="30"/>
        </w:rPr>
      </w:pPr>
      <w:r>
        <w:rPr>
          <w:rStyle w:val="9"/>
          <w:rFonts w:hint="default" w:ascii="Times New Roman" w:hAnsi="Times New Roman" w:eastAsia="方正楷体简体" w:cs="Times New Roman"/>
          <w:b w:val="0"/>
          <w:bCs/>
          <w:color w:val="auto"/>
          <w:spacing w:val="-11"/>
          <w:sz w:val="30"/>
          <w:szCs w:val="30"/>
          <w:lang w:eastAsia="zh-CN"/>
        </w:rPr>
        <w:t>（</w:t>
      </w:r>
      <w:r>
        <w:rPr>
          <w:rStyle w:val="9"/>
          <w:rFonts w:hint="default" w:ascii="Times New Roman" w:hAnsi="Times New Roman" w:eastAsia="方正楷体简体" w:cs="Times New Roman"/>
          <w:b w:val="0"/>
          <w:bCs/>
          <w:color w:val="auto"/>
          <w:spacing w:val="-11"/>
          <w:sz w:val="30"/>
          <w:szCs w:val="30"/>
          <w:lang w:val="en-US" w:eastAsia="zh-CN"/>
        </w:rPr>
        <w:t>四</w:t>
      </w:r>
      <w:r>
        <w:rPr>
          <w:rStyle w:val="9"/>
          <w:rFonts w:hint="default" w:ascii="Times New Roman" w:hAnsi="Times New Roman" w:eastAsia="方正楷体简体" w:cs="Times New Roman"/>
          <w:b w:val="0"/>
          <w:bCs/>
          <w:color w:val="auto"/>
          <w:spacing w:val="-11"/>
          <w:sz w:val="30"/>
          <w:szCs w:val="30"/>
          <w:lang w:eastAsia="zh-CN"/>
        </w:rPr>
        <w:t>）</w:t>
      </w:r>
      <w:r>
        <w:rPr>
          <w:rStyle w:val="9"/>
          <w:rFonts w:hint="default" w:ascii="Times New Roman" w:hAnsi="Times New Roman" w:eastAsia="方正楷体简体" w:cs="Times New Roman"/>
          <w:b w:val="0"/>
          <w:bCs/>
          <w:color w:val="auto"/>
          <w:spacing w:val="-11"/>
          <w:sz w:val="30"/>
          <w:szCs w:val="30"/>
        </w:rPr>
        <w:t>其他有关文件专门要求通过政府信息公开工作年度报告予以报告的事项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方正仿宋简体" w:cs="Times New Roman"/>
          <w:b w:val="0"/>
          <w:bCs/>
          <w:color w:val="auto"/>
          <w:sz w:val="32"/>
          <w:szCs w:val="32"/>
          <w:lang w:val="en-US" w:eastAsia="zh-CN"/>
        </w:rPr>
      </w:pPr>
      <w:r>
        <w:rPr>
          <w:rFonts w:hint="default" w:ascii="Times New Roman" w:hAnsi="Times New Roman" w:eastAsia="方正仿宋简体" w:cs="Times New Roman"/>
          <w:b w:val="0"/>
          <w:bCs/>
          <w:color w:val="auto"/>
          <w:sz w:val="32"/>
          <w:szCs w:val="32"/>
          <w:lang w:val="en-US" w:eastAsia="zh-CN"/>
        </w:rPr>
        <w:t>无。</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hYWVlYWFiYmRlM2Y4MTJiYmUzNjBhZjQ2Y2ExMjMifQ=="/>
    <w:docVar w:name="KSO_WPS_MARK_KEY" w:val="bd66e518-a18e-4487-a3ff-d654f528db75"/>
  </w:docVars>
  <w:rsids>
    <w:rsidRoot w:val="00CB63D1"/>
    <w:rsid w:val="00022AAA"/>
    <w:rsid w:val="000E1E7C"/>
    <w:rsid w:val="001E1F91"/>
    <w:rsid w:val="00266991"/>
    <w:rsid w:val="0027479F"/>
    <w:rsid w:val="002D7F9F"/>
    <w:rsid w:val="0036007F"/>
    <w:rsid w:val="00397CF8"/>
    <w:rsid w:val="004C6AA0"/>
    <w:rsid w:val="00563328"/>
    <w:rsid w:val="008E39CD"/>
    <w:rsid w:val="009554FD"/>
    <w:rsid w:val="009E446A"/>
    <w:rsid w:val="00A90400"/>
    <w:rsid w:val="00B7698A"/>
    <w:rsid w:val="00B83CAB"/>
    <w:rsid w:val="00C654CB"/>
    <w:rsid w:val="00C97F51"/>
    <w:rsid w:val="00CB1DB6"/>
    <w:rsid w:val="00CB63D1"/>
    <w:rsid w:val="00F00377"/>
    <w:rsid w:val="00F97B01"/>
    <w:rsid w:val="028E4F47"/>
    <w:rsid w:val="04653BF5"/>
    <w:rsid w:val="048A4669"/>
    <w:rsid w:val="04E62E18"/>
    <w:rsid w:val="06563FCE"/>
    <w:rsid w:val="065C082E"/>
    <w:rsid w:val="070307B3"/>
    <w:rsid w:val="09886B94"/>
    <w:rsid w:val="09C556F2"/>
    <w:rsid w:val="0A36046C"/>
    <w:rsid w:val="0A60340F"/>
    <w:rsid w:val="0AC66589"/>
    <w:rsid w:val="0DA97412"/>
    <w:rsid w:val="0DCB34F3"/>
    <w:rsid w:val="15F33C85"/>
    <w:rsid w:val="16404431"/>
    <w:rsid w:val="172F064F"/>
    <w:rsid w:val="1A9829AF"/>
    <w:rsid w:val="1B5D1D31"/>
    <w:rsid w:val="1C1E0C92"/>
    <w:rsid w:val="1CC21F8E"/>
    <w:rsid w:val="1D6F2DBC"/>
    <w:rsid w:val="23387465"/>
    <w:rsid w:val="238B4E5F"/>
    <w:rsid w:val="26844491"/>
    <w:rsid w:val="271942BF"/>
    <w:rsid w:val="2B595843"/>
    <w:rsid w:val="2ECE6548"/>
    <w:rsid w:val="2F034443"/>
    <w:rsid w:val="30B26121"/>
    <w:rsid w:val="37F039D3"/>
    <w:rsid w:val="384F06F9"/>
    <w:rsid w:val="3986639D"/>
    <w:rsid w:val="3D235724"/>
    <w:rsid w:val="3F1C5008"/>
    <w:rsid w:val="3FBA0B4E"/>
    <w:rsid w:val="412B51AA"/>
    <w:rsid w:val="41BB48E2"/>
    <w:rsid w:val="46641814"/>
    <w:rsid w:val="48074B4D"/>
    <w:rsid w:val="4C43633C"/>
    <w:rsid w:val="4C4B0D80"/>
    <w:rsid w:val="4C4C658A"/>
    <w:rsid w:val="4DF07E31"/>
    <w:rsid w:val="54EA7388"/>
    <w:rsid w:val="55FB55C5"/>
    <w:rsid w:val="55FC3D49"/>
    <w:rsid w:val="563A433F"/>
    <w:rsid w:val="59F12628"/>
    <w:rsid w:val="5A26763E"/>
    <w:rsid w:val="5A8738CB"/>
    <w:rsid w:val="5ABC3575"/>
    <w:rsid w:val="5DB524FD"/>
    <w:rsid w:val="66E52B79"/>
    <w:rsid w:val="695F7AF0"/>
    <w:rsid w:val="6A38073E"/>
    <w:rsid w:val="6BAE0CB8"/>
    <w:rsid w:val="6BBB6967"/>
    <w:rsid w:val="6E245261"/>
    <w:rsid w:val="6EDE74CE"/>
    <w:rsid w:val="72CA214F"/>
    <w:rsid w:val="77E5736C"/>
    <w:rsid w:val="7C922BD2"/>
    <w:rsid w:val="7CA35EEB"/>
    <w:rsid w:val="7E002EC9"/>
    <w:rsid w:val="9CFEF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Calibri" w:hAnsi="Calibri"/>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www.wps.cn/officeDocument/2018/webExtension" Target="webExtensions/webExtension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3067158731941&quot;,&quot;chart_type&quot;:&quot;饼图&quot;,&quot;classifty_type&quot;:[&quot;占比类&quot;],&quot;dataSrc&quot;:{&quot;data&quot;:[[[&quot;受教育水平&quot;,&quot;占比（%）&quot;],[&quot;法规文件&quot;,&quot;35.90&quot;],[&quot;部门会议&quot;,&quot;15.38&quot;],[&quot;财政预算&quot;,&quot;10.26&quot;],[&quot;公共服务&quot;,&quot;30.77&quot;],[&quot;人事信息&quot;,&quot;2.56&quot;],[&quot;建议提案&quot;,&quot;2.56&quot;],[&quot;其他法定信息&quot;,&quot;2.56&quot;]]],&quot;dataType&quot;:&quot;obejct-table&quot;,&quot;download&quot;:false,&quot;srcType&quot;:&quot;local&quot;,&quot;url&quot;:&quot;&quot;},&quot;function_type&quot;:[&quot;饼图&quot;],&quot;gif&quot;:&quot;//web.docer.wpscdn.cn/docer/ds-page/images/444746070325460997.gif?imageView2/2/w/500/quality/90&quot;,&quot;isFree&quot;:&quot;0&quot;,&quot;label&quot;:&quot;&lt;e-piebasic-chart&gt;&quot;,&quot;projectId&quot;:&quot;444746070325460997&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2,3,4,5,6],&quot;type&quot;:&quot;multiple&quot;},&quot;display&quot;:{&quot;borderColor&quot;:&quot;#FFFFFF&quot;,&quot;borderWidth&quot;:&quot;1&quot;,&quot;cornerRadius&quot;:&quot;0&quot;,&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微软雅黑&quot;,&quot;fontSize&quot;:&quot;9&quot;}},&quot;legend&quot;:{&quot;color&quot;:[&quot;#545454&quot;],&quot;fontFamily&quot;:&quot;微软雅黑&quot;,&quot;fontSize&quot;:&quot;9&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54,&quot;ratio&quot;:&quot;&quot;,&quot;rotate&quot;:0,&quot;width&quot;:426},&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微软雅黑&quot;,&quot;fontSize&quot;:&quot;19&quot;,&quot;lineHeight&quot;:&quot;10&quot;,&quot;show&quot;:true,&quot;text&quot;:&quot;政府信息公开发布情况占比&quot;,&quot;totalHeight&quot;:&quot;39&quot;,&quot;xPosition&quot;:&quot;center&quot;,&quot;yPosition&quot;:&quot;top&quot;},&quot;tooltip&quot;:fals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444746070325460997&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E8hjxBcbsDqAkMBMmTgoN2.D0C288B1.jpg?imageView2/2/w/500/quality/90&quot;,&quot;title&quot;:&quot;基础饼图&quot;,&quot;type&quot;:&quot;chart&quot;},&quot;dschart_id&quot;:&quot;444746070325460997&quot;,&quot;flag&quot;:&quot;1003&quot;,&quot;id&quot;:&quot;50&quot;}"/>
    <wpswe:property key="isUseCommonErrorPage" value="false"/>
    <wpswe:property key="loadingImage" value="res:/icons/DsWebShapeDefaultPage.svg"/>
  </wpswe:properties>
  <wpswe:watchingCache>
    <wpswe:linkPath>C:/Users/Ad'min/AppData/Local/Temp/wps.XZLoIo/Workbook1.xlsx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https://clientweb.docer.wps.cn/ds/1.0.0/webShapeView?id=50&amp;dschart_id=444746070325460997&amp;from=insert_onlinechart&amp;productEntry=dropwin&amp;sceneEntry=docrec-50&amp;flag=1003</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Pages>7</Pages>
  <Words>2626</Words>
  <Characters>2760</Characters>
  <Lines>30</Lines>
  <Paragraphs>8</Paragraphs>
  <TotalTime>6</TotalTime>
  <ScaleCrop>false</ScaleCrop>
  <LinksUpToDate>false</LinksUpToDate>
  <CharactersWithSpaces>2760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2024-01-01T23:20:00Z</dcterms:created>
  <dc:creator>元华 戚</dc:creator>
  <cp:lastModifiedBy>陆一帆</cp:lastModifiedBy>
  <cp:lastPrinted>2024-01-02T16:50:00Z</cp:lastPrinted>
  <dcterms:modified xsi:type="dcterms:W3CDTF">2024-01-31T00:58:26Z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23F8CF30BB314EF0BC9A41BB218FDA7E_13</vt:lpwstr>
  </property>
</Properties>
</file>