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45085</wp:posOffset>
                </wp:positionV>
                <wp:extent cx="6096635" cy="1487805"/>
                <wp:effectExtent l="4445" t="4445" r="1397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96635" cy="1487805"/>
                        </a:xfrm>
                        <a:prstGeom prst="rect">
                          <a:avLst/>
                        </a:prstGeom>
                        <a:solidFill>
                          <a:srgbClr val="FFFFFF"/>
                        </a:solidFill>
                        <a:ln w="9525">
                          <a:solidFill>
                            <a:srgbClr val="FFFFFF"/>
                          </a:solidFill>
                          <a:miter lim="800000"/>
                        </a:ln>
                        <a:effectLst/>
                      </wps:spPr>
                      <wps:txbx>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25pt;margin-top:3.55pt;height:117.15pt;width:480.05pt;z-index:251659264;mso-width-relative:page;mso-height-relative:page;" fillcolor="#FFFFFF" filled="t" stroked="t" coordsize="21600,21600" o:gfxdata="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6q&#10;6JzZAAAACQEAAA8AAAAAAAAAAQAgAAAAIgAAAGRycy9kb3ducmV2LnhtbFBLAQIUABQAAAAIAIdO&#10;4kAQqgEPIgIAADgEAAAOAAAAAAAAAAEAIAAAACgBAABkcnMvZTJvRG9jLnhtbFBLBQYAAAAABgAG&#10;AFkBAAC8BQAAAAA=&#10;">
                <v:fill on="t" focussize="0,0"/>
                <v:stroke color="#FFFFFF" miterlimit="8" joinstyle="miter"/>
                <v:imagedata o:title=""/>
                <o:lock v:ext="edit" aspectratio="f"/>
                <v:textbox inset="0mm,0mm,0mm,0mm">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v:textbox>
              </v:shape>
            </w:pict>
          </mc:Fallback>
        </mc:AlternateContent>
      </w: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3"/>
        <w:numPr>
          <w:ilvl w:val="0"/>
          <w:numId w:val="0"/>
        </w:numPr>
        <w:ind w:leftChars="0"/>
      </w:pPr>
    </w:p>
    <w:p/>
    <w:p>
      <w:pPr>
        <w:jc w:val="both"/>
        <w:rPr>
          <w:rFonts w:hint="eastAsia" w:ascii="方正仿宋简体" w:hAnsi="方正仿宋简体" w:eastAsia="方正仿宋简体" w:cs="方正仿宋简体"/>
          <w:b/>
          <w:bCs/>
          <w:sz w:val="32"/>
          <w:szCs w:val="32"/>
        </w:rPr>
      </w:pPr>
    </w:p>
    <w:p>
      <w:pPr>
        <w:ind w:firstLine="321" w:firstLineChars="100"/>
        <w:jc w:val="left"/>
        <w:rPr>
          <w:rFonts w:hint="eastAsia" w:ascii="方正楷体简体" w:hAnsi="方正楷体简体" w:eastAsia="方正楷体简体" w:cs="方正楷体简体"/>
          <w:b/>
          <w:bCs/>
          <w:sz w:val="32"/>
          <w:szCs w:val="32"/>
          <w:lang w:val="en-US" w:eastAsia="zh-CN"/>
        </w:rPr>
      </w:pPr>
      <w:r>
        <w:rPr>
          <w:rFonts w:hint="eastAsia" w:ascii="仿宋_GB2312" w:hAnsi="方正小标宋简体" w:eastAsia="仿宋_GB2312" w:cs="方正小标宋简体"/>
          <w:b/>
          <w:bCs/>
          <w:sz w:val="32"/>
          <w:szCs w:val="32"/>
        </w:rPr>
        <w:t>济民航</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3</w:t>
      </w:r>
      <w:r>
        <w:rPr>
          <w:rFonts w:hint="eastAsia" w:ascii="仿宋_GB2312" w:hAnsi="方正小标宋简体" w:eastAsia="仿宋_GB2312" w:cs="方正小标宋简体"/>
          <w:b/>
          <w:bCs/>
          <w:sz w:val="32"/>
          <w:szCs w:val="32"/>
        </w:rPr>
        <w:t>号</w:t>
      </w:r>
      <w:r>
        <w:rPr>
          <w:rFonts w:hint="eastAsia" w:ascii="仿宋_GB2312" w:hAnsi="方正小标宋简体" w:eastAsia="仿宋_GB2312" w:cs="方正小标宋简体"/>
          <w:b/>
          <w:bCs/>
          <w:sz w:val="32"/>
          <w:szCs w:val="32"/>
          <w:lang w:eastAsia="zh-CN"/>
        </w:rPr>
        <w:t>　　　　　　　　　　签发人：</w:t>
      </w:r>
      <w:r>
        <w:rPr>
          <w:rFonts w:hint="eastAsia" w:ascii="方正楷体简体" w:hAnsi="方正楷体简体" w:eastAsia="方正楷体简体" w:cs="方正楷体简体"/>
          <w:b/>
          <w:bCs/>
          <w:sz w:val="32"/>
          <w:szCs w:val="32"/>
          <w:lang w:eastAsia="zh-CN"/>
        </w:rPr>
        <w:t>齐剑波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5" w:lineRule="exact"/>
        <w:ind w:left="0" w:right="0" w:firstLine="0"/>
        <w:jc w:val="both"/>
        <w:textAlignment w:val="auto"/>
        <w:rPr>
          <w:rStyle w:val="20"/>
          <w:rFonts w:hint="eastAsia" w:ascii="方正小标宋简体" w:hAnsi="方正小标宋简体" w:eastAsia="方正小标宋简体" w:cs="方正小标宋简体"/>
          <w:b/>
          <w:bCs/>
          <w:i w:val="0"/>
          <w:caps w:val="0"/>
          <w:color w:val="auto"/>
          <w:spacing w:val="0"/>
          <w:sz w:val="32"/>
          <w:szCs w:val="32"/>
          <w:shd w:val="clear" w:color="auto" w:fill="auto"/>
        </w:rPr>
      </w:pPr>
      <w:r>
        <w:rPr>
          <w:rFonts w:hint="default" w:ascii="Times New Roman" w:hAnsi="Times New Roman" w:eastAsia="方正仿宋简体" w:cs="Times New Roman"/>
          <w:b/>
          <w:bCs/>
          <w:sz w:val="32"/>
          <w:szCs w:val="32"/>
        </w:rPr>
        <mc:AlternateContent>
          <mc:Choice Requires="wps">
            <w:drawing>
              <wp:anchor distT="0" distB="0" distL="114300" distR="114300" simplePos="0" relativeHeight="251662336" behindDoc="0" locked="0" layoutInCell="1" allowOverlap="1">
                <wp:simplePos x="0" y="0"/>
                <wp:positionH relativeFrom="column">
                  <wp:posOffset>-173355</wp:posOffset>
                </wp:positionH>
                <wp:positionV relativeFrom="paragraph">
                  <wp:posOffset>-10795</wp:posOffset>
                </wp:positionV>
                <wp:extent cx="5789930" cy="635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89930" cy="635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3.65pt;margin-top:-0.85pt;height:0.5pt;width:455.9pt;z-index:251662336;mso-width-relative:page;mso-height-relative:page;" filled="f" stroked="t" coordsize="21600,21600" o:gfxdata="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sFZd2AAAAAgBAAAPAAAAAAAAAAEAIAAA&#10;ACIAAABkcnMvZG93bnJldi54bWxQSwECFAAUAAAACACHTuJAoDza6tMBAABuAwAADgAAAAAAAAAB&#10;ACAAAAAnAQAAZHJzL2Uyb0RvYy54bWxQSwUGAAAAAAYABgBZAQAAbAUAAAAA&#10;">
                <v:fill on="f" focussize="0,0"/>
                <v:stroke weight="1.5pt" color="#FF0000" joinstyle="round"/>
                <v:imagedata o:title=""/>
                <o:lock v:ext="edit" aspectratio="f"/>
              </v:line>
            </w:pict>
          </mc:Fallback>
        </mc:AlternateConten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20"/>
          <w:rFonts w:hint="eastAsia" w:ascii="方正小标宋简体" w:hAnsi="方正小标宋简体" w:eastAsia="方正小标宋简体" w:cs="方正小标宋简体"/>
          <w:b/>
          <w:bCs/>
          <w:i w:val="0"/>
          <w:caps w:val="0"/>
          <w:color w:val="auto"/>
          <w:spacing w:val="0"/>
          <w:sz w:val="44"/>
          <w:szCs w:val="44"/>
          <w:shd w:val="clear" w:color="auto" w:fill="auto"/>
          <w:lang w:eastAsia="zh-CN"/>
        </w:rPr>
      </w:pPr>
      <w:r>
        <w:rPr>
          <w:rStyle w:val="20"/>
          <w:rFonts w:hint="eastAsia" w:ascii="方正小标宋简体" w:hAnsi="方正小标宋简体" w:eastAsia="方正小标宋简体" w:cs="方正小标宋简体"/>
          <w:b/>
          <w:bCs/>
          <w:i w:val="0"/>
          <w:caps w:val="0"/>
          <w:color w:val="auto"/>
          <w:spacing w:val="0"/>
          <w:sz w:val="44"/>
          <w:szCs w:val="44"/>
          <w:shd w:val="clear" w:color="auto" w:fill="auto"/>
          <w:lang w:eastAsia="zh-CN"/>
        </w:rPr>
        <w:t>市民航事业发展中心领导班子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20"/>
          <w:rFonts w:hint="eastAsia" w:ascii="方正小标宋简体" w:hAnsi="方正小标宋简体" w:eastAsia="方正小标宋简体" w:cs="方正小标宋简体"/>
          <w:b/>
          <w:bCs/>
          <w:i w:val="0"/>
          <w:caps w:val="0"/>
          <w:color w:val="auto"/>
          <w:spacing w:val="0"/>
          <w:sz w:val="44"/>
          <w:szCs w:val="44"/>
          <w:shd w:val="clear" w:color="auto" w:fill="auto"/>
        </w:rPr>
      </w:pPr>
      <w:r>
        <w:rPr>
          <w:rStyle w:val="20"/>
          <w:rFonts w:hint="eastAsia" w:ascii="方正小标宋简体" w:hAnsi="方正小标宋简体" w:eastAsia="方正小标宋简体" w:cs="方正小标宋简体"/>
          <w:b/>
          <w:bCs/>
          <w:i w:val="0"/>
          <w:caps w:val="0"/>
          <w:color w:val="auto"/>
          <w:spacing w:val="0"/>
          <w:sz w:val="44"/>
          <w:szCs w:val="44"/>
          <w:shd w:val="clear" w:color="auto" w:fill="auto"/>
          <w:lang w:eastAsia="zh-CN"/>
        </w:rPr>
        <w:t>2023年度工作总结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auto"/>
          <w:sz w:val="32"/>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023年，在市委市政府的坚强领导下，市民航事业发展中心坚持以习近平新时代中国特色社会主义思想为指导，认真学习领会和贯彻落实习近平总书记重要指示批示精神，锚定“走在前、开新局”，树立“争一流、争第一、争唯一”的工作导向，围绕全市交通运输中心任务和民航重点工作，持续在安全管理、航线建设、</w:t>
      </w:r>
      <w:r>
        <w:rPr>
          <w:rFonts w:hint="eastAsia" w:ascii="Times New Roman" w:hAnsi="Times New Roman" w:eastAsia="方正仿宋简体" w:cs="Times New Roman"/>
          <w:b/>
          <w:bCs/>
          <w:sz w:val="32"/>
          <w:szCs w:val="32"/>
          <w:lang w:val="en-US" w:eastAsia="zh-CN"/>
        </w:rPr>
        <w:t>新机场建设保障、</w:t>
      </w:r>
      <w:r>
        <w:rPr>
          <w:rFonts w:hint="default" w:ascii="Times New Roman" w:hAnsi="Times New Roman" w:eastAsia="方正仿宋简体" w:cs="Times New Roman"/>
          <w:b/>
          <w:bCs/>
          <w:sz w:val="32"/>
          <w:szCs w:val="32"/>
        </w:rPr>
        <w:t>对上争取等方面加压奋进，持续推动济宁民航事业争先进位，较好地完成了全年工作任务。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一、强基铸魂，推动基层党建工作扎实开展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（一）扎实开展习近平新时代中国特色社会主义思想主题教育。</w:t>
      </w:r>
      <w:r>
        <w:rPr>
          <w:rFonts w:hint="default" w:ascii="Times New Roman" w:hAnsi="Times New Roman" w:eastAsia="方正仿宋简体" w:cs="Times New Roman"/>
          <w:b/>
          <w:bCs/>
          <w:sz w:val="32"/>
          <w:szCs w:val="32"/>
        </w:rPr>
        <w:t>市民航事业发展中心班子严格按照市交通运输局党组的有关要求，牢牢把握“学思想、强党性、重实践、建新功”总要求，认真做好规定动作，通过谈话教育，及时把握党员干部的学习情况和思想动态变化，坚持领导带学、集中学习、个人自学、支部共学、分层研学、体验式学“六学联动”机制，抓实全员覆盖的常态化学习模式。围绕济宁大安机场投运保障、航班航线建设、智慧机场建设等民航重点工作，确定3个调研课题，并通过实地走访、座谈交流等形式进行实地调研，并不断检视、剖析问题，解决了济宁大安机场建设保障过程中的6项问题，确保了大安机场12月28日顺利转场投运。聚焦解决群众身边“急难愁盼”问题，持续深化“我为群众办实事”实践活动，通过开展党员双报到、民意“5”来听行动，优化了济宁至长沙的航班时刻，解决了包保的运河社区出行难、用水难等问题，收到社区赠送的锦旗。同时，中心支部坚持“当下改”与“长久立”相结合，重点围绕学习贯彻习近平新时代中国特色社会主义思想、贯彻落实习近平总书记重要指示批示精神，注重从源头上解决问题，通过建章立制补齐各项短板，先后修订完善管理制度5项，为中心日常管理奠定坚实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（二）深化党的政治建设，不断加强规范党内政治生活。</w:t>
      </w:r>
      <w:r>
        <w:rPr>
          <w:rFonts w:hint="default" w:ascii="Times New Roman" w:hAnsi="Times New Roman" w:eastAsia="方正仿宋简体" w:cs="Times New Roman"/>
          <w:b/>
          <w:bCs/>
          <w:sz w:val="32"/>
          <w:szCs w:val="32"/>
        </w:rPr>
        <w:t>中心领导班子始终把党的政治建设摆在首位，坚定政治信仰，始终在政治立场、政治方向、政治原则、政治道路上同以习近平同志为核心的党中央保持高度一致；同时严格贯彻落实习近平总书记重要指示批示精神、党中央重大决策部署以及上级党组织的决定，确保中央的大政方针和决定部署不折不扣地贯彻执行。不断加强基层党组织建设，严肃党内政治生活，全面贯彻民主集中制，严格执行重大请示报告制度，坚决落实“两个维护”十项制度机制，坚持不懈用党的创新理论武装头脑，认真落实民主生活会、“三会一课”、“主题党日”、谈心谈话、民主评议党员等党内制度，严明政治纪律和政治规矩，持续推动习近平新时代中国特色社会主义思想走深走实。</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（三）强化党的思想建设</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不断树牢党员干部理想信念</w:t>
      </w:r>
      <w:r>
        <w:rPr>
          <w:rFonts w:hint="eastAsia" w:ascii="方正楷体简体" w:hAnsi="方正楷体简体" w:eastAsia="方正楷体简体" w:cs="方正楷体简体"/>
          <w:b/>
          <w:bCs/>
          <w:sz w:val="32"/>
          <w:szCs w:val="32"/>
        </w:rPr>
        <w:t>。</w:t>
      </w:r>
      <w:r>
        <w:rPr>
          <w:rFonts w:hint="default" w:ascii="Times New Roman" w:hAnsi="Times New Roman" w:eastAsia="方正仿宋简体" w:cs="Times New Roman"/>
          <w:b/>
          <w:bCs/>
          <w:sz w:val="32"/>
          <w:szCs w:val="32"/>
        </w:rPr>
        <w:t>深入学习习近平总书记各类重要讲话和重要指示批示精神，贯彻落实习近平总书记考察山东时的讲话精神，尤其是认真学习并贯彻落实习近平总书记关于安全生产和民航工作的重要指示批示精神，以理论指导实践，以实践推动工作，不断强化理想信念教育、政德教育和理论实践，坚持以支部学习示范，引领带动全体党员干部的学习。结合主题教育，中心先后开展支委会会议学习12次、集中学习12次、主题党日活动12次，专题研讨3次、观看学习“云课堂”15次，完成4期读书班学习任务，开展党支部书记讲专题党课2次。严格落实意识形态工作责任制，研究制定了《2023年意识形态工作要点》，召开意识形态专题会议2次，安排部署中心和机场公司意识形态工作，不断强化正面宣传引导，在各类媒体发表新闻</w:t>
      </w:r>
      <w:r>
        <w:rPr>
          <w:rFonts w:hint="eastAsia" w:ascii="Times New Roman" w:hAnsi="Times New Roman" w:eastAsia="方正仿宋简体" w:cs="Times New Roman"/>
          <w:b/>
          <w:bCs/>
          <w:sz w:val="32"/>
          <w:szCs w:val="32"/>
          <w:lang w:val="en-US" w:eastAsia="zh-CN"/>
        </w:rPr>
        <w:t>信息</w:t>
      </w:r>
      <w:r>
        <w:rPr>
          <w:rFonts w:hint="default" w:ascii="Times New Roman" w:hAnsi="Times New Roman" w:eastAsia="方正仿宋简体" w:cs="Times New Roman"/>
          <w:b/>
          <w:bCs/>
          <w:sz w:val="32"/>
          <w:szCs w:val="32"/>
        </w:rPr>
        <w:t>181篇，讲好了民航故事，传递了民航声音，树立了民航形象，年度内未发生意识形态和舆情问题。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二、注重实践，推动重点工作任务亮点纷呈</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（一）运营指标持续恢复。</w:t>
      </w:r>
      <w:r>
        <w:rPr>
          <w:rFonts w:hint="default" w:ascii="Times New Roman" w:hAnsi="Times New Roman" w:eastAsia="方正仿宋简体" w:cs="Times New Roman"/>
          <w:b/>
          <w:bCs/>
          <w:sz w:val="32"/>
          <w:szCs w:val="32"/>
        </w:rPr>
        <w:t>2023年，受疫情影响程度逐渐降低，济宁机场各项运营指标有序恢复，下半年受航线</w:t>
      </w:r>
      <w:r>
        <w:rPr>
          <w:rFonts w:hint="eastAsia" w:ascii="Times New Roman" w:hAnsi="Times New Roman" w:eastAsia="方正仿宋简体" w:cs="Times New Roman"/>
          <w:b/>
          <w:bCs/>
          <w:sz w:val="32"/>
          <w:szCs w:val="32"/>
          <w:lang w:val="en-US" w:eastAsia="zh-CN"/>
        </w:rPr>
        <w:t>政策变化</w:t>
      </w:r>
      <w:r>
        <w:rPr>
          <w:rFonts w:hint="default" w:ascii="Times New Roman" w:hAnsi="Times New Roman" w:eastAsia="方正仿宋简体" w:cs="Times New Roman"/>
          <w:b/>
          <w:bCs/>
          <w:sz w:val="32"/>
          <w:szCs w:val="32"/>
        </w:rPr>
        <w:t>影响，机场货邮吞吐量增长缓慢。2023年，济宁机场安全保障航班10058架次，同比增长45.85%，恢复至2019年同期的86.72%；旅客吞吐量109.16万人次，同比增长84.98%，完成全年任务量的90.97%，恢复至2019年同期的77.31%</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机场旅客吞吐量全省排名第6位。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（二）安全生产平稳有序。</w:t>
      </w:r>
      <w:r>
        <w:rPr>
          <w:rFonts w:hint="default" w:ascii="Times New Roman" w:hAnsi="Times New Roman" w:eastAsia="方正仿宋简体" w:cs="Times New Roman"/>
          <w:b/>
          <w:bCs/>
          <w:sz w:val="32"/>
          <w:szCs w:val="32"/>
        </w:rPr>
        <w:t>不断细化安全管理目标，组织济宁机场强化企业安全生产主体责任，制定并完善安全生产责任清单，持续开展风险隐患排查治理，加强核心风险管控，推动构建重大安全隐患排查治理长效机制。加强了军民航协调，先后召开军民航协调会5次，下发风险提示5份，就军方灯光车布置、拦阻网升降等问题制定有效的风险防范措施，联合开展了目视助航设施评估、鸟击防范、飞行区管理等工作，确保了军民航同场运行安全。妥善应对季节性风险，对春季鸟击、夏季雷雨等风险进行提前评估研判，开展了雷雨天气保障、航班备降保障、航班大面积延误处置等系列教育培训和演练。顺利通过民航山东监管局年度行政检查，圆满完成春运、五一、国庆等重要节假日和“两会”期间的重要活动运输保障任务，未发生人为责任事故、</w:t>
      </w:r>
      <w:r>
        <w:rPr>
          <w:rFonts w:hint="eastAsia" w:ascii="Times New Roman" w:hAnsi="Times New Roman" w:eastAsia="方正仿宋简体" w:cs="Times New Roman"/>
          <w:b/>
          <w:bCs/>
          <w:sz w:val="32"/>
          <w:szCs w:val="32"/>
          <w:lang w:val="en-US" w:eastAsia="zh-CN"/>
        </w:rPr>
        <w:t>征</w:t>
      </w:r>
      <w:r>
        <w:rPr>
          <w:rFonts w:hint="default" w:ascii="Times New Roman" w:hAnsi="Times New Roman" w:eastAsia="方正仿宋简体" w:cs="Times New Roman"/>
          <w:b/>
          <w:bCs/>
          <w:sz w:val="32"/>
          <w:szCs w:val="32"/>
        </w:rPr>
        <w:t>候，保持了持续安全平稳运营，实现了第15个航空运输安全年。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（三）大安机场转场投运。</w:t>
      </w:r>
      <w:r>
        <w:rPr>
          <w:rFonts w:hint="default" w:ascii="Times New Roman" w:hAnsi="Times New Roman" w:eastAsia="方正仿宋简体" w:cs="Times New Roman"/>
          <w:b/>
          <w:bCs/>
          <w:sz w:val="32"/>
          <w:szCs w:val="32"/>
        </w:rPr>
        <w:t>市民航事业发展中心瞄准转场投运的时间节点，组织济宁机场不断研究细化各项方案、预案，民航参与的所有项目均突破了时间限制或容缺办理。飞行程序正式设计方案、空域和进离场航线等均提前获得批复；破例组织开展了投产校验飞行，提前容缺完成了实地试飞工作，导航设备投产开放批复由法规规定的50个工作日缩短了31个工作日，航行情报原始资料生效日由提前91天压缩至了提前42天。克服各类困难，抽调空管、技保、场务、安检等各专业技术骨干全程参与、全力以赴，高质量完成空管、安检、中航信设备的安装和调试，开展了各类手册、方案和预案的编写，转场投运前，组织开展“两场运行”，组织开展各项培训和演练工作，系统性谋划了济宁大安机场转场期间和转场投运后的相关工作，10月19日顺利通过了行业验收和许可审查，11月2日完成原始资料上报。济宁大安机场于2023年12月28日顺利完成转场投运，济宁民航迎来高质量发展新篇章。</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（四）航线建设稳步推进。</w:t>
      </w:r>
      <w:r>
        <w:rPr>
          <w:rFonts w:hint="default" w:ascii="Times New Roman" w:hAnsi="Times New Roman" w:eastAsia="方正仿宋简体" w:cs="Times New Roman"/>
          <w:b/>
          <w:bCs/>
          <w:sz w:val="32"/>
          <w:szCs w:val="32"/>
        </w:rPr>
        <w:t>市民航事业发展中心加强局方、航空公司的协调对接力度，</w:t>
      </w:r>
      <w:r>
        <w:rPr>
          <w:rFonts w:hint="eastAsia" w:ascii="Times New Roman" w:hAnsi="Times New Roman" w:eastAsia="方正仿宋简体" w:cs="Times New Roman"/>
          <w:b/>
          <w:bCs/>
          <w:sz w:val="32"/>
          <w:szCs w:val="32"/>
          <w:lang w:val="en-US" w:eastAsia="zh-CN"/>
        </w:rPr>
        <w:t>先后</w:t>
      </w:r>
      <w:r>
        <w:rPr>
          <w:rFonts w:hint="default" w:ascii="Times New Roman" w:hAnsi="Times New Roman" w:eastAsia="方正仿宋简体" w:cs="Times New Roman"/>
          <w:b/>
          <w:bCs/>
          <w:sz w:val="32"/>
          <w:szCs w:val="32"/>
        </w:rPr>
        <w:t>开通了榆林=济宁=南昌航线</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西安=济宁=温州航线</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福州=济宁=大连、贵阳=济宁=烟台往返航线。</w:t>
      </w:r>
      <w:r>
        <w:rPr>
          <w:rFonts w:hint="eastAsia" w:ascii="Times New Roman" w:hAnsi="Times New Roman" w:eastAsia="方正仿宋简体" w:cs="Times New Roman"/>
          <w:b/>
          <w:bCs/>
          <w:sz w:val="32"/>
          <w:szCs w:val="32"/>
          <w:lang w:val="en-US" w:eastAsia="zh-CN"/>
        </w:rPr>
        <w:t>2023年，</w:t>
      </w:r>
      <w:r>
        <w:rPr>
          <w:rFonts w:hint="default" w:ascii="Times New Roman" w:hAnsi="Times New Roman" w:eastAsia="方正仿宋简体" w:cs="Times New Roman"/>
          <w:b/>
          <w:bCs/>
          <w:sz w:val="32"/>
          <w:szCs w:val="32"/>
        </w:rPr>
        <w:t>全年累计航线2</w:t>
      </w: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条，通航城市30个。加大货运航线建设，积极对接航空公司，组织开展了货运市场和航线分析，协调货运航线开通事宜，2023年12月29日济宁大安机场转场投运后完成了货运航班的开通。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（五）创新创效成果丰硕。</w:t>
      </w:r>
      <w:r>
        <w:rPr>
          <w:rFonts w:hint="default" w:ascii="Times New Roman" w:hAnsi="Times New Roman" w:eastAsia="方正仿宋简体" w:cs="Times New Roman"/>
          <w:b/>
          <w:bCs/>
          <w:sz w:val="32"/>
          <w:szCs w:val="32"/>
        </w:rPr>
        <w:t>市民航事业发展中心不断强化创新工作力度，鼓励济宁机场开展“五小”创新活动。一是自主研发的“气象观测发报提醒广播系统”、“塔台灯光和跑道状态监视系统”和“济宁曲阜机场应急指挥平台”等三项计算机软件获得国家版权局颁发的计算机软件著作权登记证书。二是机场“推进军民航深度融合发展、深化机场消防改革”案例荣获第六届CAPSE2022创新奖，入选“全国中小机场四型机场建设优秀案例”，受邀在第五届民航中小机场与区域经济发展论坛进行了经验交流发言。三是机场自主研发的机场应急救援管理系统正式上线运行，极大地提升了机场应救援管理效率和水平。四是结合大安机场建设推动机场通航产业发展，与青岛九天国际飞行学院签订战略合作协议书，引入青岛九天飞院在济宁大安机场开展驻场飞行，为济宁实现民用航空和通用航空的“两翼齐飞”奠定坚实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（六）对上争取成果丰硕。</w:t>
      </w:r>
      <w:r>
        <w:rPr>
          <w:rFonts w:hint="default" w:ascii="Times New Roman" w:hAnsi="Times New Roman" w:eastAsia="方正仿宋简体" w:cs="Times New Roman"/>
          <w:b/>
          <w:bCs/>
          <w:sz w:val="32"/>
          <w:szCs w:val="32"/>
        </w:rPr>
        <w:t>落实“争一流、争第一、争唯一”部署要求，积极对上争取，多项工作获得全国、全省唯一。一是获得中国民航局2023年度民航发展基金中小机场补贴1272万元、投资补助589万，中小机场补贴资金列华东地区中小机场并列第一、省内中小机场第一；争取到了2024年通用航空发展专项资金456.13万元、民航发展基金投资补助991万。二是争取到了民航局空管局全额投资建设的全省机场唯一一个C波段多普勒民用气象雷达系统建设项目和空管二次雷达建设项目，总投资预计</w:t>
      </w:r>
      <w:r>
        <w:rPr>
          <w:rFonts w:hint="eastAsia" w:ascii="Times New Roman" w:hAnsi="Times New Roman" w:eastAsia="方正仿宋简体" w:cs="Times New Roman"/>
          <w:b/>
          <w:bCs/>
          <w:sz w:val="32"/>
          <w:szCs w:val="32"/>
          <w:lang w:val="en-US" w:eastAsia="zh-CN"/>
        </w:rPr>
        <w:t>7000</w:t>
      </w:r>
      <w:r>
        <w:rPr>
          <w:rFonts w:hint="default" w:ascii="Times New Roman" w:hAnsi="Times New Roman" w:eastAsia="方正仿宋简体" w:cs="Times New Roman"/>
          <w:b/>
          <w:bCs/>
          <w:sz w:val="32"/>
          <w:szCs w:val="32"/>
        </w:rPr>
        <w:t>余万元，建成后将为机场下一步的安全和高质量发展奠定坚实基础。三是</w:t>
      </w:r>
      <w:r>
        <w:rPr>
          <w:rFonts w:hint="eastAsia" w:ascii="Times New Roman" w:hAnsi="Times New Roman" w:eastAsia="方正仿宋简体" w:cs="Times New Roman"/>
          <w:b/>
          <w:bCs/>
          <w:sz w:val="32"/>
          <w:szCs w:val="32"/>
          <w:lang w:val="en-US" w:eastAsia="zh-CN"/>
        </w:rPr>
        <w:t>2023年</w:t>
      </w:r>
      <w:r>
        <w:rPr>
          <w:rFonts w:hint="default" w:ascii="Times New Roman" w:hAnsi="Times New Roman" w:eastAsia="方正仿宋简体" w:cs="Times New Roman"/>
          <w:b/>
          <w:bCs/>
          <w:sz w:val="32"/>
          <w:szCs w:val="32"/>
        </w:rPr>
        <w:t xml:space="preserve">4月机场作为全国首批、民航华东地区47个机场中唯一入选的试点机场，圆满完成中国民航局空管办组织的“基于保障复杂度的民航中小机场空管人员培训体系建设项目”试点工作。四是作为中国民航监察员培训学院在全国中小机场设立的唯一实训基地，承办了空管监察员复训等全国性教育培训2次。五是争取民航华东地区管理局、民航山东监管局支持，承办了山东辖区民航助力行业恢复年现场会、华东民航应急救护督查暨航卫监察员交流培训现场会，为济宁民航对外树立了良好形象。六是积极争创荣誉，机场旅客服务部荣获第21届全国青年文明号，被认定为“一星级全国青年文明号”，济宁大安机场“济享儒意”服务品牌荣获“济宁服务名牌”称号。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三、廉洁自律，推动班子建设走深走实</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（一）全面落实党风廉政建设主体责任。</w:t>
      </w:r>
      <w:r>
        <w:rPr>
          <w:rFonts w:hint="default" w:ascii="Times New Roman" w:hAnsi="Times New Roman" w:eastAsia="方正仿宋简体" w:cs="Times New Roman"/>
          <w:b/>
          <w:bCs/>
          <w:sz w:val="32"/>
          <w:szCs w:val="32"/>
        </w:rPr>
        <w:t>一是认真履行党风廉政建设主体责任和“一岗双责”责任，制定《2022年党风廉政建设和反腐败工作要点》，层层签订《党风廉政建设与反腐败责任书》，召开专题会议研究部署党风廉政建设工作，对存在的问题进行分析并提出对策和措施；签订党风廉政建设责任状，与机场公司领导班子开展了廉政谈话，同时督促班子成员和机场公司领导班子成员抓好分管科室、单位和人员的廉政教育和管理，及时掌握职责范国内党风廉政建设责任制落实情况。二是持续强化监督执纪问责。充分运用好监督执纪“四种形态”，特别是第一种、第二种形态，发现苗头性倾向性问题及时纠正，抓早抓小，让谈话函询、红脸出汗、批评教育成为常态。同时旗帜鲜明地支持派驻纪检组依纪依规依法开展监督检查。2023年度中心及全体党员干部职工无被通报及追责问责问题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（二）持之以恒抓抓实班子作风建设。</w:t>
      </w:r>
      <w:r>
        <w:rPr>
          <w:rFonts w:hint="default" w:ascii="Times New Roman" w:hAnsi="Times New Roman" w:eastAsia="方正仿宋简体" w:cs="Times New Roman"/>
          <w:b/>
          <w:bCs/>
          <w:sz w:val="32"/>
          <w:szCs w:val="32"/>
        </w:rPr>
        <w:t>一是严格贯彻落实中央八项规定及实施细则、结合工作实际完善相关制度措施，推动作风建设常态化、长效化，及时对元旦、春节、中秋、国庆等重要时间节点的作风建设作出安排部署，督促做好贯彻落实，不断强化党员干部的纪律自觉意识和规矩自觉意识。二是持续开展“四风”特别是形式主义、官僚主义整治，通过谈心谈话等方式加强日常监督管控，发现问题及时整改，明确工作措施。三是持续强化干部执行力建设，大力推行一线工作法，建立健全重要工作落实情况督促检查机制，营造强化执行、狠抓落实的浓厚氛围。四是全年召开了</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次专题会议，</w:t>
      </w:r>
      <w:r>
        <w:rPr>
          <w:rFonts w:hint="eastAsia" w:ascii="Times New Roman" w:hAnsi="Times New Roman" w:eastAsia="方正仿宋简体" w:cs="Times New Roman"/>
          <w:b/>
          <w:bCs/>
          <w:sz w:val="32"/>
          <w:szCs w:val="32"/>
          <w:lang w:val="en-US" w:eastAsia="zh-CN"/>
        </w:rPr>
        <w:t>组织</w:t>
      </w:r>
      <w:r>
        <w:rPr>
          <w:rFonts w:hint="default" w:ascii="Times New Roman" w:hAnsi="Times New Roman" w:eastAsia="方正仿宋简体" w:cs="Times New Roman"/>
          <w:b/>
          <w:bCs/>
          <w:sz w:val="32"/>
          <w:szCs w:val="32"/>
        </w:rPr>
        <w:t>党员干部到红色教育基地、廉政教育基地现场教学2次，集中观看典型案件警示片4次，进一步强化了党员干部“预防为主”的理念，有效提升了党员干部纪律和规矩意识。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（三）持续推进领导班子法治建设。</w:t>
      </w:r>
      <w:r>
        <w:rPr>
          <w:rFonts w:hint="default" w:ascii="Times New Roman" w:hAnsi="Times New Roman" w:eastAsia="方正仿宋简体" w:cs="Times New Roman"/>
          <w:b/>
          <w:bCs/>
          <w:sz w:val="32"/>
          <w:szCs w:val="32"/>
        </w:rPr>
        <w:t>市民航事业发展中心严格履行法治建设主体责任，将法治建设工作摆在重要位置，落实推进法治政府建设第一责任人职责，成立了主要负责人任组长的法治工作领导小组，将法治建设工作作为年度重点工作任务，中心</w:t>
      </w:r>
      <w:r>
        <w:rPr>
          <w:rFonts w:hint="eastAsia" w:ascii="Times New Roman" w:hAnsi="Times New Roman" w:eastAsia="方正仿宋简体" w:cs="Times New Roman"/>
          <w:b/>
          <w:bCs/>
          <w:sz w:val="32"/>
          <w:szCs w:val="32"/>
          <w:lang w:val="en-US" w:eastAsia="zh-CN"/>
        </w:rPr>
        <w:t>党</w:t>
      </w:r>
      <w:r>
        <w:rPr>
          <w:rFonts w:hint="default" w:ascii="Times New Roman" w:hAnsi="Times New Roman" w:eastAsia="方正仿宋简体" w:cs="Times New Roman"/>
          <w:b/>
          <w:bCs/>
          <w:sz w:val="32"/>
          <w:szCs w:val="32"/>
        </w:rPr>
        <w:t>支部和济宁机场公司党委先后多次专题研究部署法治建设工作，深入学习宣传贯彻习近平总书记系列重要讲话精神特别是关于全面依法治国的重要论述，全面提高党员领导干部依法领导民航工作、带头遵守法律法规的自觉性和主动性。同时，采取多元方式，深入开展党内法规宣传活动，突出学习党章和党内纪律处分条例，大力宣传各项党内法规</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5月份邀请机场法律顾问开展了《民法典》专题讲座，结合“12·4”国家宪法日暨全国法制宣传日，在民航深入开展了尊崇宪法、学习宪法、遵守宪法、维护宪法、运用宪法的集中宣传教育活动。对济宁市政府印发的《济宁大安机场净空和电磁环境保护管理办法》进行全面宣传，增强法治宣传的实效，营造了良好的法治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2024年是济宁大安机场转场投运后的第一年，也是济宁民航事业开启高质量发展新征程的第一年。市民航事业发展中心将紧紧围绕市委市政府决策部署和市交通运输局工作安排，锚定“走在前、开新局”，树立“争一流、争第一、争唯一”的工作导向和“事争一流、唯旗是夺”“保五争三奔第一、只进不退”工作目标，持续推动济宁民航事业争先进位，服务全市经济社会更高质量发展。</w:t>
      </w:r>
    </w:p>
    <w:p>
      <w:pPr>
        <w:pStyle w:val="5"/>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方正仿宋简体" w:hAnsi="方正仿宋简体" w:eastAsia="方正仿宋简体" w:cs="方正仿宋简体"/>
          <w:b/>
          <w:bCs/>
          <w:color w:val="auto"/>
          <w:sz w:val="32"/>
          <w:shd w:val="clear" w:color="auto" w:fill="auto"/>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default" w:ascii="Times New Roman" w:hAnsi="Times New Roman" w:eastAsia="方正仿宋简体" w:cs="Times New Roman"/>
          <w:b/>
          <w:bCs/>
          <w:color w:val="auto"/>
          <w:sz w:val="32"/>
          <w:shd w:val="clear" w:color="auto" w:fill="auto"/>
          <w:lang w:val="en-US" w:eastAsia="zh-CN"/>
        </w:rPr>
      </w:pPr>
      <w:r>
        <w:rPr>
          <w:rFonts w:hint="eastAsia" w:ascii="Times New Roman" w:hAnsi="Times New Roman" w:eastAsia="方正仿宋简体" w:cs="Times New Roman"/>
          <w:b/>
          <w:bCs/>
          <w:color w:val="auto"/>
          <w:sz w:val="32"/>
          <w:shd w:val="clear" w:color="auto" w:fill="auto"/>
          <w:lang w:val="en-US" w:eastAsia="zh-CN"/>
        </w:rPr>
        <w:t>　　　　　　　　　　　　</w:t>
      </w:r>
      <w:r>
        <w:rPr>
          <w:rFonts w:hint="default" w:ascii="Times New Roman" w:hAnsi="Times New Roman" w:eastAsia="方正仿宋简体" w:cs="Times New Roman"/>
          <w:b/>
          <w:bCs/>
          <w:color w:val="auto"/>
          <w:sz w:val="32"/>
          <w:shd w:val="clear" w:color="auto" w:fill="auto"/>
          <w:lang w:val="en-US" w:eastAsia="zh-CN"/>
        </w:rPr>
        <w:t>济宁市民航事业发展中心</w:t>
      </w:r>
    </w:p>
    <w:p>
      <w:pPr>
        <w:pStyle w:val="5"/>
        <w:keepNext/>
        <w:keepLines/>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简体" w:cs="Times New Roman"/>
          <w:b/>
          <w:bCs/>
          <w:color w:val="auto"/>
          <w:sz w:val="32"/>
          <w:shd w:val="clear" w:color="auto" w:fill="auto"/>
          <w:lang w:val="en-US" w:eastAsia="zh-CN"/>
        </w:rPr>
        <w:t xml:space="preserve">　　　　　　　　　　　　    </w:t>
      </w:r>
      <w:r>
        <w:rPr>
          <w:rFonts w:hint="default" w:ascii="Times New Roman" w:hAnsi="Times New Roman" w:eastAsia="方正仿宋简体" w:cs="Times New Roman"/>
          <w:b/>
          <w:bCs/>
          <w:color w:val="auto"/>
          <w:sz w:val="32"/>
          <w:shd w:val="clear" w:color="auto" w:fill="auto"/>
          <w:lang w:val="en-US" w:eastAsia="zh-CN"/>
        </w:rPr>
        <w:t>202</w:t>
      </w:r>
      <w:r>
        <w:rPr>
          <w:rFonts w:hint="eastAsia" w:ascii="Times New Roman" w:hAnsi="Times New Roman" w:eastAsia="方正仿宋简体" w:cs="Times New Roman"/>
          <w:b/>
          <w:bCs/>
          <w:color w:val="auto"/>
          <w:sz w:val="32"/>
          <w:shd w:val="clear" w:color="auto" w:fill="auto"/>
          <w:lang w:val="en-US" w:eastAsia="zh-CN"/>
        </w:rPr>
        <w:t>4</w:t>
      </w:r>
      <w:r>
        <w:rPr>
          <w:rFonts w:hint="default" w:ascii="Times New Roman" w:hAnsi="Times New Roman" w:eastAsia="方正仿宋简体" w:cs="Times New Roman"/>
          <w:b/>
          <w:bCs/>
          <w:color w:val="auto"/>
          <w:sz w:val="32"/>
          <w:shd w:val="clear" w:color="auto" w:fill="auto"/>
          <w:lang w:val="en-US" w:eastAsia="zh-CN"/>
        </w:rPr>
        <w:t>年</w:t>
      </w:r>
      <w:r>
        <w:rPr>
          <w:rFonts w:hint="eastAsia" w:ascii="Times New Roman" w:hAnsi="Times New Roman" w:eastAsia="方正仿宋简体" w:cs="Times New Roman"/>
          <w:b/>
          <w:bCs/>
          <w:color w:val="auto"/>
          <w:sz w:val="32"/>
          <w:shd w:val="clear" w:color="auto" w:fill="auto"/>
          <w:lang w:val="en-US" w:eastAsia="zh-CN"/>
        </w:rPr>
        <w:t>2</w:t>
      </w:r>
      <w:r>
        <w:rPr>
          <w:rFonts w:hint="default" w:ascii="Times New Roman" w:hAnsi="Times New Roman" w:eastAsia="方正仿宋简体" w:cs="Times New Roman"/>
          <w:b/>
          <w:bCs/>
          <w:color w:val="auto"/>
          <w:sz w:val="32"/>
          <w:shd w:val="clear" w:color="auto" w:fill="auto"/>
          <w:lang w:val="en-US" w:eastAsia="zh-CN"/>
        </w:rPr>
        <w:t>月</w:t>
      </w:r>
      <w:r>
        <w:rPr>
          <w:rFonts w:hint="eastAsia" w:ascii="Times New Roman" w:hAnsi="Times New Roman" w:eastAsia="方正仿宋简体" w:cs="Times New Roman"/>
          <w:b/>
          <w:bCs/>
          <w:color w:val="auto"/>
          <w:sz w:val="32"/>
          <w:shd w:val="clear" w:color="auto" w:fill="auto"/>
          <w:lang w:val="en-US" w:eastAsia="zh-CN"/>
        </w:rPr>
        <w:t>18</w:t>
      </w:r>
      <w:r>
        <w:rPr>
          <w:rFonts w:hint="default" w:ascii="Times New Roman" w:hAnsi="Times New Roman" w:eastAsia="方正仿宋简体" w:cs="Times New Roman"/>
          <w:b/>
          <w:bCs/>
          <w:color w:val="auto"/>
          <w:sz w:val="32"/>
          <w:shd w:val="clear" w:color="auto" w:fill="auto"/>
          <w:lang w:val="en-US" w:eastAsia="zh-CN"/>
        </w:rPr>
        <w:t>日</w:t>
      </w:r>
    </w:p>
    <w:p>
      <w:pPr>
        <w:jc w:val="both"/>
        <w:rPr>
          <w:rFonts w:hint="eastAsia" w:ascii="Times New Roman" w:hAnsi="Times New Roman" w:eastAsia="仿宋" w:cs="Times New Roman"/>
          <w:b/>
          <w:bCs w:val="0"/>
          <w:color w:val="auto"/>
          <w:sz w:val="44"/>
          <w:szCs w:val="44"/>
          <w:lang w:val="en-US" w:eastAsia="zh-CN"/>
        </w:rPr>
      </w:pPr>
      <w:r>
        <w:rPr>
          <w:rFonts w:hint="eastAsia" w:ascii="Times New Roman" w:hAnsi="Times New Roman" w:eastAsia="仿宋" w:cs="Times New Roman"/>
          <w:b/>
          <w:bCs w:val="0"/>
          <w:color w:val="auto"/>
          <w:sz w:val="44"/>
          <w:szCs w:val="44"/>
          <w:lang w:val="en-US" w:eastAsia="zh-CN"/>
        </w:rPr>
        <w:t xml:space="preserve"> </w:t>
      </w:r>
      <w:r>
        <w:rPr>
          <w:rFonts w:hint="eastAsia" w:ascii="方正仿宋简体" w:hAnsi="方正仿宋简体" w:eastAsia="方正仿宋简体" w:cs="方正仿宋简体"/>
          <w:b/>
          <w:bCs w:val="0"/>
          <w:color w:val="auto"/>
          <w:sz w:val="32"/>
          <w:szCs w:val="32"/>
          <w:lang w:val="en-US" w:eastAsia="zh-CN"/>
        </w:rPr>
        <w:t>（此件主动公开）</w:t>
      </w:r>
    </w:p>
    <w:p>
      <w:pPr>
        <w:pStyle w:val="3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default" w:ascii="方正仿宋简体" w:hAnsi="方正仿宋简体" w:eastAsia="方正仿宋简体" w:cs="方正仿宋简体"/>
          <w:b/>
          <w:bCs w:val="0"/>
          <w:color w:val="auto"/>
          <w:sz w:val="32"/>
          <w:szCs w:val="32"/>
          <w:lang w:val="en-US" w:eastAsia="zh-CN"/>
        </w:rPr>
      </w:pPr>
    </w:p>
    <w:p>
      <w:pPr>
        <w:pStyle w:val="3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方正仿宋简体" w:hAnsi="方正仿宋简体" w:eastAsia="方正仿宋简体" w:cs="方正仿宋简体"/>
          <w:b/>
          <w:bCs w:val="0"/>
          <w:color w:val="auto"/>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lang w:val="en-US" w:eastAsia="zh-CN"/>
        </w:rPr>
      </w:pPr>
    </w:p>
    <w:p>
      <w:pPr>
        <w:rPr>
          <w:rFonts w:hint="default"/>
          <w:lang w:val="en-US" w:eastAsia="zh-CN"/>
        </w:rPr>
      </w:pPr>
    </w:p>
    <w:p>
      <w:pPr>
        <w:pStyle w:val="28"/>
        <w:pBdr>
          <w:top w:val="single" w:color="auto" w:sz="4" w:space="0"/>
          <w:bottom w:val="single" w:color="auto" w:sz="4" w:space="0"/>
        </w:pBdr>
        <w:spacing w:line="589" w:lineRule="exact"/>
        <w:ind w:firstLine="281" w:firstLineChars="100"/>
        <w:rPr>
          <w:rFonts w:hint="default" w:ascii="Times New Roman" w:hAnsi="Times New Roman" w:eastAsia="仿宋" w:cs="Times New Roman"/>
          <w:b/>
          <w:bCs/>
          <w:sz w:val="28"/>
          <w:szCs w:val="28"/>
          <w:lang w:val="en-US" w:eastAsia="zh-CN"/>
        </w:rPr>
      </w:pPr>
      <w:bookmarkStart w:id="0" w:name="_GoBack"/>
      <w:bookmarkEnd w:id="0"/>
      <w:r>
        <w:rPr>
          <w:rFonts w:hint="eastAsia" w:ascii="Times New Roman" w:hAnsi="Times New Roman" w:eastAsia="仿宋" w:cs="Times New Roman"/>
          <w:b/>
          <w:bCs/>
          <w:sz w:val="28"/>
          <w:szCs w:val="28"/>
          <w:lang w:val="en-US" w:eastAsia="zh-CN"/>
        </w:rPr>
        <w:t>济宁市民航事业发展中心　　　　　　　　</w:t>
      </w:r>
      <w:r>
        <w:rPr>
          <w:rFonts w:hint="default" w:ascii="Times New Roman" w:hAnsi="Times New Roman" w:eastAsia="仿宋" w:cs="Times New Roman"/>
          <w:b/>
          <w:bCs/>
          <w:sz w:val="28"/>
          <w:szCs w:val="28"/>
          <w:lang w:val="en-US" w:eastAsia="zh-CN"/>
        </w:rPr>
        <w:t>　202</w:t>
      </w:r>
      <w:r>
        <w:rPr>
          <w:rFonts w:hint="eastAsia" w:ascii="Times New Roman" w:hAnsi="Times New Roman" w:eastAsia="仿宋" w:cs="Times New Roman"/>
          <w:b/>
          <w:bCs/>
          <w:sz w:val="28"/>
          <w:szCs w:val="28"/>
          <w:lang w:val="en-US" w:eastAsia="zh-CN"/>
        </w:rPr>
        <w:t>4</w:t>
      </w:r>
      <w:r>
        <w:rPr>
          <w:rFonts w:hint="default" w:ascii="Times New Roman" w:hAnsi="Times New Roman" w:eastAsia="仿宋" w:cs="Times New Roman"/>
          <w:b/>
          <w:bCs/>
          <w:sz w:val="28"/>
          <w:szCs w:val="28"/>
          <w:lang w:val="en-US" w:eastAsia="zh-CN"/>
        </w:rPr>
        <w:t>年</w:t>
      </w:r>
      <w:r>
        <w:rPr>
          <w:rFonts w:hint="eastAsia" w:ascii="Times New Roman" w:hAnsi="Times New Roman" w:eastAsia="仿宋" w:cs="Times New Roman"/>
          <w:b/>
          <w:bCs/>
          <w:sz w:val="28"/>
          <w:szCs w:val="28"/>
          <w:lang w:val="en-US" w:eastAsia="zh-CN"/>
        </w:rPr>
        <w:t>2</w:t>
      </w:r>
      <w:r>
        <w:rPr>
          <w:rFonts w:hint="default" w:ascii="Times New Roman" w:hAnsi="Times New Roman" w:eastAsia="仿宋" w:cs="Times New Roman"/>
          <w:b/>
          <w:bCs/>
          <w:sz w:val="28"/>
          <w:szCs w:val="28"/>
          <w:lang w:val="en-US" w:eastAsia="zh-CN"/>
        </w:rPr>
        <w:t>月</w:t>
      </w:r>
      <w:r>
        <w:rPr>
          <w:rFonts w:hint="eastAsia" w:ascii="Times New Roman" w:hAnsi="Times New Roman" w:eastAsia="仿宋" w:cs="Times New Roman"/>
          <w:b/>
          <w:bCs/>
          <w:sz w:val="28"/>
          <w:szCs w:val="28"/>
          <w:lang w:val="en-US" w:eastAsia="zh-CN"/>
        </w:rPr>
        <w:t>1</w:t>
      </w:r>
      <w:r>
        <w:rPr>
          <w:rFonts w:hint="default" w:ascii="Times New Roman" w:hAnsi="Times New Roman" w:eastAsia="仿宋" w:cs="Times New Roman"/>
          <w:b/>
          <w:bCs/>
          <w:sz w:val="28"/>
          <w:szCs w:val="28"/>
          <w:lang w:val="en-US" w:eastAsia="zh-CN"/>
        </w:rPr>
        <w:t>8日印发</w:t>
      </w:r>
    </w:p>
    <w:sectPr>
      <w:footerReference r:id="rId3" w:type="default"/>
      <w:footerReference r:id="rId4"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roman"/>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3"/>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9B204D"/>
    <w:rsid w:val="0603393A"/>
    <w:rsid w:val="082253DC"/>
    <w:rsid w:val="08E507E0"/>
    <w:rsid w:val="08E847D0"/>
    <w:rsid w:val="09EF4A0E"/>
    <w:rsid w:val="0A605186"/>
    <w:rsid w:val="0A73322C"/>
    <w:rsid w:val="0B733816"/>
    <w:rsid w:val="0B8D5027"/>
    <w:rsid w:val="0C0F1B9F"/>
    <w:rsid w:val="0CF526B6"/>
    <w:rsid w:val="0CFE7DCA"/>
    <w:rsid w:val="0DE508B8"/>
    <w:rsid w:val="0E433B44"/>
    <w:rsid w:val="0E807329"/>
    <w:rsid w:val="0EB60C1F"/>
    <w:rsid w:val="0EC94076"/>
    <w:rsid w:val="0ED45114"/>
    <w:rsid w:val="0F4A6001"/>
    <w:rsid w:val="10A1599C"/>
    <w:rsid w:val="119D3CEE"/>
    <w:rsid w:val="11CA07B9"/>
    <w:rsid w:val="11E0548D"/>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DF4190"/>
    <w:rsid w:val="1D064A21"/>
    <w:rsid w:val="1D6F38CA"/>
    <w:rsid w:val="1F290771"/>
    <w:rsid w:val="1F9C1AC3"/>
    <w:rsid w:val="20127A8A"/>
    <w:rsid w:val="2024566B"/>
    <w:rsid w:val="202F4D8A"/>
    <w:rsid w:val="20363F8C"/>
    <w:rsid w:val="203D3191"/>
    <w:rsid w:val="23692F84"/>
    <w:rsid w:val="23F86006"/>
    <w:rsid w:val="24353EF0"/>
    <w:rsid w:val="24927AF6"/>
    <w:rsid w:val="24C861FE"/>
    <w:rsid w:val="265B7E73"/>
    <w:rsid w:val="27035039"/>
    <w:rsid w:val="27C07A58"/>
    <w:rsid w:val="28362BF0"/>
    <w:rsid w:val="295E2E86"/>
    <w:rsid w:val="2A695023"/>
    <w:rsid w:val="2B452F8C"/>
    <w:rsid w:val="2B7C2DCC"/>
    <w:rsid w:val="2BB737F1"/>
    <w:rsid w:val="2C1A3AAC"/>
    <w:rsid w:val="2C5F3513"/>
    <w:rsid w:val="2CE43533"/>
    <w:rsid w:val="2D070E6D"/>
    <w:rsid w:val="2D9142FF"/>
    <w:rsid w:val="2D9A14E4"/>
    <w:rsid w:val="2DDB48AF"/>
    <w:rsid w:val="2E0A5EA6"/>
    <w:rsid w:val="2E153666"/>
    <w:rsid w:val="2E6300B5"/>
    <w:rsid w:val="2EDC7166"/>
    <w:rsid w:val="2F1B410B"/>
    <w:rsid w:val="2F836CDD"/>
    <w:rsid w:val="2FBD6DD4"/>
    <w:rsid w:val="30F04650"/>
    <w:rsid w:val="30FF270E"/>
    <w:rsid w:val="31BF427F"/>
    <w:rsid w:val="321D6349"/>
    <w:rsid w:val="33506A40"/>
    <w:rsid w:val="33760807"/>
    <w:rsid w:val="34DE0A2F"/>
    <w:rsid w:val="34E20BC9"/>
    <w:rsid w:val="350A5566"/>
    <w:rsid w:val="35714CB8"/>
    <w:rsid w:val="35B470E6"/>
    <w:rsid w:val="3611425C"/>
    <w:rsid w:val="36CC3934"/>
    <w:rsid w:val="37BC486B"/>
    <w:rsid w:val="37C77366"/>
    <w:rsid w:val="39526155"/>
    <w:rsid w:val="39903F1F"/>
    <w:rsid w:val="39AB355B"/>
    <w:rsid w:val="39EA15A5"/>
    <w:rsid w:val="3A495B16"/>
    <w:rsid w:val="3B483FED"/>
    <w:rsid w:val="3B7E0F86"/>
    <w:rsid w:val="3D3C621F"/>
    <w:rsid w:val="3D6A12DA"/>
    <w:rsid w:val="3E0670B9"/>
    <w:rsid w:val="3E1B545F"/>
    <w:rsid w:val="3E25569F"/>
    <w:rsid w:val="3E2A13D3"/>
    <w:rsid w:val="3F3B6C95"/>
    <w:rsid w:val="3F49640F"/>
    <w:rsid w:val="3FF39367"/>
    <w:rsid w:val="40C559CA"/>
    <w:rsid w:val="417C1493"/>
    <w:rsid w:val="42A83D0E"/>
    <w:rsid w:val="42B102F2"/>
    <w:rsid w:val="43D17063"/>
    <w:rsid w:val="44261787"/>
    <w:rsid w:val="442C384E"/>
    <w:rsid w:val="45B24749"/>
    <w:rsid w:val="463A1540"/>
    <w:rsid w:val="4745435B"/>
    <w:rsid w:val="47E81A6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255485"/>
    <w:rsid w:val="54940D5C"/>
    <w:rsid w:val="550D0BEC"/>
    <w:rsid w:val="55103E9F"/>
    <w:rsid w:val="589637BD"/>
    <w:rsid w:val="58FD48BE"/>
    <w:rsid w:val="596F05C9"/>
    <w:rsid w:val="5A864BD6"/>
    <w:rsid w:val="5B013355"/>
    <w:rsid w:val="5B1F5BE1"/>
    <w:rsid w:val="5BA35F04"/>
    <w:rsid w:val="5C431DCB"/>
    <w:rsid w:val="5D4E4087"/>
    <w:rsid w:val="5DB263C1"/>
    <w:rsid w:val="5DFF9843"/>
    <w:rsid w:val="5FFF3D1B"/>
    <w:rsid w:val="613E460E"/>
    <w:rsid w:val="616B00AA"/>
    <w:rsid w:val="61824CE7"/>
    <w:rsid w:val="62D40E04"/>
    <w:rsid w:val="631A2CFD"/>
    <w:rsid w:val="636B08DA"/>
    <w:rsid w:val="63AD58AF"/>
    <w:rsid w:val="64431DBD"/>
    <w:rsid w:val="645056B2"/>
    <w:rsid w:val="647210A0"/>
    <w:rsid w:val="654419E9"/>
    <w:rsid w:val="65FF41A4"/>
    <w:rsid w:val="67475536"/>
    <w:rsid w:val="67A40FE5"/>
    <w:rsid w:val="680442E3"/>
    <w:rsid w:val="684E4CDD"/>
    <w:rsid w:val="687D5227"/>
    <w:rsid w:val="68962C94"/>
    <w:rsid w:val="68B220E1"/>
    <w:rsid w:val="68CC3ADF"/>
    <w:rsid w:val="68D84AC7"/>
    <w:rsid w:val="690E6946"/>
    <w:rsid w:val="6BD7E710"/>
    <w:rsid w:val="6D1434C4"/>
    <w:rsid w:val="6DAF70DF"/>
    <w:rsid w:val="6EED144D"/>
    <w:rsid w:val="6FFDBCA5"/>
    <w:rsid w:val="70D25D76"/>
    <w:rsid w:val="71FB2F99"/>
    <w:rsid w:val="72156AE2"/>
    <w:rsid w:val="72647B0B"/>
    <w:rsid w:val="72840573"/>
    <w:rsid w:val="72B80690"/>
    <w:rsid w:val="72FC4BD5"/>
    <w:rsid w:val="74AB21CE"/>
    <w:rsid w:val="74FD7D8B"/>
    <w:rsid w:val="75270345"/>
    <w:rsid w:val="75E752FA"/>
    <w:rsid w:val="76025FB6"/>
    <w:rsid w:val="777F5827"/>
    <w:rsid w:val="77FF581B"/>
    <w:rsid w:val="786B4635"/>
    <w:rsid w:val="787F399B"/>
    <w:rsid w:val="788E538D"/>
    <w:rsid w:val="78D25C0A"/>
    <w:rsid w:val="795E76A7"/>
    <w:rsid w:val="79B27720"/>
    <w:rsid w:val="7B4C33AD"/>
    <w:rsid w:val="7B9EC2FE"/>
    <w:rsid w:val="7BA04488"/>
    <w:rsid w:val="7C5B912B"/>
    <w:rsid w:val="7C873272"/>
    <w:rsid w:val="7CB40E3C"/>
    <w:rsid w:val="7CF702D2"/>
    <w:rsid w:val="7D6D197C"/>
    <w:rsid w:val="7D9F7F7C"/>
    <w:rsid w:val="7DAE506B"/>
    <w:rsid w:val="7DC13D15"/>
    <w:rsid w:val="7E092507"/>
    <w:rsid w:val="7E7304EF"/>
    <w:rsid w:val="7EDD3C07"/>
    <w:rsid w:val="7F4FC2FC"/>
    <w:rsid w:val="7F88535D"/>
    <w:rsid w:val="7FE74652"/>
    <w:rsid w:val="7FF153EE"/>
    <w:rsid w:val="A7DE9EA7"/>
    <w:rsid w:val="BE7AC8F0"/>
    <w:rsid w:val="BF7FDB6E"/>
    <w:rsid w:val="BFFF5FC8"/>
    <w:rsid w:val="CDB74B9A"/>
    <w:rsid w:val="CEDF9859"/>
    <w:rsid w:val="D4ABF9C3"/>
    <w:rsid w:val="D4DE81F5"/>
    <w:rsid w:val="D596A5DD"/>
    <w:rsid w:val="DAF63600"/>
    <w:rsid w:val="DDBFACFE"/>
    <w:rsid w:val="DFED4465"/>
    <w:rsid w:val="DFED4927"/>
    <w:rsid w:val="E9EB0ADE"/>
    <w:rsid w:val="EBBE29C1"/>
    <w:rsid w:val="F3FD37AC"/>
    <w:rsid w:val="FED68970"/>
    <w:rsid w:val="FEDE50F3"/>
    <w:rsid w:val="FF7F2C14"/>
    <w:rsid w:val="FFAD6269"/>
    <w:rsid w:val="FFBF5C68"/>
    <w:rsid w:val="FFD591E2"/>
    <w:rsid w:val="FFDB6C6D"/>
    <w:rsid w:val="FFEF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qFormat/>
    <w:uiPriority w:val="9"/>
    <w:pPr>
      <w:keepNext/>
      <w:keepLines/>
      <w:spacing w:line="560" w:lineRule="exact"/>
      <w:outlineLvl w:val="2"/>
    </w:p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99"/>
    <w:rPr>
      <w:rFonts w:ascii="仿宋" w:hAnsi="仿宋" w:eastAsia="仿宋" w:cs="仿宋"/>
      <w:b/>
      <w:bCs/>
      <w:color w:val="000000"/>
      <w:sz w:val="28"/>
      <w:szCs w:val="28"/>
    </w:rPr>
  </w:style>
  <w:style w:type="paragraph" w:styleId="6">
    <w:name w:val="Normal Indent"/>
    <w:basedOn w:val="1"/>
    <w:qFormat/>
    <w:uiPriority w:val="99"/>
    <w:pPr>
      <w:ind w:firstLine="420" w:firstLineChars="200"/>
    </w:pPr>
  </w:style>
  <w:style w:type="paragraph" w:styleId="7">
    <w:name w:val="Body Text Indent"/>
    <w:basedOn w:val="1"/>
    <w:next w:val="6"/>
    <w:link w:val="24"/>
    <w:qFormat/>
    <w:uiPriority w:val="0"/>
    <w:pPr>
      <w:spacing w:after="120"/>
      <w:ind w:left="420" w:leftChars="200"/>
    </w:pPr>
  </w:style>
  <w:style w:type="paragraph" w:styleId="8">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9">
    <w:name w:val="Date"/>
    <w:basedOn w:val="1"/>
    <w:next w:val="1"/>
    <w:link w:val="26"/>
    <w:qFormat/>
    <w:uiPriority w:val="0"/>
    <w:pPr>
      <w:ind w:left="100" w:leftChars="2500"/>
    </w:pPr>
    <w:rPr>
      <w:rFonts w:ascii="Times New Roman" w:hAnsi="Times New Roman" w:eastAsia="宋体" w:cs="Times New Roman"/>
      <w:sz w:val="32"/>
      <w:szCs w:val="20"/>
    </w:rPr>
  </w:style>
  <w:style w:type="paragraph" w:styleId="10">
    <w:name w:val="Body Text Indent 2"/>
    <w:basedOn w:val="1"/>
    <w:next w:val="11"/>
    <w:qFormat/>
    <w:uiPriority w:val="0"/>
    <w:pPr>
      <w:spacing w:after="120" w:line="480" w:lineRule="auto"/>
      <w:ind w:left="420" w:leftChars="200"/>
    </w:pPr>
  </w:style>
  <w:style w:type="paragraph" w:customStyle="1" w:styleId="11">
    <w:name w:val="z正文"/>
    <w:basedOn w:val="8"/>
    <w:qFormat/>
    <w:uiPriority w:val="0"/>
    <w:pPr>
      <w:tabs>
        <w:tab w:val="left" w:pos="525"/>
      </w:tabs>
      <w:snapToGrid w:val="0"/>
      <w:spacing w:line="360" w:lineRule="auto"/>
    </w:pPr>
    <w:rPr>
      <w:rFonts w:ascii="宋体" w:hAnsi="宋体"/>
      <w:sz w:val="24"/>
      <w:szCs w:val="20"/>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1"/>
    <w:next w:val="10"/>
    <w:qFormat/>
    <w:uiPriority w:val="0"/>
    <w:pPr>
      <w:ind w:firstLine="420" w:firstLineChars="100"/>
    </w:pPr>
  </w:style>
  <w:style w:type="paragraph" w:styleId="17">
    <w:name w:val="Body Text First Indent 2"/>
    <w:basedOn w:val="7"/>
    <w:next w:val="1"/>
    <w:link w:val="25"/>
    <w:qFormat/>
    <w:uiPriority w:val="99"/>
    <w:pPr>
      <w:ind w:firstLine="420" w:firstLineChars="200"/>
    </w:pPr>
    <w:rPr>
      <w:rFonts w:ascii="Times New Roman" w:hAnsi="Times New Roman" w:eastAsia="宋体" w:cs="Times New Roman"/>
      <w:szCs w:val="21"/>
    </w:r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页眉 Char"/>
    <w:basedOn w:val="19"/>
    <w:link w:val="13"/>
    <w:qFormat/>
    <w:uiPriority w:val="0"/>
    <w:rPr>
      <w:kern w:val="2"/>
      <w:sz w:val="18"/>
      <w:szCs w:val="18"/>
    </w:rPr>
  </w:style>
  <w:style w:type="character" w:customStyle="1" w:styleId="23">
    <w:name w:val="页脚 Char"/>
    <w:basedOn w:val="19"/>
    <w:link w:val="12"/>
    <w:qFormat/>
    <w:uiPriority w:val="99"/>
    <w:rPr>
      <w:kern w:val="2"/>
      <w:sz w:val="18"/>
      <w:szCs w:val="18"/>
    </w:rPr>
  </w:style>
  <w:style w:type="character" w:customStyle="1" w:styleId="24">
    <w:name w:val="正文文本缩进 Char"/>
    <w:basedOn w:val="19"/>
    <w:link w:val="7"/>
    <w:qFormat/>
    <w:uiPriority w:val="0"/>
    <w:rPr>
      <w:kern w:val="2"/>
      <w:sz w:val="21"/>
      <w:szCs w:val="24"/>
    </w:rPr>
  </w:style>
  <w:style w:type="character" w:customStyle="1" w:styleId="25">
    <w:name w:val="正文首行缩进 2 Char"/>
    <w:basedOn w:val="24"/>
    <w:link w:val="17"/>
    <w:qFormat/>
    <w:uiPriority w:val="99"/>
    <w:rPr>
      <w:rFonts w:ascii="Times New Roman" w:hAnsi="Times New Roman" w:eastAsia="宋体" w:cs="Times New Roman"/>
      <w:szCs w:val="21"/>
    </w:rPr>
  </w:style>
  <w:style w:type="character" w:customStyle="1" w:styleId="26">
    <w:name w:val="日期 Char"/>
    <w:basedOn w:val="19"/>
    <w:link w:val="9"/>
    <w:qFormat/>
    <w:uiPriority w:val="0"/>
    <w:rPr>
      <w:rFonts w:ascii="Times New Roman" w:hAnsi="Times New Roman" w:eastAsia="宋体" w:cs="Times New Roman"/>
      <w:kern w:val="2"/>
      <w:sz w:val="32"/>
    </w:rPr>
  </w:style>
  <w:style w:type="paragraph" w:customStyle="1" w:styleId="27">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8">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9">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30">
    <w:name w:val="zwnr181"/>
    <w:basedOn w:val="19"/>
    <w:qFormat/>
    <w:uiPriority w:val="0"/>
    <w:rPr>
      <w:rFonts w:hint="eastAsia" w:ascii="华文仿宋" w:eastAsia="华文仿宋"/>
      <w:sz w:val="27"/>
      <w:szCs w:val="27"/>
    </w:rPr>
  </w:style>
  <w:style w:type="paragraph" w:customStyle="1" w:styleId="31">
    <w:name w:val="济南1"/>
    <w:basedOn w:val="1"/>
    <w:qFormat/>
    <w:uiPriority w:val="99"/>
    <w:pPr>
      <w:spacing w:line="360" w:lineRule="auto"/>
      <w:ind w:firstLine="480"/>
      <w:jc w:val="left"/>
      <w:outlineLvl w:val="0"/>
    </w:pPr>
    <w:rPr>
      <w:rFonts w:ascii="黑体" w:hAnsi="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0</TotalTime>
  <ScaleCrop>false</ScaleCrop>
  <LinksUpToDate>false</LinksUpToDate>
  <CharactersWithSpaces>6874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11</dc:creator>
  <cp:lastModifiedBy>小石榴的麻麻</cp:lastModifiedBy>
  <cp:lastPrinted>2024-03-07T11:10:00Z</cp:lastPrinted>
  <dcterms:modified xsi:type="dcterms:W3CDTF">2024-03-11T01:07:10Z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