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0A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152505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614022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4F4C00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59D6A7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7B9690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72EA14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r>
        <w:rPr>
          <w:sz w:val="4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ge">
                  <wp:posOffset>1285240</wp:posOffset>
                </wp:positionV>
                <wp:extent cx="5497830" cy="1565275"/>
                <wp:effectExtent l="0" t="0" r="0" b="0"/>
                <wp:wrapNone/>
                <wp:docPr id="1" name="文本框 1"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5497830" cy="1565275"/>
                        </a:xfrm>
                        <a:prstGeom prst="rect">
                          <a:avLst/>
                        </a:prstGeom>
                        <a:noFill/>
                        <a:ln w="6350">
                          <a:noFill/>
                        </a:ln>
                        <a:effectLst/>
                      </wps:spPr>
                      <wps:txbx>
                        <w:txbxContent>
                          <w:p w14:paraId="05B5D18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 w:eastAsia="zh-CN"/>
                              </w:rPr>
                              <w:t>济宁市公共资源交易服务中心</w:t>
                            </w: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US" w:eastAsia="zh-CN"/>
                              </w:rPr>
                              <w:t>文</w:t>
                            </w:r>
                            <w:r>
                              <w:rPr>
                                <w:rFonts w:hint="eastAsia" w:ascii="方正小标宋简体" w:hAnsi="方正小标宋简体" w:eastAsia="方正小标宋简体" w:cs="方正小标宋简体"/>
                                <w:b/>
                                <w:bCs w:val="0"/>
                                <w:color w:val="FF0000"/>
                                <w:spacing w:val="-20"/>
                                <w:w w:val="38"/>
                                <w:kern w:val="0"/>
                                <w:sz w:val="144"/>
                                <w:szCs w:val="56"/>
                                <w:fitText w:val="8312" w:id="947393804"/>
                                <w:lang w:val="en-US" w:eastAsia="zh-CN"/>
                              </w:rPr>
                              <w:t>件</w:t>
                            </w:r>
                          </w:p>
                        </w:txbxContent>
                      </wps:txbx>
                      <wps:bodyPr vert="horz" wrap="square" anchor="t" anchorCtr="0">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top:101.2pt;height:123.25pt;width:432.9pt;mso-position-horizontal:center;mso-position-vertical-relative:page;z-index:251659264;mso-width-relative:page;mso-height-relative:page;" filled="f" stroked="f" coordsize="21600,21600" o:gfxdata="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ZNE&#10;wtoAAAAIAQAADwAAAAAAAAABACAAAAAiAAAAZHJzL2Rvd25yZXYueG1sUEsBAhQAFAAAAAgAh07i&#10;QN6iDBAgAgAACgQAAA4AAAAAAAAAAQAgAAAAKQEAAGRycy9lMm9Eb2MueG1sUEsFBgAAAAAGAAYA&#10;WQEAALsFAAAAAA==&#10;">
                <v:fill on="f" focussize="0,0"/>
                <v:stroke on="f" weight="0.5pt"/>
                <v:imagedata o:title=""/>
                <o:lock v:ext="edit" aspectratio="f"/>
                <v:textbox>
                  <w:txbxContent>
                    <w:p w14:paraId="05B5D18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 w:eastAsia="zh-CN"/>
                        </w:rPr>
                        <w:t>济宁市公共资源交易服务中心</w:t>
                      </w: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US" w:eastAsia="zh-CN"/>
                        </w:rPr>
                        <w:t>文</w:t>
                      </w:r>
                      <w:r>
                        <w:rPr>
                          <w:rFonts w:hint="eastAsia" w:ascii="方正小标宋简体" w:hAnsi="方正小标宋简体" w:eastAsia="方正小标宋简体" w:cs="方正小标宋简体"/>
                          <w:b/>
                          <w:bCs w:val="0"/>
                          <w:color w:val="FF0000"/>
                          <w:spacing w:val="-20"/>
                          <w:w w:val="38"/>
                          <w:kern w:val="0"/>
                          <w:sz w:val="144"/>
                          <w:szCs w:val="56"/>
                          <w:fitText w:val="8312" w:id="947393804"/>
                          <w:lang w:val="en-US" w:eastAsia="zh-CN"/>
                        </w:rPr>
                        <w:t>件</w:t>
                      </w:r>
                    </w:p>
                  </w:txbxContent>
                </v:textbox>
              </v:shape>
            </w:pict>
          </mc:Fallback>
        </mc:AlternateContent>
      </w:r>
    </w:p>
    <w:p w14:paraId="55B03B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2D9896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14:paraId="54216E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小标宋简体" w:hAnsi="方正小标宋简体" w:eastAsia="方正楷体简体" w:cs="方正小标宋简体"/>
          <w:b/>
          <w:bCs/>
          <w:sz w:val="44"/>
          <w:szCs w:val="44"/>
          <w:lang w:val="en-US" w:eastAsia="zh-CN"/>
        </w:rPr>
      </w:pPr>
      <w:r>
        <w:rPr>
          <w:rFonts w:hint="eastAsia" w:ascii="方正仿宋简体" w:hAnsi="方正仿宋简体" w:eastAsia="方正仿宋简体" w:cs="方正仿宋简体"/>
          <w:b/>
          <w:bCs/>
          <w:i w:val="0"/>
          <w:iCs w:val="0"/>
          <w:caps w:val="0"/>
          <w:color w:val="auto"/>
          <w:spacing w:val="0"/>
          <w:sz w:val="32"/>
          <w:szCs w:val="24"/>
          <w:shd w:val="clear" w:color="auto" w:fill="FFFFFF"/>
          <w:lang w:val="en-US" w:eastAsia="zh-CN"/>
        </w:rPr>
        <w:t>济公资中心</w:t>
      </w:r>
      <w:r>
        <w:rPr>
          <w:rFonts w:hint="eastAsia" w:ascii="方正仿宋简体" w:hAnsi="方正仿宋简体" w:eastAsia="方正仿宋简体" w:cs="方正仿宋简体"/>
          <w:b/>
          <w:bCs/>
          <w:i w:val="0"/>
          <w:iCs w:val="0"/>
          <w:caps w:val="0"/>
          <w:color w:val="auto"/>
          <w:spacing w:val="0"/>
          <w:sz w:val="32"/>
          <w:szCs w:val="24"/>
          <w:shd w:val="clear" w:color="auto" w:fill="FFFFFF"/>
        </w:rPr>
        <w:t>发〔</w:t>
      </w:r>
      <w:r>
        <w:rPr>
          <w:rFonts w:hint="default" w:ascii="Times New Roman" w:hAnsi="Times New Roman" w:eastAsia="方正仿宋简体" w:cs="Times New Roman"/>
          <w:b/>
          <w:bCs/>
          <w:i w:val="0"/>
          <w:iCs w:val="0"/>
          <w:caps w:val="0"/>
          <w:color w:val="auto"/>
          <w:spacing w:val="0"/>
          <w:sz w:val="32"/>
          <w:szCs w:val="24"/>
          <w:shd w:val="clear" w:color="auto" w:fill="FFFFFF"/>
        </w:rPr>
        <w:t>20</w:t>
      </w:r>
      <w:r>
        <w:rPr>
          <w:rFonts w:hint="eastAsia" w:ascii="Times New Roman" w:hAnsi="Times New Roman" w:cs="Times New Roman"/>
          <w:b/>
          <w:bCs/>
          <w:i w:val="0"/>
          <w:iCs w:val="0"/>
          <w:caps w:val="0"/>
          <w:color w:val="auto"/>
          <w:spacing w:val="0"/>
          <w:sz w:val="32"/>
          <w:szCs w:val="24"/>
          <w:shd w:val="clear" w:color="auto" w:fill="FFFFFF"/>
          <w:lang w:val="en-US" w:eastAsia="zh-CN"/>
        </w:rPr>
        <w:t>25</w:t>
      </w:r>
      <w:r>
        <w:rPr>
          <w:rFonts w:hint="eastAsia" w:ascii="方正仿宋简体" w:hAnsi="方正仿宋简体" w:eastAsia="方正仿宋简体" w:cs="方正仿宋简体"/>
          <w:b/>
          <w:bCs/>
          <w:i w:val="0"/>
          <w:iCs w:val="0"/>
          <w:caps w:val="0"/>
          <w:color w:val="auto"/>
          <w:spacing w:val="0"/>
          <w:sz w:val="32"/>
          <w:szCs w:val="24"/>
          <w:shd w:val="clear" w:color="auto" w:fill="FFFFFF"/>
        </w:rPr>
        <w:t>〕</w:t>
      </w:r>
      <w:r>
        <w:rPr>
          <w:rFonts w:hint="default" w:ascii="Times New Roman" w:hAnsi="Times New Roman" w:cs="Times New Roman"/>
          <w:b/>
          <w:bCs/>
          <w:i w:val="0"/>
          <w:iCs w:val="0"/>
          <w:caps w:val="0"/>
          <w:color w:val="auto"/>
          <w:spacing w:val="0"/>
          <w:sz w:val="32"/>
          <w:szCs w:val="24"/>
          <w:shd w:val="clear" w:color="auto" w:fill="FFFFFF"/>
          <w:lang w:val="en-US" w:eastAsia="zh-CN"/>
        </w:rPr>
        <w:t>1</w:t>
      </w:r>
      <w:r>
        <w:rPr>
          <w:rFonts w:hint="eastAsia" w:ascii="方正仿宋简体" w:hAnsi="方正仿宋简体" w:eastAsia="方正仿宋简体" w:cs="方正仿宋简体"/>
          <w:b/>
          <w:bCs/>
          <w:i w:val="0"/>
          <w:iCs w:val="0"/>
          <w:caps w:val="0"/>
          <w:color w:val="auto"/>
          <w:spacing w:val="0"/>
          <w:sz w:val="32"/>
          <w:szCs w:val="24"/>
          <w:shd w:val="clear" w:color="auto" w:fill="FFFFFF"/>
        </w:rPr>
        <w:t>号</w:t>
      </w:r>
    </w:p>
    <w:p w14:paraId="61D89703">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p>
    <w:p w14:paraId="2D79F8FD">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p>
    <w:p w14:paraId="1A5834C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关于印发《济宁市公共资源交易服务中心</w:t>
      </w:r>
    </w:p>
    <w:p w14:paraId="0F41A6D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
          <w:bCs/>
          <w:sz w:val="32"/>
          <w:szCs w:val="32"/>
        </w:rPr>
      </w:pPr>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2025年度工作要点》的通知</w:t>
      </w:r>
    </w:p>
    <w:p w14:paraId="3BF046BD">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仿宋简体" w:hAnsi="方正仿宋简体" w:eastAsia="方正仿宋简体" w:cs="方正仿宋简体"/>
          <w:b/>
          <w:bCs/>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ge">
                  <wp:posOffset>4021455</wp:posOffset>
                </wp:positionV>
                <wp:extent cx="5579745" cy="635"/>
                <wp:effectExtent l="0" t="13970" r="1905" b="23495"/>
                <wp:wrapTopAndBottom/>
                <wp:docPr id="2" name="直线 2"/>
                <wp:cNvGraphicFramePr/>
                <a:graphic xmlns:a="http://schemas.openxmlformats.org/drawingml/2006/main">
                  <a:graphicData uri="http://schemas.microsoft.com/office/word/2010/wordprocessingShape">
                    <wps:wsp>
                      <wps:cNvCnPr/>
                      <wps:spPr>
                        <a:xfrm>
                          <a:off x="0" y="0"/>
                          <a:ext cx="5579745" cy="635"/>
                        </a:xfrm>
                        <a:prstGeom prst="line">
                          <a:avLst/>
                        </a:prstGeom>
                        <a:ln w="28575" cap="flat" cmpd="sng">
                          <a:solidFill>
                            <a:srgbClr val="FF0000"/>
                          </a:solidFill>
                          <a:prstDash val="solid"/>
                          <a:headEnd type="none" w="med" len="med"/>
                          <a:tailEnd type="none" w="med" len="med"/>
                        </a:ln>
                        <a:effectLst/>
                      </wps:spPr>
                      <wps:bodyPr upright="0"/>
                    </wps:wsp>
                  </a:graphicData>
                </a:graphic>
              </wp:anchor>
            </w:drawing>
          </mc:Choice>
          <mc:Fallback>
            <w:pict>
              <v:line id="直线 2" o:spid="_x0000_s1026" o:spt="20" style="position:absolute;left:0pt;margin-top:316.65pt;height:0.05pt;width:439.35pt;mso-position-horizontal:center;mso-position-vertical-relative:page;mso-wrap-distance-bottom:0pt;mso-wrap-distance-top:0pt;z-index:251660288;mso-width-relative:page;mso-height-relative:page;" filled="f" stroked="t" coordsize="21600,21600" o:gfxdata="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UT1wAAAAgBAAAPAAAAAAAAAAEAIAAAACIAAABkcnMvZG93bnJldi54bWxQSwECFAAUAAAA&#10;CACHTuJAU0oQRO8BAADsAwAADgAAAAAAAAABACAAAAAmAQAAZHJzL2Uyb0RvYy54bWxQSwUGAAAA&#10;AAYABgBZAQAAhwUAAAAA&#10;">
                <v:fill on="f" focussize="0,0"/>
                <v:stroke weight="2.25pt" color="#FF0000" joinstyle="round"/>
                <v:imagedata o:title=""/>
                <o:lock v:ext="edit" aspectratio="f"/>
                <w10:wrap type="topAndBottom"/>
              </v:line>
            </w:pict>
          </mc:Fallback>
        </mc:AlternateContent>
      </w:r>
    </w:p>
    <w:p w14:paraId="60B00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ascii="Calibri" w:hAnsi="Calibri" w:eastAsia="方正仿宋简体" w:cs="Times New Roman"/>
          <w:b/>
          <w:bCs/>
          <w:color w:val="auto"/>
          <w:kern w:val="0"/>
          <w:sz w:val="32"/>
          <w:szCs w:val="24"/>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各</w:t>
      </w: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县（市、区）分中心</w:t>
      </w:r>
      <w:r>
        <w:rPr>
          <w:rFonts w:hint="eastAsia" w:ascii="宋体" w:hAnsi="宋体" w:cs="宋体"/>
          <w:b/>
          <w:bCs/>
          <w:i w:val="0"/>
          <w:iCs w:val="0"/>
          <w:caps w:val="0"/>
          <w:color w:val="auto"/>
          <w:spacing w:val="0"/>
          <w:kern w:val="0"/>
          <w:sz w:val="32"/>
          <w:szCs w:val="24"/>
          <w:shd w:val="clear" w:color="auto" w:fill="FFFFFF"/>
          <w:lang w:val="en-US" w:eastAsia="zh-CN" w:bidi="ar"/>
        </w:rPr>
        <w:t>，各</w:t>
      </w: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科室：</w:t>
      </w:r>
    </w:p>
    <w:p w14:paraId="6B264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ascii="Calibri" w:hAnsi="Calibri" w:eastAsia="方正仿宋简体" w:cs="Times New Roman"/>
          <w:b/>
          <w:bCs/>
          <w:color w:val="auto"/>
          <w:kern w:val="0"/>
          <w:sz w:val="32"/>
          <w:szCs w:val="24"/>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现将《济宁市公共资源交易服务中心</w:t>
      </w:r>
      <w:r>
        <w:rPr>
          <w:rFonts w:hint="default" w:ascii="Times New Roman" w:hAnsi="Times New Roman" w:eastAsia="方正仿宋简体" w:cs="Times New Roman"/>
          <w:b/>
          <w:bCs/>
          <w:i w:val="0"/>
          <w:iCs w:val="0"/>
          <w:caps w:val="0"/>
          <w:color w:val="auto"/>
          <w:spacing w:val="0"/>
          <w:kern w:val="0"/>
          <w:sz w:val="32"/>
          <w:szCs w:val="24"/>
          <w:shd w:val="clear" w:color="auto" w:fill="FFFFFF"/>
          <w:lang w:val="en-US" w:eastAsia="zh-CN" w:bidi="ar"/>
        </w:rPr>
        <w:t>2025</w:t>
      </w: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年度工作要点》印发给你们，请认真贯彻落实。</w:t>
      </w:r>
    </w:p>
    <w:p w14:paraId="3403B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413757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附件：济宁市公共资源交易服务中心2025年度工作要点</w:t>
      </w:r>
    </w:p>
    <w:p w14:paraId="67CB83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28C94957">
      <w:pPr>
        <w:pStyle w:val="2"/>
        <w:wordWrap/>
        <w:rPr>
          <w:rFonts w:hint="eastAsia"/>
          <w:lang w:val="en-US" w:eastAsia="zh-CN"/>
        </w:rPr>
      </w:pPr>
    </w:p>
    <w:p w14:paraId="2DEAE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济宁市公共资源交易服务中心</w:t>
      </w:r>
    </w:p>
    <w:p w14:paraId="3D956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default" w:ascii="Times New Roman" w:hAnsi="Times New Roman" w:cs="Times New Roman"/>
          <w:b/>
          <w:bCs/>
          <w:i w:val="0"/>
          <w:iCs w:val="0"/>
          <w:caps w:val="0"/>
          <w:color w:val="auto"/>
          <w:spacing w:val="0"/>
          <w:kern w:val="0"/>
          <w:sz w:val="32"/>
          <w:szCs w:val="24"/>
          <w:shd w:val="clear" w:color="auto" w:fill="FFFFFF"/>
          <w:lang w:val="en-US" w:eastAsia="zh-CN" w:bidi="ar"/>
        </w:rPr>
        <w:t>202</w:t>
      </w:r>
      <w:r>
        <w:rPr>
          <w:rFonts w:hint="eastAsia" w:ascii="Times New Roman" w:hAnsi="Times New Roman" w:cs="Times New Roman"/>
          <w:b/>
          <w:bCs/>
          <w:i w:val="0"/>
          <w:iCs w:val="0"/>
          <w:caps w:val="0"/>
          <w:color w:val="auto"/>
          <w:spacing w:val="0"/>
          <w:kern w:val="0"/>
          <w:sz w:val="32"/>
          <w:szCs w:val="24"/>
          <w:shd w:val="clear" w:color="auto" w:fill="FFFFFF"/>
          <w:lang w:val="en-US" w:eastAsia="zh-CN" w:bidi="ar"/>
        </w:rPr>
        <w:t>5</w:t>
      </w:r>
      <w:r>
        <w:rPr>
          <w:rFonts w:hint="eastAsia" w:ascii="宋体" w:hAnsi="宋体" w:cs="宋体"/>
          <w:b/>
          <w:bCs/>
          <w:i w:val="0"/>
          <w:iCs w:val="0"/>
          <w:caps w:val="0"/>
          <w:color w:val="auto"/>
          <w:spacing w:val="0"/>
          <w:kern w:val="0"/>
          <w:sz w:val="32"/>
          <w:szCs w:val="24"/>
          <w:shd w:val="clear" w:color="auto" w:fill="FFFFFF"/>
          <w:lang w:val="en-US" w:eastAsia="zh-CN" w:bidi="ar"/>
        </w:rPr>
        <w:t>年</w:t>
      </w:r>
      <w:r>
        <w:rPr>
          <w:rFonts w:hint="eastAsia" w:ascii="Times New Roman" w:hAnsi="Times New Roman" w:cs="Times New Roman"/>
          <w:b/>
          <w:bCs/>
          <w:i w:val="0"/>
          <w:iCs w:val="0"/>
          <w:caps w:val="0"/>
          <w:color w:val="auto"/>
          <w:spacing w:val="0"/>
          <w:kern w:val="0"/>
          <w:sz w:val="32"/>
          <w:szCs w:val="24"/>
          <w:shd w:val="clear" w:color="auto" w:fill="FFFFFF"/>
          <w:lang w:val="en-US" w:eastAsia="zh-CN" w:bidi="ar"/>
        </w:rPr>
        <w:t>1</w:t>
      </w:r>
      <w:r>
        <w:rPr>
          <w:rFonts w:hint="eastAsia" w:ascii="宋体" w:hAnsi="宋体" w:cs="宋体"/>
          <w:b/>
          <w:bCs/>
          <w:i w:val="0"/>
          <w:iCs w:val="0"/>
          <w:caps w:val="0"/>
          <w:color w:val="auto"/>
          <w:spacing w:val="0"/>
          <w:kern w:val="0"/>
          <w:sz w:val="32"/>
          <w:szCs w:val="24"/>
          <w:shd w:val="clear" w:color="auto" w:fill="FFFFFF"/>
          <w:lang w:val="en-US" w:eastAsia="zh-CN" w:bidi="ar"/>
        </w:rPr>
        <w:t>月</w:t>
      </w:r>
      <w:r>
        <w:rPr>
          <w:rFonts w:hint="eastAsia" w:ascii="Times New Roman" w:hAnsi="Times New Roman" w:cs="Times New Roman"/>
          <w:b/>
          <w:bCs/>
          <w:i w:val="0"/>
          <w:iCs w:val="0"/>
          <w:caps w:val="0"/>
          <w:color w:val="auto"/>
          <w:spacing w:val="0"/>
          <w:kern w:val="0"/>
          <w:sz w:val="32"/>
          <w:szCs w:val="24"/>
          <w:shd w:val="clear" w:color="auto" w:fill="FFFFFF"/>
          <w:lang w:val="en-US" w:eastAsia="zh-CN" w:bidi="ar"/>
        </w:rPr>
        <w:t>15</w:t>
      </w:r>
      <w:r>
        <w:rPr>
          <w:rFonts w:hint="eastAsia" w:ascii="宋体" w:hAnsi="宋体" w:cs="宋体"/>
          <w:b/>
          <w:bCs/>
          <w:i w:val="0"/>
          <w:iCs w:val="0"/>
          <w:caps w:val="0"/>
          <w:color w:val="auto"/>
          <w:spacing w:val="0"/>
          <w:kern w:val="0"/>
          <w:sz w:val="32"/>
          <w:szCs w:val="24"/>
          <w:shd w:val="clear" w:color="auto" w:fill="FFFFFF"/>
          <w:lang w:val="en-US" w:eastAsia="zh-CN" w:bidi="ar"/>
        </w:rPr>
        <w:t xml:space="preserve">日    </w:t>
      </w:r>
    </w:p>
    <w:p w14:paraId="591977ED">
      <w:pPr>
        <w:rPr>
          <w:rFonts w:hint="default" w:ascii="方正仿宋简体" w:hAnsi="方正仿宋简体" w:eastAsia="方正仿宋简体" w:cs="方正仿宋简体"/>
          <w:b/>
          <w:bCs/>
          <w:sz w:val="32"/>
          <w:szCs w:val="32"/>
          <w:lang w:val="en-US"/>
        </w:rPr>
      </w:pPr>
      <w:r>
        <w:rPr>
          <w:rFonts w:hint="default" w:ascii="方正仿宋简体" w:hAnsi="方正仿宋简体" w:eastAsia="方正仿宋简体" w:cs="方正仿宋简体"/>
          <w:b/>
          <w:bCs/>
          <w:sz w:val="32"/>
          <w:szCs w:val="32"/>
          <w:lang w:val="en-US"/>
        </w:rPr>
        <w:br w:type="page"/>
      </w:r>
    </w:p>
    <w:p w14:paraId="6162EAE4">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仿宋简体" w:hAnsi="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14:paraId="56E583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bookmarkStart w:id="0" w:name="bookmark4"/>
      <w:bookmarkStart w:id="1" w:name="bookmark3"/>
      <w:bookmarkStart w:id="2" w:name="bookmark6"/>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济宁市公共资源交易服务中心</w:t>
      </w:r>
    </w:p>
    <w:bookmarkEnd w:id="0"/>
    <w:bookmarkEnd w:id="1"/>
    <w:bookmarkEnd w:id="2"/>
    <w:p w14:paraId="4B3876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2025年度工作要点</w:t>
      </w:r>
    </w:p>
    <w:p w14:paraId="24295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313D50F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简体" w:cs="Times New Roman"/>
          <w:b/>
          <w:bCs/>
          <w:kern w:val="2"/>
          <w:sz w:val="32"/>
          <w:szCs w:val="24"/>
          <w:lang w:val="en-US" w:eastAsia="zh-CN" w:bidi="ar-SA"/>
        </w:rPr>
      </w:pPr>
      <w:r>
        <w:rPr>
          <w:rFonts w:hint="eastAsia" w:ascii="Times New Roman" w:hAnsi="Times New Roman" w:eastAsia="方正仿宋简体" w:cs="Times New Roman"/>
          <w:b/>
          <w:bCs/>
          <w:kern w:val="2"/>
          <w:sz w:val="32"/>
          <w:szCs w:val="24"/>
          <w:lang w:val="en-US" w:eastAsia="zh-CN" w:bidi="ar-SA"/>
        </w:rPr>
        <w:t>2025年公共资源交易工作思路是：以习近平新时代中国特色社会主义思想为指导，坚定抗牢“走在前、勇争先”使命担当，围绕融入全国统一大市场中心任务，进一步解放思想、转变作风，拉高标杆、对标一流，改革创新、锐意进取，着力在互联互通、服务保障、数据应用和能力建设等四个方面加压奋进，实现交易平台联通全国，服务平台扩容提质，监管平台高效运转，持续提升公共资源交易服务质量和资源配置效率，为助力我市经济社会高质量发展做出更大贡献。</w:t>
      </w:r>
    </w:p>
    <w:p w14:paraId="791BB1FD">
      <w:pPr>
        <w:numPr>
          <w:ilvl w:val="0"/>
          <w:numId w:val="0"/>
        </w:numPr>
        <w:ind w:firstLine="641" w:firstLineChars="200"/>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kern w:val="2"/>
          <w:sz w:val="32"/>
          <w:szCs w:val="32"/>
          <w:lang w:val="en-US" w:eastAsia="zh-CN" w:bidi="ar-SA"/>
        </w:rPr>
        <w:t>一、加快</w:t>
      </w:r>
      <w:r>
        <w:rPr>
          <w:rFonts w:hint="eastAsia" w:ascii="方正黑体简体" w:hAnsi="方正黑体简体" w:eastAsia="方正黑体简体" w:cs="方正黑体简体"/>
          <w:b/>
          <w:bCs/>
          <w:color w:val="auto"/>
          <w:sz w:val="32"/>
          <w:szCs w:val="32"/>
          <w:lang w:val="en-US" w:eastAsia="zh-CN"/>
        </w:rPr>
        <w:t>推进公共资源交易各领域互联互通</w:t>
      </w:r>
    </w:p>
    <w:p w14:paraId="2F77775E">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紧紧围绕党的二十届三中全会对公共资源交易工作做出的“统一规范、信息共享”决策部署，结合中心工作实际，积极落实国家和省有关部门试点任务和重点工作，着力提高平台互联互通水平，推进我市公共资源交易平台联通全国，助力我市加快融入全国统一大市场。</w:t>
      </w:r>
    </w:p>
    <w:p w14:paraId="0A228440">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w:t>
      </w:r>
      <w:r>
        <w:rPr>
          <w:rFonts w:hint="eastAsia" w:ascii="方正楷体简体" w:hAnsi="方正楷体简体" w:eastAsia="方正楷体简体" w:cs="方正楷体简体"/>
          <w:b/>
          <w:bCs/>
          <w:color w:val="auto"/>
          <w:sz w:val="32"/>
          <w:szCs w:val="32"/>
          <w:lang w:val="en-US" w:eastAsia="zh-CN"/>
        </w:rPr>
        <w:t>加快推进国家共享标准试运行。</w:t>
      </w:r>
      <w:r>
        <w:rPr>
          <w:rFonts w:hint="eastAsia" w:ascii="Times New Roman" w:hAnsi="Times New Roman" w:eastAsia="方正仿宋简体" w:cs="Times New Roman"/>
          <w:b/>
          <w:bCs/>
          <w:color w:val="auto"/>
          <w:sz w:val="32"/>
          <w:szCs w:val="32"/>
          <w:lang w:val="en-US" w:eastAsia="zh-CN"/>
        </w:rPr>
        <w:t>按照国家远程异地评标和评标专家库共享技术标准试运行要求和省发改委部署，积极配合省中心完成各项目标任务，确保3月底完成系统改造和测试工作，5月底前完成整体试运行。</w:t>
      </w:r>
    </w:p>
    <w:p w14:paraId="3352AD94">
      <w:pPr>
        <w:widowControl w:val="0"/>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w:t>
      </w:r>
      <w:r>
        <w:rPr>
          <w:rFonts w:hint="eastAsia" w:ascii="方正楷体简体" w:hAnsi="方正楷体简体" w:eastAsia="方正楷体简体" w:cs="方正楷体简体"/>
          <w:b/>
          <w:bCs/>
          <w:color w:val="auto"/>
          <w:kern w:val="2"/>
          <w:sz w:val="32"/>
          <w:szCs w:val="32"/>
          <w:lang w:val="en-US" w:eastAsia="zh-CN" w:bidi="ar-SA"/>
        </w:rPr>
        <w:t>积极推进</w:t>
      </w:r>
      <w:r>
        <w:rPr>
          <w:rFonts w:hint="default" w:ascii="Times New Roman" w:hAnsi="Times New Roman" w:eastAsia="方正楷体简体" w:cs="Times New Roman"/>
          <w:b/>
          <w:bCs/>
          <w:color w:val="auto"/>
          <w:kern w:val="2"/>
          <w:sz w:val="32"/>
          <w:szCs w:val="32"/>
          <w:lang w:val="en-US" w:eastAsia="zh-CN" w:bidi="ar-SA"/>
        </w:rPr>
        <w:t>CA</w:t>
      </w:r>
      <w:r>
        <w:rPr>
          <w:rFonts w:hint="eastAsia" w:ascii="方正楷体简体" w:hAnsi="方正楷体简体" w:eastAsia="方正楷体简体" w:cs="方正楷体简体"/>
          <w:b/>
          <w:bCs/>
          <w:color w:val="auto"/>
          <w:kern w:val="2"/>
          <w:sz w:val="32"/>
          <w:szCs w:val="32"/>
          <w:lang w:val="en-US" w:eastAsia="zh-CN" w:bidi="ar-SA"/>
        </w:rPr>
        <w:t>全国互认。</w:t>
      </w:r>
      <w:r>
        <w:rPr>
          <w:rFonts w:hint="eastAsia" w:ascii="Times New Roman" w:hAnsi="Times New Roman" w:eastAsia="方正仿宋简体" w:cs="Times New Roman"/>
          <w:b/>
          <w:bCs/>
          <w:color w:val="auto"/>
          <w:kern w:val="2"/>
          <w:sz w:val="32"/>
          <w:szCs w:val="32"/>
          <w:lang w:val="en-US" w:eastAsia="zh-CN" w:bidi="ar-SA"/>
        </w:rPr>
        <w:t>按照省发改委部署要求，继续发挥技术和领先优势，争取年初提前完成CA互认共享组件服务器资源和网络环境布局，实现与全国互认网络对接。5月份完成联调测试和试运行，6月份实现全国互认功能，确保我市继续保持全省领先。同步梳理完善CA办理、签章申请、邮寄领取等窗口工作流程，升级优化全国互认配套服务。</w:t>
      </w:r>
    </w:p>
    <w:p w14:paraId="34BE950A">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3、</w:t>
      </w:r>
      <w:r>
        <w:rPr>
          <w:rFonts w:hint="eastAsia" w:ascii="方正楷体简体" w:hAnsi="方正楷体简体" w:eastAsia="方正楷体简体" w:cs="方正楷体简体"/>
          <w:b/>
          <w:bCs/>
          <w:color w:val="auto"/>
          <w:sz w:val="32"/>
          <w:szCs w:val="32"/>
          <w:lang w:val="en-US" w:eastAsia="zh-CN"/>
        </w:rPr>
        <w:t>争取在全市、全省率先完成国产化适配改造。</w:t>
      </w:r>
      <w:r>
        <w:rPr>
          <w:rFonts w:hint="eastAsia" w:ascii="Times New Roman" w:hAnsi="Times New Roman" w:eastAsia="方正仿宋简体" w:cs="Times New Roman"/>
          <w:b/>
          <w:bCs/>
          <w:color w:val="auto"/>
          <w:sz w:val="32"/>
          <w:szCs w:val="32"/>
          <w:lang w:val="en-US" w:eastAsia="zh-CN"/>
        </w:rPr>
        <w:t>按照省市部署要求，全力推进交易平台、服务平台及配套系统国产化适配，争取上半年完成服务器、存储、网络设备、数据库及各类终端适配工作。</w:t>
      </w:r>
    </w:p>
    <w:p w14:paraId="3EEF975B">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4、</w:t>
      </w:r>
      <w:r>
        <w:rPr>
          <w:rFonts w:hint="eastAsia" w:ascii="方正楷体简体" w:hAnsi="方正楷体简体" w:eastAsia="方正楷体简体" w:cs="方正楷体简体"/>
          <w:b/>
          <w:bCs/>
          <w:color w:val="auto"/>
          <w:sz w:val="32"/>
          <w:szCs w:val="32"/>
          <w:lang w:val="en-US" w:eastAsia="zh-CN"/>
        </w:rPr>
        <w:t>持续推进省多点分散评标工作。</w:t>
      </w:r>
      <w:r>
        <w:rPr>
          <w:rFonts w:hint="eastAsia" w:ascii="Times New Roman" w:hAnsi="Times New Roman" w:eastAsia="方正仿宋简体" w:cs="Times New Roman"/>
          <w:b/>
          <w:bCs/>
          <w:color w:val="auto"/>
          <w:sz w:val="32"/>
          <w:szCs w:val="32"/>
          <w:lang w:val="en-US" w:eastAsia="zh-CN"/>
        </w:rPr>
        <w:t>持续深化“多点分散调度系统”应用，实现全市98个机位线上统一管理、自动分配。支持更多分中心加入跨省评审行列，助力跨省远程异地评审“扩圈增量”，全国“朋友圈”再增加3-4个。</w:t>
      </w:r>
    </w:p>
    <w:p w14:paraId="71C2BF8B">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5、</w:t>
      </w:r>
      <w:r>
        <w:rPr>
          <w:rFonts w:hint="eastAsia" w:ascii="方正楷体简体" w:hAnsi="方正楷体简体" w:eastAsia="方正楷体简体" w:cs="方正楷体简体"/>
          <w:b/>
          <w:bCs/>
          <w:color w:val="auto"/>
          <w:sz w:val="32"/>
          <w:szCs w:val="32"/>
          <w:lang w:val="en-US" w:eastAsia="zh-CN"/>
        </w:rPr>
        <w:t>完善平台互联互通功能。</w:t>
      </w:r>
      <w:r>
        <w:rPr>
          <w:rFonts w:hint="eastAsia" w:ascii="Times New Roman" w:hAnsi="Times New Roman" w:eastAsia="方正仿宋简体" w:cs="Times New Roman"/>
          <w:b/>
          <w:bCs/>
          <w:color w:val="auto"/>
          <w:sz w:val="32"/>
          <w:szCs w:val="32"/>
          <w:lang w:val="en-US" w:eastAsia="zh-CN"/>
        </w:rPr>
        <w:t>落实《全国统一大市场建设指引》要求，以沿黄城市和淮海经济区、鲁豫毗邻区城市为重点，探索推进市际间平台互联互通，实现交易信息资源共享。优化完善交易平台、服务平台和监管平台互联互通功能，推动数据跨部门、跨层级共享，为部门监管提供数据通道和技术支撑。</w:t>
      </w:r>
    </w:p>
    <w:p w14:paraId="7944FEF2">
      <w:pPr>
        <w:widowControl w:val="0"/>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6、</w:t>
      </w:r>
      <w:r>
        <w:rPr>
          <w:rFonts w:hint="eastAsia" w:ascii="方正楷体简体" w:hAnsi="方正楷体简体" w:eastAsia="方正楷体简体" w:cs="方正楷体简体"/>
          <w:b/>
          <w:bCs/>
          <w:color w:val="auto"/>
          <w:kern w:val="2"/>
          <w:sz w:val="32"/>
          <w:szCs w:val="32"/>
          <w:lang w:val="en-US" w:eastAsia="zh-CN" w:bidi="ar-SA"/>
        </w:rPr>
        <w:t>提升平台金融赋能质效。</w:t>
      </w:r>
      <w:r>
        <w:rPr>
          <w:rFonts w:hint="eastAsia" w:ascii="Times New Roman" w:hAnsi="Times New Roman" w:eastAsia="方正仿宋简体" w:cs="Times New Roman"/>
          <w:b/>
          <w:bCs/>
          <w:color w:val="auto"/>
          <w:kern w:val="2"/>
          <w:sz w:val="32"/>
          <w:szCs w:val="32"/>
          <w:lang w:val="en-US" w:eastAsia="zh-CN" w:bidi="ar-SA"/>
        </w:rPr>
        <w:t>结合小微企业融资协调机制，充分发挥交易平台桥梁纽带作用，推动服务平台与有关平台系统互联共享，为企业获取融资服务提供数据和技术支撑。推进电子保函在投标担保领域普及应用，探索在履约担保、农民工工资担保等领域试点应用。</w:t>
      </w:r>
    </w:p>
    <w:p w14:paraId="2E8AA572">
      <w:pPr>
        <w:numPr>
          <w:ilvl w:val="0"/>
          <w:numId w:val="0"/>
        </w:numPr>
        <w:ind w:firstLine="641" w:firstLineChars="200"/>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kern w:val="2"/>
          <w:sz w:val="32"/>
          <w:szCs w:val="32"/>
          <w:lang w:val="en-US" w:eastAsia="zh-CN" w:bidi="ar-SA"/>
        </w:rPr>
        <w:t>二、</w:t>
      </w:r>
      <w:r>
        <w:rPr>
          <w:rFonts w:hint="eastAsia" w:ascii="方正黑体简体" w:hAnsi="方正黑体简体" w:eastAsia="方正黑体简体" w:cs="方正黑体简体"/>
          <w:b/>
          <w:bCs/>
          <w:color w:val="auto"/>
          <w:sz w:val="32"/>
          <w:szCs w:val="32"/>
          <w:lang w:val="en-US" w:eastAsia="zh-CN"/>
        </w:rPr>
        <w:t>持续完善公共资源交易服务保障功能</w:t>
      </w:r>
    </w:p>
    <w:p w14:paraId="4D34955A">
      <w:pPr>
        <w:numPr>
          <w:ilvl w:val="0"/>
          <w:numId w:val="0"/>
        </w:numPr>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围绕落实公共资源交易平台整合共享部署要求，突出公共服务职能定位，找准市场主体所需所盼，持续完善服务制度、优化平台功能，推出一批服务企业、农村高质量发展的“硬核”举措，为我市绿色低碳高质量发展蓄势赋能。</w:t>
      </w:r>
    </w:p>
    <w:p w14:paraId="4A953181">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7、</w:t>
      </w:r>
      <w:r>
        <w:rPr>
          <w:rFonts w:hint="eastAsia" w:ascii="方正楷体简体" w:hAnsi="方正楷体简体" w:eastAsia="方正楷体简体" w:cs="方正楷体简体"/>
          <w:b/>
          <w:bCs/>
          <w:color w:val="auto"/>
          <w:sz w:val="32"/>
          <w:szCs w:val="32"/>
          <w:lang w:val="en-US" w:eastAsia="zh-CN"/>
        </w:rPr>
        <w:t>完善交易服务制度体系。</w:t>
      </w:r>
      <w:r>
        <w:rPr>
          <w:rFonts w:hint="eastAsia" w:ascii="Times New Roman" w:hAnsi="Times New Roman" w:eastAsia="方正仿宋简体" w:cs="Times New Roman"/>
          <w:b/>
          <w:bCs/>
          <w:color w:val="auto"/>
          <w:sz w:val="32"/>
          <w:szCs w:val="32"/>
          <w:lang w:val="en-US" w:eastAsia="zh-CN"/>
        </w:rPr>
        <w:t>深化“高效办成一件事”，聚焦市场主体所需所盼，系统梳理优化各交易流程，制定《代理机构在线服务业务流程》等规章制度，规范提升交易服务标准化水平。</w:t>
      </w:r>
    </w:p>
    <w:p w14:paraId="2FB22BCE">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8、</w:t>
      </w:r>
      <w:r>
        <w:rPr>
          <w:rFonts w:hint="eastAsia" w:ascii="方正楷体简体" w:hAnsi="方正楷体简体" w:eastAsia="方正楷体简体" w:cs="方正楷体简体"/>
          <w:b/>
          <w:bCs/>
          <w:color w:val="auto"/>
          <w:sz w:val="32"/>
          <w:szCs w:val="32"/>
          <w:lang w:val="en-US" w:eastAsia="zh-CN"/>
        </w:rPr>
        <w:t>规范目录外项目交易服务。</w:t>
      </w:r>
      <w:r>
        <w:rPr>
          <w:rFonts w:hint="eastAsia" w:ascii="Times New Roman" w:hAnsi="Times New Roman" w:eastAsia="方正仿宋简体" w:cs="Times New Roman"/>
          <w:b/>
          <w:bCs/>
          <w:color w:val="auto"/>
          <w:sz w:val="32"/>
          <w:szCs w:val="32"/>
          <w:lang w:val="en-US" w:eastAsia="zh-CN"/>
        </w:rPr>
        <w:t>遵循依法受理、公开透明、参照管理、高效服务原则，制定《目录外项目进场交易指引》，重点对进场登记、专家抽取、质疑处置等关键环节细化和规范，为各市场主体提供便捷、高效的同质化服务。</w:t>
      </w:r>
    </w:p>
    <w:p w14:paraId="6A20AD4B">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9、</w:t>
      </w:r>
      <w:r>
        <w:rPr>
          <w:rFonts w:hint="eastAsia" w:ascii="方正楷体简体" w:hAnsi="方正楷体简体" w:eastAsia="方正楷体简体" w:cs="方正楷体简体"/>
          <w:b/>
          <w:bCs/>
          <w:color w:val="auto"/>
          <w:sz w:val="32"/>
          <w:szCs w:val="32"/>
          <w:lang w:val="en-US" w:eastAsia="zh-CN"/>
        </w:rPr>
        <w:t>优化平台服务功能。</w:t>
      </w:r>
      <w:r>
        <w:rPr>
          <w:rFonts w:hint="eastAsia" w:ascii="Times New Roman" w:hAnsi="Times New Roman" w:eastAsia="方正仿宋简体" w:cs="Times New Roman"/>
          <w:b/>
          <w:bCs/>
          <w:color w:val="auto"/>
          <w:sz w:val="32"/>
          <w:szCs w:val="32"/>
          <w:lang w:val="en-US" w:eastAsia="zh-CN"/>
        </w:rPr>
        <w:t>根据代理机构等不进评标室在线服务省级任务安排，完善评标环节代理机构在线服务功能，优化在线服务、在线监管、数字见证系统功能，满足代理机构在线服务、见证人员线上见证、监督人员线上监督等功能要求。结合多点分散评标功能要求，对评标场所进行升级改造，满足评标阶段组织、沟通和存档要求。</w:t>
      </w:r>
    </w:p>
    <w:p w14:paraId="6B98C476">
      <w:pPr>
        <w:numPr>
          <w:ilvl w:val="0"/>
          <w:numId w:val="0"/>
        </w:num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10、</w:t>
      </w:r>
      <w:r>
        <w:rPr>
          <w:rFonts w:hint="eastAsia" w:ascii="方正楷体简体" w:hAnsi="方正楷体简体" w:eastAsia="方正楷体简体" w:cs="方正楷体简体"/>
          <w:b/>
          <w:bCs/>
          <w:color w:val="auto"/>
          <w:sz w:val="32"/>
          <w:szCs w:val="32"/>
          <w:lang w:val="en-US" w:eastAsia="zh-CN"/>
        </w:rPr>
        <w:t>助力国有和集体资产保值增值。</w:t>
      </w:r>
      <w:r>
        <w:rPr>
          <w:rFonts w:hint="eastAsia" w:ascii="Times New Roman" w:hAnsi="Times New Roman" w:eastAsia="方正仿宋简体" w:cs="Times New Roman"/>
          <w:b/>
          <w:bCs/>
          <w:color w:val="auto"/>
          <w:sz w:val="32"/>
          <w:szCs w:val="32"/>
          <w:lang w:val="en-US" w:eastAsia="zh-CN"/>
        </w:rPr>
        <w:t>围绕全市国企改革深化提升行动和农村宅基地、承包地、集体经营性建设用地“三块地”改革需求，根据国有和集体资产交易特点，发挥平台技术、服务和专业优势，配合有关部门单位完善进场交易流程规范，提高交易标准化和规范化水平。</w:t>
      </w:r>
    </w:p>
    <w:p w14:paraId="6878B185">
      <w:p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11、</w:t>
      </w:r>
      <w:r>
        <w:rPr>
          <w:rFonts w:hint="eastAsia" w:ascii="方正楷体简体" w:hAnsi="方正楷体简体" w:eastAsia="方正楷体简体" w:cs="方正楷体简体"/>
          <w:b/>
          <w:bCs/>
          <w:color w:val="auto"/>
          <w:sz w:val="32"/>
          <w:szCs w:val="32"/>
          <w:lang w:val="en-US" w:eastAsia="zh-CN"/>
        </w:rPr>
        <w:t>探索盘活民营企业存量资产新路径。</w:t>
      </w:r>
      <w:r>
        <w:rPr>
          <w:rFonts w:hint="eastAsia" w:ascii="Times New Roman" w:hAnsi="Times New Roman" w:eastAsia="方正仿宋简体" w:cs="Times New Roman"/>
          <w:b/>
          <w:bCs/>
          <w:color w:val="auto"/>
          <w:sz w:val="32"/>
          <w:szCs w:val="32"/>
          <w:lang w:val="en-US" w:eastAsia="zh-CN"/>
        </w:rPr>
        <w:t>深入贯彻党中央、国务院关于促进民营经济发展壮大重要部署，进一步总结完善经开区“企业闲余”试点经验做法，依法合规制定民营企业资产交易实施方案，合理确定交易范围、科学制定交易规则、健全交易服务制度，市县一体、扩容提质，探索形成盘活民营企业存量资产新途径、新方式，助力民营企业提升资产质量和效益。</w:t>
      </w:r>
    </w:p>
    <w:p w14:paraId="5C944EC9">
      <w:pPr>
        <w:numPr>
          <w:ilvl w:val="0"/>
          <w:numId w:val="0"/>
        </w:numPr>
        <w:ind w:firstLine="641" w:firstLineChars="200"/>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kern w:val="2"/>
          <w:sz w:val="32"/>
          <w:szCs w:val="32"/>
          <w:lang w:val="en-US" w:eastAsia="zh-CN" w:bidi="ar-SA"/>
        </w:rPr>
        <w:t>三、</w:t>
      </w:r>
      <w:r>
        <w:rPr>
          <w:rFonts w:hint="eastAsia" w:ascii="方正黑体简体" w:hAnsi="方正黑体简体" w:eastAsia="方正黑体简体" w:cs="方正黑体简体"/>
          <w:b/>
          <w:bCs/>
          <w:color w:val="auto"/>
          <w:sz w:val="32"/>
          <w:szCs w:val="32"/>
          <w:lang w:val="en-US" w:eastAsia="zh-CN"/>
        </w:rPr>
        <w:t>积极推进公共资源交易数据资产化</w:t>
      </w:r>
    </w:p>
    <w:p w14:paraId="5190C2F7">
      <w:pPr>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落实国家、省关于做强做优做大数字经济部署要求，坚持依法合规、创新应用、市场运作原则，推进完善数据基础，开展数据盘点和场景应用，更好发挥交易数据在金融服务等领域赋能作用。</w:t>
      </w:r>
    </w:p>
    <w:p w14:paraId="3815AB53">
      <w:p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12、</w:t>
      </w:r>
      <w:r>
        <w:rPr>
          <w:rFonts w:hint="eastAsia" w:ascii="方正楷体简体" w:hAnsi="方正楷体简体" w:eastAsia="方正楷体简体" w:cs="方正楷体简体"/>
          <w:b/>
          <w:bCs/>
          <w:color w:val="auto"/>
          <w:sz w:val="32"/>
          <w:szCs w:val="32"/>
          <w:lang w:val="en-US" w:eastAsia="zh-CN"/>
        </w:rPr>
        <w:t>完善平台交易项目登记信息。</w:t>
      </w:r>
      <w:r>
        <w:rPr>
          <w:rFonts w:hint="eastAsia" w:ascii="Times New Roman" w:hAnsi="Times New Roman" w:eastAsia="方正仿宋简体" w:cs="Times New Roman"/>
          <w:b/>
          <w:bCs/>
          <w:color w:val="auto"/>
          <w:sz w:val="32"/>
          <w:szCs w:val="32"/>
          <w:lang w:val="en-US" w:eastAsia="zh-CN"/>
        </w:rPr>
        <w:t>按照《公共资源交易目录（2024版）》，优化完善项目登记流程，将目录类别、企业性质等纳入登记内容，为后续数据统计、汇总分析提供数据基础。</w:t>
      </w:r>
    </w:p>
    <w:p w14:paraId="09547747">
      <w:p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13、</w:t>
      </w:r>
      <w:r>
        <w:rPr>
          <w:rFonts w:hint="eastAsia" w:ascii="方正楷体简体" w:hAnsi="方正楷体简体" w:eastAsia="方正楷体简体" w:cs="方正楷体简体"/>
          <w:b/>
          <w:bCs/>
          <w:color w:val="auto"/>
          <w:sz w:val="32"/>
          <w:szCs w:val="32"/>
          <w:lang w:val="en-US" w:eastAsia="zh-CN"/>
        </w:rPr>
        <w:t>优化数据统计系统。</w:t>
      </w:r>
      <w:r>
        <w:rPr>
          <w:rFonts w:hint="eastAsia" w:ascii="Times New Roman" w:hAnsi="Times New Roman" w:eastAsia="方正仿宋简体" w:cs="Times New Roman"/>
          <w:b/>
          <w:bCs/>
          <w:color w:val="auto"/>
          <w:sz w:val="32"/>
          <w:szCs w:val="32"/>
          <w:lang w:val="en-US" w:eastAsia="zh-CN"/>
        </w:rPr>
        <w:t>根据国家、省有关加强公共资源交易数据统计分析要求，在确保及时、全面、准确向省电子服务系统推送交易数据前提下，对数据统计系统进行全面优化，梳理整合统计内容，集中统计查询模块，提高数据统计准确性、系统性、实用性，为后续数据分析和数据资产化提供数据和技术支撑。</w:t>
      </w:r>
    </w:p>
    <w:p w14:paraId="232C99B6">
      <w:pPr>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14、</w:t>
      </w:r>
      <w:r>
        <w:rPr>
          <w:rFonts w:hint="eastAsia" w:ascii="方正楷体简体" w:hAnsi="方正楷体简体" w:eastAsia="方正楷体简体" w:cs="方正楷体简体"/>
          <w:b/>
          <w:bCs/>
          <w:color w:val="auto"/>
          <w:sz w:val="32"/>
          <w:szCs w:val="32"/>
          <w:lang w:val="en-US" w:eastAsia="zh-CN"/>
        </w:rPr>
        <w:t>推进交易数据资产化。</w:t>
      </w:r>
      <w:r>
        <w:rPr>
          <w:rFonts w:hint="eastAsia" w:ascii="Times New Roman" w:hAnsi="Times New Roman" w:eastAsia="方正仿宋简体" w:cs="Times New Roman"/>
          <w:b/>
          <w:bCs/>
          <w:color w:val="auto"/>
          <w:sz w:val="32"/>
          <w:szCs w:val="32"/>
          <w:lang w:val="en-US" w:eastAsia="zh-CN"/>
        </w:rPr>
        <w:t>按照省《公共资源交易数据资产管理方案》确定的时间表，结合《招标投标电子文件归档规范》要求，制定《公共资源交易数据资产化方案》，全面梳理适宜纳入数据资产范围的交易数据，形成资产目录清单，完善数据资产卡片，完成数据资产入表。开发数据应用场景，探索数据资产赋能融资、质押等金融活动，推进数据资产价值化。</w:t>
      </w:r>
    </w:p>
    <w:p w14:paraId="27214E85">
      <w:pPr>
        <w:ind w:firstLine="641" w:firstLineChars="200"/>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四、加强干部队伍建设</w:t>
      </w:r>
    </w:p>
    <w:p w14:paraId="73719045">
      <w:pPr>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持续深化“政治能力、业务能力、治理能力”三项能力提升工程，坚持把政治建设摆在首位，突出党建、业务融和互促，着力打造“五型”模范机关，推动干部队伍能力素质跟上党中央要求、跟上时代前进步伐、跟上事业发展需要。</w:t>
      </w:r>
    </w:p>
    <w:p w14:paraId="12E81EF6">
      <w:pPr>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15、</w:t>
      </w:r>
      <w:r>
        <w:rPr>
          <w:rFonts w:hint="eastAsia" w:ascii="方正楷体简体" w:hAnsi="方正楷体简体" w:eastAsia="方正楷体简体" w:cs="方正楷体简体"/>
          <w:b/>
          <w:bCs/>
          <w:color w:val="auto"/>
          <w:sz w:val="32"/>
          <w:szCs w:val="32"/>
          <w:lang w:val="en-US" w:eastAsia="zh-CN"/>
        </w:rPr>
        <w:t>突出党建统领，着力打造政治型机关。</w:t>
      </w:r>
      <w:r>
        <w:rPr>
          <w:rFonts w:hint="eastAsia" w:ascii="Times New Roman" w:hAnsi="Times New Roman" w:eastAsia="方正仿宋简体" w:cs="Times New Roman"/>
          <w:b/>
          <w:bCs/>
          <w:color w:val="auto"/>
          <w:sz w:val="32"/>
          <w:szCs w:val="32"/>
          <w:lang w:val="en-US" w:eastAsia="zh-CN"/>
        </w:rPr>
        <w:t>紧紧围绕服务保障全市重点投资项目“1113”工程，发挥党建联动桥梁纽带作用，与有关市场主体开展思想政治共学、人才队伍共育、项目难题共解等党建联动活动，促进基层党建活动资源共享、优势互补，推动基层党组织双向赋能、统筹融合。</w:t>
      </w:r>
    </w:p>
    <w:p w14:paraId="60DE7B63">
      <w:p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16、</w:t>
      </w:r>
      <w:r>
        <w:rPr>
          <w:rFonts w:hint="eastAsia" w:ascii="方正楷体简体" w:hAnsi="方正楷体简体" w:eastAsia="方正楷体简体" w:cs="方正楷体简体"/>
          <w:b/>
          <w:bCs/>
          <w:color w:val="auto"/>
          <w:sz w:val="32"/>
          <w:szCs w:val="32"/>
          <w:lang w:val="en-US" w:eastAsia="zh-CN"/>
        </w:rPr>
        <w:t>突出改革创新，着力打造服务型机关。</w:t>
      </w:r>
      <w:r>
        <w:rPr>
          <w:rFonts w:hint="eastAsia" w:ascii="Times New Roman" w:hAnsi="Times New Roman" w:eastAsia="方正仿宋简体" w:cs="Times New Roman"/>
          <w:b/>
          <w:bCs/>
          <w:color w:val="auto"/>
          <w:sz w:val="32"/>
          <w:szCs w:val="32"/>
          <w:lang w:val="en-US" w:eastAsia="zh-CN"/>
        </w:rPr>
        <w:t>持续开展“一体发展、一线调研”活动，深入县市区、企业、项目等一线，剖析服务项目、服务企业等方面的问题原因，总结农村集体产权交易、服务民营企业发展等方面的经验，探索智慧化交易、数据资产化等方面的路径方法，推动公共资源交易服务再上新台阶。</w:t>
      </w:r>
    </w:p>
    <w:p w14:paraId="4876398D">
      <w:pPr>
        <w:ind w:firstLine="643" w:firstLineChars="200"/>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17、</w:t>
      </w:r>
      <w:r>
        <w:rPr>
          <w:rFonts w:hint="eastAsia" w:ascii="方正楷体简体" w:hAnsi="方正楷体简体" w:eastAsia="方正楷体简体" w:cs="方正楷体简体"/>
          <w:b/>
          <w:bCs/>
          <w:color w:val="auto"/>
          <w:sz w:val="32"/>
          <w:szCs w:val="32"/>
          <w:lang w:val="en-US" w:eastAsia="zh-CN"/>
        </w:rPr>
        <w:t>突出担当作为，着力打造实干型机关。</w:t>
      </w:r>
      <w:r>
        <w:rPr>
          <w:rFonts w:hint="eastAsia" w:ascii="Times New Roman" w:hAnsi="Times New Roman" w:eastAsia="方正仿宋简体" w:cs="Times New Roman"/>
          <w:b/>
          <w:bCs/>
          <w:color w:val="auto"/>
          <w:sz w:val="32"/>
          <w:szCs w:val="32"/>
          <w:lang w:val="en-US" w:eastAsia="zh-CN"/>
        </w:rPr>
        <w:t>组建研究型或学习型小组，开展全员见证活动，促进年轻干部进一步学习掌握不同业务工作流程和专业知识，提高协调配合效率和业务能力。</w:t>
      </w:r>
    </w:p>
    <w:p w14:paraId="56DD21F4">
      <w:pPr>
        <w:widowControl w:val="0"/>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18、</w:t>
      </w:r>
      <w:r>
        <w:rPr>
          <w:rFonts w:hint="eastAsia" w:ascii="方正楷体简体" w:hAnsi="方正楷体简体" w:eastAsia="方正楷体简体" w:cs="方正楷体简体"/>
          <w:b/>
          <w:bCs/>
          <w:color w:val="auto"/>
          <w:kern w:val="2"/>
          <w:sz w:val="32"/>
          <w:szCs w:val="32"/>
          <w:lang w:val="en-US" w:eastAsia="zh-CN" w:bidi="ar-SA"/>
        </w:rPr>
        <w:t>突出工作特色，着力打造文明型机关。</w:t>
      </w:r>
      <w:r>
        <w:rPr>
          <w:rFonts w:hint="eastAsia" w:ascii="Times New Roman" w:hAnsi="Times New Roman" w:eastAsia="方正仿宋简体" w:cs="Times New Roman"/>
          <w:b/>
          <w:bCs/>
          <w:color w:val="auto"/>
          <w:kern w:val="2"/>
          <w:sz w:val="32"/>
          <w:szCs w:val="32"/>
          <w:lang w:val="en-US" w:eastAsia="zh-CN" w:bidi="ar-SA"/>
        </w:rPr>
        <w:t>开展具有交易文明特色、职业文明特点、岗位文明风采的创建活动，建设富有工作特色的文化阵地、营造求知好学的学习氛围，促进行业文明形象全面提升。</w:t>
      </w:r>
    </w:p>
    <w:p w14:paraId="4D1B2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Times New Roman" w:hAnsi="Times New Roman" w:eastAsia="方正仿宋简体" w:cs="Times New Roman"/>
          <w:b/>
          <w:bCs/>
          <w:color w:val="auto"/>
          <w:kern w:val="2"/>
          <w:sz w:val="32"/>
          <w:szCs w:val="32"/>
          <w:lang w:val="en-US" w:eastAsia="zh-CN" w:bidi="ar-SA"/>
        </w:rPr>
        <w:t>19、</w:t>
      </w:r>
      <w:r>
        <w:rPr>
          <w:rFonts w:hint="eastAsia" w:ascii="方正楷体简体" w:hAnsi="方正楷体简体" w:eastAsia="方正楷体简体" w:cs="方正楷体简体"/>
          <w:b/>
          <w:bCs/>
          <w:color w:val="auto"/>
          <w:kern w:val="2"/>
          <w:sz w:val="32"/>
          <w:szCs w:val="32"/>
          <w:lang w:val="en-US" w:eastAsia="zh-CN" w:bidi="ar-SA"/>
        </w:rPr>
        <w:t>突出全流程、一体化防控，着力打造廉洁型机关。</w:t>
      </w:r>
      <w:r>
        <w:rPr>
          <w:rFonts w:hint="eastAsia" w:ascii="Times New Roman" w:hAnsi="Times New Roman" w:eastAsia="方正仿宋简体" w:cs="Times New Roman"/>
          <w:b/>
          <w:bCs/>
          <w:color w:val="auto"/>
          <w:kern w:val="2"/>
          <w:sz w:val="32"/>
          <w:szCs w:val="32"/>
          <w:lang w:val="en-US" w:eastAsia="zh-CN" w:bidi="ar-SA"/>
        </w:rPr>
        <w:t>以开展“小切口”监督检查、工程建设招标投标领域突出问题三年专项治理、政府采购“整、建、促”三年行动、平台体系建设运行自查自纠等为契机，持续开展公共资源交易领域专题警示教育，选取典型案例，深入剖析查摆，以案示警、以案为戒、以案促改。持续推进全流程、一体化廉政风险防控，完善“345”（3个精准、4个环节、5个结合）一体化运行模式，确保廉政风险隐患找到位、防到位、控到位，推动党风廉政建设和平台体系建设向纵深发展。</w:t>
      </w:r>
    </w:p>
    <w:p w14:paraId="2FB38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715CE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7C8E97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959B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1A519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78E4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276F8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7D7B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3A5D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1E528EF">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D553056">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60F2134">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A2CF59B">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1899112">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2DA22D99">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59E9D50">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4AE1F9C0">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210B49C">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70103B88">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42A7E726">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45FB778B">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9F5A745">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A411199">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1A947B6C">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E9A98E1">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11A275E2">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E7FBFAE">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54C5A69E">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150631EB">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3DD03CA6">
      <w:pPr>
        <w:pStyle w:val="2"/>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6E371861">
      <w:pPr>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264CF1FD">
      <w:pPr>
        <w:pStyle w:val="2"/>
        <w:rPr>
          <w:rFonts w:hint="eastAsia"/>
          <w:lang w:val="en-US" w:eastAsia="zh-CN"/>
        </w:rPr>
      </w:pPr>
    </w:p>
    <w:p w14:paraId="074EF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027AA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1"/>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14:paraId="4A856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sectPr>
          <w:footerReference r:id="rId5" w:type="default"/>
          <w:pgSz w:w="11906" w:h="16838"/>
          <w:pgMar w:top="2098" w:right="1531" w:bottom="1984" w:left="1531" w:header="1191" w:footer="1531" w:gutter="0"/>
          <w:pgNumType w:fmt="numberInDash" w:start="1"/>
          <w:cols w:space="720" w:num="1"/>
          <w:rtlGutter w:val="0"/>
          <w:docGrid w:type="lines" w:linePitch="312" w:charSpace="0"/>
        </w:sectPr>
      </w:pPr>
    </w:p>
    <w:p w14:paraId="7C08C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40A8F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20D8C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48033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17964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72F61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66B90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1ED86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38F3C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63391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2E1B4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1E515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1B5F5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0A4FC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bookmarkStart w:id="3" w:name="_GoBack"/>
      <w:bookmarkEnd w:id="3"/>
    </w:p>
    <w:p w14:paraId="44413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45955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455DF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2C06C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eastAsia" w:ascii="宋体" w:hAnsi="宋体" w:cs="宋体"/>
          <w:b/>
          <w:bCs/>
          <w:i w:val="0"/>
          <w:iCs w:val="0"/>
          <w:caps w:val="0"/>
          <w:color w:val="auto"/>
          <w:spacing w:val="0"/>
          <w:kern w:val="0"/>
          <w:sz w:val="28"/>
          <w:szCs w:val="28"/>
          <w:shd w:val="clear" w:color="auto" w:fill="FFFFFF"/>
          <w:lang w:val="en-US" w:eastAsia="zh-CN" w:bidi="ar"/>
        </w:rPr>
      </w:pPr>
    </w:p>
    <w:p w14:paraId="018B0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1"/>
          <w:rFonts w:hint="default" w:ascii="方正黑体简体" w:hAnsi="方正黑体简体" w:eastAsia="方正黑体简体" w:cs="方正黑体简体"/>
          <w:b/>
          <w:bCs/>
          <w:i w:val="0"/>
          <w:iCs w:val="0"/>
          <w:caps w:val="0"/>
          <w:color w:val="auto"/>
          <w:spacing w:val="0"/>
          <w:kern w:val="0"/>
          <w:sz w:val="28"/>
          <w:szCs w:val="28"/>
          <w:shd w:val="clear" w:color="auto" w:fill="FFFFFF"/>
          <w:lang w:val="en-US" w:eastAsia="zh-CN" w:bidi="ar"/>
        </w:rPr>
      </w:pP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ge">
                  <wp:posOffset>8827135</wp:posOffset>
                </wp:positionV>
                <wp:extent cx="5615940" cy="0"/>
                <wp:effectExtent l="0" t="4445" r="0" b="5080"/>
                <wp:wrapNone/>
                <wp:docPr id="3" name="自选图形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top:695.05pt;height:0pt;width:442.2pt;mso-position-horizontal:center;mso-position-vertical-relative:page;z-index:251661312;mso-width-relative:page;mso-height-relative:page;" filled="f" stroked="t" coordsize="21600,21600" o:gfxdata="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PJ9WtYAAAAKAQAADwAAAAAAAAABACAAAAAiAAAAZHJzL2Rvd25yZXYueG1s&#10;UEsBAhQAFAAAAAgAh07iQOkh+7z6AQAA8QMAAA4AAAAAAAAAAQAgAAAAJQEAAGRycy9lMm9Eb2Mu&#10;eG1sUEsFBgAAAAAGAAYAWQEAAJEFAAAAAA==&#10;">
                <v:fill on="f" focussize="0,0"/>
                <v:stroke color="#000000" joinstyle="round"/>
                <v:imagedata o:title=""/>
                <o:lock v:ext="edit" aspectratio="f"/>
              </v:shape>
            </w:pict>
          </mc:Fallback>
        </mc:AlternateContent>
      </w:r>
      <w:r>
        <w:rPr>
          <w:rStyle w:val="11"/>
          <w:rFonts w:hint="eastAsia" w:ascii="宋体" w:hAnsi="宋体" w:cs="宋体"/>
          <w:b/>
          <w:bCs/>
          <w:i w:val="0"/>
          <w:iCs w:val="0"/>
          <w:caps w:val="0"/>
          <w:color w:val="auto"/>
          <w:spacing w:val="0"/>
          <w:kern w:val="0"/>
          <w:sz w:val="28"/>
          <w:szCs w:val="28"/>
          <w:shd w:val="clear" w:color="auto" w:fill="FFFFFF"/>
          <w:lang w:val="en-US" w:eastAsia="zh-CN" w:bidi="ar"/>
        </w:rPr>
        <w:t xml:space="preserve"> 信息公开类型：</w:t>
      </w:r>
      <w:r>
        <w:rPr>
          <w:rStyle w:val="11"/>
          <w:rFonts w:hint="eastAsia" w:ascii="方正黑体简体" w:hAnsi="方正黑体简体" w:eastAsia="方正黑体简体" w:cs="方正黑体简体"/>
          <w:b/>
          <w:bCs/>
          <w:i w:val="0"/>
          <w:iCs w:val="0"/>
          <w:caps w:val="0"/>
          <w:color w:val="auto"/>
          <w:spacing w:val="0"/>
          <w:kern w:val="0"/>
          <w:sz w:val="28"/>
          <w:szCs w:val="28"/>
          <w:shd w:val="clear" w:color="auto" w:fill="FFFFFF"/>
          <w:lang w:val="en-US" w:eastAsia="zh-CN" w:bidi="ar"/>
        </w:rPr>
        <w:t>主动公开</w:t>
      </w:r>
    </w:p>
    <w:p w14:paraId="597D4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方正仿宋简体" w:hAnsi="方正仿宋简体" w:eastAsia="方正仿宋简体" w:cs="方正仿宋简体"/>
          <w:b/>
          <w:bCs/>
          <w:sz w:val="28"/>
          <w:szCs w:val="28"/>
          <w:lang w:val="en-US"/>
        </w:rPr>
      </w:pP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ge">
                  <wp:posOffset>9260205</wp:posOffset>
                </wp:positionV>
                <wp:extent cx="5603875" cy="635"/>
                <wp:effectExtent l="0" t="0" r="0" b="0"/>
                <wp:wrapNone/>
                <wp:docPr id="4" name="自选图形 4"/>
                <wp:cNvGraphicFramePr/>
                <a:graphic xmlns:a="http://schemas.openxmlformats.org/drawingml/2006/main">
                  <a:graphicData uri="http://schemas.microsoft.com/office/word/2010/wordprocessingShape">
                    <wps:wsp>
                      <wps:cNvCnPr/>
                      <wps:spPr>
                        <a:xfrm>
                          <a:off x="0" y="0"/>
                          <a:ext cx="56038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0.15pt;margin-top:729.15pt;height:0.05pt;width:441.25pt;mso-position-vertical-relative:page;z-index:251662336;mso-width-relative:page;mso-height-relative:page;" filled="f" stroked="t" coordsize="21600,21600" o:gfxdata="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haAd9gAAAALAQAADwAAAAAAAAABACAAAAAiAAAAZHJzL2Rvd25yZXYu&#10;eG1sUEsBAhQAFAAAAAgAh07iQBjHazr7AQAA8wMAAA4AAAAAAAAAAQAgAAAAJwEAAGRycy9lMm9E&#10;b2MueG1sUEsFBgAAAAAGAAYAWQEAAJQFAAAAAA==&#10;">
                <v:fill on="f" focussize="0,0"/>
                <v:stroke color="#000000" joinstyle="round"/>
                <v:imagedata o:title=""/>
                <o:lock v:ext="edit" aspectratio="f"/>
              </v:shape>
            </w:pict>
          </mc:Fallback>
        </mc:AlternateContent>
      </w: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 xml:space="preserve"> 济宁市公共资源交易服务中心综合科</w:t>
      </w:r>
      <w:r>
        <w:rPr>
          <w:rStyle w:val="11"/>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 xml:space="preserve">        </w:t>
      </w: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 xml:space="preserve">  </w:t>
      </w:r>
      <w:r>
        <w:rPr>
          <w:rFonts w:hint="eastAsia" w:ascii="方正仿宋简体" w:hAnsi="方正仿宋简体" w:eastAsia="方正仿宋简体" w:cs="方正仿宋简体"/>
          <w:b/>
          <w:bCs/>
          <w:i w:val="0"/>
          <w:iCs w:val="0"/>
          <w:caps w:val="0"/>
          <w:color w:val="auto"/>
          <w:spacing w:val="0"/>
          <w:kern w:val="2"/>
          <w:sz w:val="28"/>
          <w:szCs w:val="28"/>
          <w:shd w:val="clear" w:color="auto" w:fill="FFFFFF"/>
          <w:lang w:val="en-US" w:eastAsia="zh-CN" w:bidi="ar-SA"/>
        </w:rPr>
        <w:t>202</w:t>
      </w:r>
      <w:r>
        <w:rPr>
          <w:rFonts w:hint="eastAsia" w:ascii="方正仿宋简体" w:hAnsi="方正仿宋简体" w:cs="方正仿宋简体"/>
          <w:b/>
          <w:bCs/>
          <w:i w:val="0"/>
          <w:iCs w:val="0"/>
          <w:caps w:val="0"/>
          <w:color w:val="auto"/>
          <w:spacing w:val="0"/>
          <w:kern w:val="2"/>
          <w:sz w:val="28"/>
          <w:szCs w:val="28"/>
          <w:shd w:val="clear" w:color="auto" w:fill="FFFFFF"/>
          <w:lang w:val="en-US" w:eastAsia="zh-CN" w:bidi="ar-SA"/>
        </w:rPr>
        <w:t>5</w:t>
      </w: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年</w:t>
      </w:r>
      <w:r>
        <w:rPr>
          <w:rStyle w:val="11"/>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1</w:t>
      </w: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月</w:t>
      </w:r>
      <w:r>
        <w:rPr>
          <w:rStyle w:val="11"/>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15</w:t>
      </w:r>
      <w:r>
        <w:rPr>
          <w:rStyle w:val="11"/>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日印发</w:t>
      </w:r>
      <w:r>
        <w:rPr>
          <w:rStyle w:val="11"/>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 xml:space="preserve"> </w:t>
      </w:r>
    </w:p>
    <w:sectPr>
      <w:footerReference r:id="rId6" w:type="default"/>
      <w:pgSz w:w="11906" w:h="16838"/>
      <w:pgMar w:top="2098" w:right="1531" w:bottom="1984" w:left="1531" w:header="1191" w:footer="1531"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3"/>
      </w:pPr>
      <w:r>
        <w:separator/>
      </w:r>
    </w:p>
  </w:endnote>
  <w:endnote w:type="continuationSeparator" w:id="1">
    <w:p>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01522B-AE72-499C-B220-BDFFFD5A1BFD}"/>
  </w:font>
  <w:font w:name="方正仿宋简体">
    <w:panose1 w:val="02000000000000000000"/>
    <w:charset w:val="86"/>
    <w:family w:val="auto"/>
    <w:pitch w:val="default"/>
    <w:sig w:usb0="A00002BF" w:usb1="184F6CFA" w:usb2="00000012" w:usb3="00000000" w:csb0="00040001" w:csb1="00000000"/>
    <w:embedRegular r:id="rId2" w:fontKey="{2B0AB79B-031C-4594-8057-F38C185EA880}"/>
  </w:font>
  <w:font w:name="方正小标宋简体">
    <w:panose1 w:val="02000000000000000000"/>
    <w:charset w:val="86"/>
    <w:family w:val="auto"/>
    <w:pitch w:val="default"/>
    <w:sig w:usb0="A00002BF" w:usb1="184F6CFA" w:usb2="00000012" w:usb3="00000000" w:csb0="00040001" w:csb1="00000000"/>
    <w:embedRegular r:id="rId3" w:fontKey="{BD80AB8C-FF0E-499D-9948-39883EA61408}"/>
  </w:font>
  <w:font w:name="方正黑体简体">
    <w:panose1 w:val="02000000000000000000"/>
    <w:charset w:val="86"/>
    <w:family w:val="auto"/>
    <w:pitch w:val="default"/>
    <w:sig w:usb0="A00002BF" w:usb1="184F6CFA" w:usb2="00000012" w:usb3="00000000" w:csb0="00040001" w:csb1="00000000"/>
    <w:embedRegular r:id="rId4" w:fontKey="{D1E34C91-EC4D-4F6A-9BEA-CAD087FCAAF8}"/>
  </w:font>
  <w:font w:name="方正楷体简体">
    <w:panose1 w:val="02000000000000000000"/>
    <w:charset w:val="86"/>
    <w:family w:val="auto"/>
    <w:pitch w:val="default"/>
    <w:sig w:usb0="A00002BF" w:usb1="184F6CFA" w:usb2="00000012" w:usb3="00000000" w:csb0="00040001" w:csb1="00000000"/>
    <w:embedRegular r:id="rId5" w:fontKey="{32D12205-A015-48A0-AC3B-A2C8F3A5CA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81E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F01F9">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6F3F01F9">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F59E">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3"/>
      </w:pPr>
      <w:r>
        <w:separator/>
      </w:r>
    </w:p>
  </w:footnote>
  <w:footnote w:type="continuationSeparator" w:id="1">
    <w:p>
      <w:pPr>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1"/>
  <w:bordersDoNotSurroundFooter w:val="1"/>
  <w:attachedTemplate r:id="rId1"/>
  <w:documentProtection w:enforcement="0"/>
  <w:defaultTabStop w:val="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WZmMGEwMmJjYmM1NjZlYTFmNjc1YmFhZjdiNzkifQ=="/>
  </w:docVars>
  <w:rsids>
    <w:rsidRoot w:val="50F65480"/>
    <w:rsid w:val="000275B3"/>
    <w:rsid w:val="00063C94"/>
    <w:rsid w:val="000F374B"/>
    <w:rsid w:val="001F7F7E"/>
    <w:rsid w:val="00281EB8"/>
    <w:rsid w:val="00345A29"/>
    <w:rsid w:val="00372FE4"/>
    <w:rsid w:val="003F6FBF"/>
    <w:rsid w:val="00602D08"/>
    <w:rsid w:val="00617087"/>
    <w:rsid w:val="00701663"/>
    <w:rsid w:val="00803AE2"/>
    <w:rsid w:val="0084741D"/>
    <w:rsid w:val="00890BF5"/>
    <w:rsid w:val="008F1CB4"/>
    <w:rsid w:val="009057F0"/>
    <w:rsid w:val="00981E43"/>
    <w:rsid w:val="00A96BCB"/>
    <w:rsid w:val="00B62365"/>
    <w:rsid w:val="00C47895"/>
    <w:rsid w:val="00CA4113"/>
    <w:rsid w:val="00CD5A87"/>
    <w:rsid w:val="00D417F9"/>
    <w:rsid w:val="00E54A95"/>
    <w:rsid w:val="00E67D33"/>
    <w:rsid w:val="00F74953"/>
    <w:rsid w:val="00FE3E56"/>
    <w:rsid w:val="00FE6033"/>
    <w:rsid w:val="03022FBE"/>
    <w:rsid w:val="050F7C41"/>
    <w:rsid w:val="06257970"/>
    <w:rsid w:val="065C6F5A"/>
    <w:rsid w:val="06B31420"/>
    <w:rsid w:val="073D1C0C"/>
    <w:rsid w:val="07941252"/>
    <w:rsid w:val="07F43A9E"/>
    <w:rsid w:val="087C0907"/>
    <w:rsid w:val="0A4707FD"/>
    <w:rsid w:val="0A6F565E"/>
    <w:rsid w:val="0A7F07CB"/>
    <w:rsid w:val="0B464611"/>
    <w:rsid w:val="0BE300B2"/>
    <w:rsid w:val="0DB22432"/>
    <w:rsid w:val="0DF656AC"/>
    <w:rsid w:val="0FD541B5"/>
    <w:rsid w:val="11D32976"/>
    <w:rsid w:val="139234C0"/>
    <w:rsid w:val="14096B23"/>
    <w:rsid w:val="150177FB"/>
    <w:rsid w:val="161A6DC6"/>
    <w:rsid w:val="16751D7F"/>
    <w:rsid w:val="1844012A"/>
    <w:rsid w:val="1B8E69A0"/>
    <w:rsid w:val="1C4F6C7E"/>
    <w:rsid w:val="1EB13564"/>
    <w:rsid w:val="25777D91"/>
    <w:rsid w:val="26D93B30"/>
    <w:rsid w:val="28646323"/>
    <w:rsid w:val="290E5C8A"/>
    <w:rsid w:val="29313F58"/>
    <w:rsid w:val="2A377AEF"/>
    <w:rsid w:val="2A922F77"/>
    <w:rsid w:val="2AE537F2"/>
    <w:rsid w:val="2E334A71"/>
    <w:rsid w:val="33F26952"/>
    <w:rsid w:val="35483EE4"/>
    <w:rsid w:val="3B457B92"/>
    <w:rsid w:val="3B996735"/>
    <w:rsid w:val="3C092149"/>
    <w:rsid w:val="3D37175C"/>
    <w:rsid w:val="3E014244"/>
    <w:rsid w:val="41886A2A"/>
    <w:rsid w:val="44641089"/>
    <w:rsid w:val="44D53D34"/>
    <w:rsid w:val="469D4D26"/>
    <w:rsid w:val="482254E2"/>
    <w:rsid w:val="49287377"/>
    <w:rsid w:val="4DC4703C"/>
    <w:rsid w:val="4EA37E21"/>
    <w:rsid w:val="4F0E1669"/>
    <w:rsid w:val="4FAB400F"/>
    <w:rsid w:val="50355FCF"/>
    <w:rsid w:val="50447FC0"/>
    <w:rsid w:val="5067713D"/>
    <w:rsid w:val="50F65480"/>
    <w:rsid w:val="53193986"/>
    <w:rsid w:val="53CC27A6"/>
    <w:rsid w:val="552770F4"/>
    <w:rsid w:val="554747DA"/>
    <w:rsid w:val="55805F3E"/>
    <w:rsid w:val="56617AD3"/>
    <w:rsid w:val="56EB9A19"/>
    <w:rsid w:val="59282B75"/>
    <w:rsid w:val="5BA362DD"/>
    <w:rsid w:val="5D4810F0"/>
    <w:rsid w:val="60655865"/>
    <w:rsid w:val="617C75BF"/>
    <w:rsid w:val="64306D81"/>
    <w:rsid w:val="65264819"/>
    <w:rsid w:val="67876CB8"/>
    <w:rsid w:val="68993147"/>
    <w:rsid w:val="6DF80910"/>
    <w:rsid w:val="70BD64C5"/>
    <w:rsid w:val="72026398"/>
    <w:rsid w:val="72F21DD2"/>
    <w:rsid w:val="73C3551C"/>
    <w:rsid w:val="78AF606F"/>
    <w:rsid w:val="79C8590F"/>
    <w:rsid w:val="7A020420"/>
    <w:rsid w:val="7AAF05A8"/>
    <w:rsid w:val="7AC51B7A"/>
    <w:rsid w:val="7E9C5DAD"/>
    <w:rsid w:val="7F6E54D7"/>
    <w:rsid w:val="BE5F1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Calibri" w:hAnsi="Calibri" w:eastAsia="方正仿宋简体" w:cs="Times New Roman"/>
      <w:b/>
      <w:kern w:val="2"/>
      <w:sz w:val="32"/>
      <w:szCs w:val="22"/>
      <w:lang w:val="en-US" w:eastAsia="zh-CN" w:bidi="ar-SA"/>
    </w:rPr>
  </w:style>
  <w:style w:type="paragraph" w:styleId="3">
    <w:name w:val="heading 1"/>
    <w:basedOn w:val="1"/>
    <w:next w:val="1"/>
    <w:qFormat/>
    <w:uiPriority w:val="9"/>
    <w:pPr>
      <w:spacing w:before="0" w:beforeAutospacing="0" w:after="0" w:afterAutospacing="0" w:line="600" w:lineRule="exact"/>
      <w:ind w:firstLine="0" w:firstLineChars="0"/>
      <w:jc w:val="center"/>
      <w:outlineLvl w:val="0"/>
    </w:pPr>
    <w:rPr>
      <w:rFonts w:hint="eastAsia" w:ascii="宋体" w:hAnsi="宋体" w:eastAsia="方正小标宋简体" w:cs="宋体"/>
      <w:kern w:val="44"/>
      <w:sz w:val="44"/>
      <w:szCs w:val="48"/>
      <w:lang w:bidi="ar"/>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脚 Char"/>
    <w:basedOn w:val="10"/>
    <w:link w:val="4"/>
    <w:semiHidden/>
    <w:qFormat/>
    <w:uiPriority w:val="99"/>
    <w:rPr>
      <w:kern w:val="2"/>
      <w:sz w:val="18"/>
      <w:szCs w:val="18"/>
    </w:rPr>
  </w:style>
  <w:style w:type="character" w:customStyle="1" w:styleId="13">
    <w:name w:val="页眉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105;&#30340;&#24037;&#20316;\&#32508;&#21512;&#31185;\&#34892;&#25991;&#27169;&#26495;\&#27491;&#24335;&#21457;&#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正式发文.wpt</Template>
  <Pages>10</Pages>
  <Words>3212</Words>
  <Characters>3262</Characters>
  <Lines>3</Lines>
  <Paragraphs>1</Paragraphs>
  <TotalTime>6</TotalTime>
  <ScaleCrop>false</ScaleCrop>
  <LinksUpToDate>false</LinksUpToDate>
  <CharactersWithSpaces>3279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2025-04-01T08:07:00Z</dcterms:created>
  <dc:creator>微信用户</dc:creator>
  <cp:lastModifiedBy>微信用户</cp:lastModifiedBy>
  <dcterms:modified xsi:type="dcterms:W3CDTF">2025-04-01T08:22:02Z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6ACEA3FA116E4D958B71C1B7DB7AD14E_11</vt:lpwstr>
  </property>
  <property fmtid="{D5CDD505-2E9C-101B-9397-08002B2CF9AE}" pid="4" name="KSOTemplateDocerSaveRecord">
    <vt:lpwstr>eyJoZGlkIjoiZjQzYjcyYTE3ZGQ3YjYyYTEwZjhhNjkzMWI5NmU3OWMiLCJ1c2VySWQiOiIxMjM2Mjk2NDk3In0=</vt:lpwstr>
  </property>
</Properties>
</file>