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rPr>
          <w:rFonts w:hint="default" w:ascii="Times New Roman" w:hAnsi="Times New Roman" w:eastAsia="宋体" w:cs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济工信字〔202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-11"/>
          <w:sz w:val="45"/>
          <w:szCs w:val="4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-11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-11"/>
          <w:sz w:val="45"/>
          <w:szCs w:val="45"/>
        </w:rPr>
        <w:t>关于公布202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-11"/>
          <w:sz w:val="45"/>
          <w:szCs w:val="45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-11"/>
          <w:sz w:val="45"/>
          <w:szCs w:val="45"/>
        </w:rPr>
        <w:t>年济宁市工业企业“一企一技术”研发中心企业名单的通知</w:t>
      </w:r>
    </w:p>
    <w:p>
      <w:pPr>
        <w:pStyle w:val="2"/>
        <w:spacing w:line="520" w:lineRule="exact"/>
        <w:rPr>
          <w:rFonts w:hint="default" w:ascii="Times New Roman" w:hAnsi="Times New Roman" w:eastAsia="方正仿宋简体" w:cs="Times New Roman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各县（市、区）工</w:t>
      </w:r>
      <w:r>
        <w:rPr>
          <w:rFonts w:hint="default" w:ascii="Times New Roman" w:hAnsi="Times New Roman" w:eastAsia="方正仿宋简体" w:cs="Times New Roman"/>
          <w:b/>
          <w:bCs/>
          <w:lang w:eastAsia="zh-CN"/>
        </w:rPr>
        <w:t>业和信息化</w:t>
      </w:r>
      <w:r>
        <w:rPr>
          <w:rFonts w:hint="default" w:ascii="Times New Roman" w:hAnsi="Times New Roman" w:eastAsia="方正仿宋简体" w:cs="Times New Roman"/>
          <w:b/>
          <w:bCs/>
        </w:rPr>
        <w:t>局，济宁高新区、太白湖新区、济宁经济技术开发区经发局：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/>
        <w:textAlignment w:val="auto"/>
        <w:rPr>
          <w:rFonts w:hint="default" w:ascii="Times New Roman" w:hAnsi="Times New Roman" w:eastAsia="方正仿宋简体" w:cs="Times New Roman"/>
          <w:b/>
          <w:bCs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Cs w:val="32"/>
        </w:rPr>
        <w:t>根据《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济宁市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工业企业“一企一技术”研发中心培育认定工作指南》（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济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工信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字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〔2020〕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7号）要求，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工业和信息化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局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组织开展了202</w:t>
      </w:r>
      <w:r>
        <w:rPr>
          <w:rFonts w:hint="eastAsia" w:ascii="Times New Roman" w:hAnsi="Times New Roman" w:eastAsia="方正仿宋简体" w:cs="Times New Roman"/>
          <w:b/>
          <w:bCs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济宁市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工业企业“一企一技术”研发中心认定工作。经企业申报、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县市区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推荐、专家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评审、网上公示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等程序，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认定</w:t>
      </w:r>
      <w:r>
        <w:rPr>
          <w:rFonts w:hint="eastAsia" w:ascii="Times New Roman" w:hAnsi="Times New Roman" w:eastAsia="方正仿宋简体" w:cs="Times New Roman"/>
          <w:b/>
          <w:bCs/>
          <w:szCs w:val="32"/>
          <w:lang w:val="en-US" w:eastAsia="zh-CN"/>
        </w:rPr>
        <w:t>山东盛安贝新能源有限公司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等</w:t>
      </w:r>
      <w:r>
        <w:rPr>
          <w:rFonts w:hint="eastAsia" w:ascii="Times New Roman" w:hAnsi="Times New Roman" w:eastAsia="方正仿宋简体" w:cs="Times New Roman"/>
          <w:b/>
          <w:bCs/>
          <w:szCs w:val="32"/>
          <w:lang w:val="en-US" w:eastAsia="zh-CN"/>
        </w:rPr>
        <w:t>113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家企业研发机构为202</w:t>
      </w:r>
      <w:r>
        <w:rPr>
          <w:rFonts w:hint="eastAsia" w:ascii="Times New Roman" w:hAnsi="Times New Roman" w:eastAsia="方正仿宋简体" w:cs="Times New Roman"/>
          <w:b/>
          <w:bCs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济宁市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工业企业“一企一技术”研发中心</w:t>
      </w:r>
      <w:r>
        <w:rPr>
          <w:rFonts w:hint="default" w:ascii="Times New Roman" w:hAnsi="Times New Roman" w:eastAsia="方正仿宋简体" w:cs="Times New Roman"/>
          <w:b/>
          <w:bCs/>
          <w:szCs w:val="32"/>
          <w:lang w:eastAsia="zh-CN"/>
        </w:rPr>
        <w:t>，现予以公布（企业名单见附件）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各有关单位要进一步加大对企业技术创新的引导、培育和服务工作，推动“一企一技术”创新活动更广泛地开展，促进企业提质增效。被认定的研发中心要不断培育企业核心竞争力，在全市企业创新驱动发展和转型升级等方面发挥示范和引领作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方正仿宋简体" w:cs="Times New Roman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附件：202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</w:rPr>
        <w:t>年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"http://gxt.shandong.gov.cn/module/download/downfile.jsp?classid=0&amp;filename=b72491a4410943538cd896480dce1635.pdf"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仿宋简体" w:cs="Times New Roman"/>
          <w:b/>
          <w:bCs/>
        </w:rPr>
        <w:t>济宁市工业企业“一企一技术”研发中心企业名单</w:t>
      </w:r>
      <w:r>
        <w:rPr>
          <w:rFonts w:hint="default" w:ascii="Times New Roman" w:hAnsi="Times New Roman" w:eastAsia="方正仿宋简体" w:cs="Times New Roman"/>
          <w:b/>
          <w:bCs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方正仿宋简体" w:cs="Times New Roman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济宁市工业和信息化局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  <w:lang w:eastAsia="zh-CN"/>
        </w:rPr>
        <w:t>　　　　　　　　　　　　　　　　　　</w:t>
      </w:r>
      <w:r>
        <w:rPr>
          <w:rFonts w:hint="default" w:ascii="Times New Roman" w:hAnsi="Times New Roman" w:eastAsia="方正仿宋简体" w:cs="Times New Roman"/>
          <w:b/>
          <w:bCs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b/>
          <w:bCs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方正仿宋简体" w:eastAsia="方正仿宋简体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/>
        <w:textAlignment w:val="auto"/>
        <w:rPr>
          <w:rFonts w:hint="eastAsia" w:ascii="Times New Roman" w:hAnsi="Times New Roman" w:eastAsia="方正仿宋简体" w:cs="Times New Roman"/>
          <w:b/>
          <w:bCs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Cs w:val="32"/>
        </w:rPr>
        <w:t>（此件主动公开）</w:t>
      </w:r>
    </w:p>
    <w:p>
      <w:pPr>
        <w:spacing w:line="600" w:lineRule="exact"/>
        <w:jc w:val="left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仿宋简体" w:eastAsia="方正仿宋简体"/>
          <w:b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left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黑体简体" w:hAnsi="方正黑体简体" w:eastAsia="方正黑体简体" w:cs="方正黑体简体"/>
          <w:b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附件：</w:t>
      </w:r>
    </w:p>
    <w:tbl>
      <w:tblPr>
        <w:tblStyle w:val="6"/>
        <w:tblW w:w="886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972"/>
        <w:gridCol w:w="59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8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2023年济宁市工业企业“一企一技术”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研发中心企业名单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山东盛安贝新能源有限公司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山东爱福地生物股份有限公司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山东政信大数据科技有限责任公司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山东汇源杭萧钢构有限公司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山东经典重工集团股份有限公司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聚真宝（山东）技术有限公司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山东光磊钢结构工程股份有限公司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山东福特尔地毯有限公司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山东六佳药用辅料股份有限公司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山东天意高科技有限公司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山东泰和能源股份有限公司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山东瑞通高分子医疗器械有限公司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山东沃尔美肥业有限公司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山东东山新驿煤矿有限公司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山东太阳纸业股份有限公司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山东吉华重工机械有限公司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曲阜中联水泥有限公司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山东瑞鸿重工机械有限公司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山东新宏重工有限公司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山东圣鲁轻工集团有限公司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山东省华东重工有限公司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曲阜市药用辅料有限公司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曲阜市玉樵夫科技有限公司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陆博汽车电子（曲阜）有限公司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山东水发达丰再生资源有限公司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泗水惠丰农业开发工程有限公司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山东瑞峰新材料科技有限公司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山东唐乐生物科技股份有限公司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山东大山不锈钢制品有限公司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济宁德瓦斯机械股份有限公司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济宁九德半导体科技有限公司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山东欧诺威数控刀具有限公司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山东瑞银生物工程有限公司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山东恒信科技发展有限公司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山东博诚电气有限公司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兖州东方机电有限公司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山东新阳光环保设备股份有限公司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济宁鲁威液压科技股份有限公司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安琪酵母（济宁）有限公司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邹城市兴企新型建材有限公司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山东康益健生物科技有限公司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山东灵智机器人自动化有限公司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山东千颐科技有限公司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艾坦姆合金（山东）有限公司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山东康健因特智能控制科技有限公司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微山信威食品有限公司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山东联众包装科技有限公司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山东鱼台东源矿用设备有限责任公司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山东经发孔府宴酒业有限公司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济宁市金泰利华化工科技有限公司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济宁市圣奥精细化工有限公司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山东万合大数据有限公司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山东天晴生物科技股份有限公司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山东津岳环保设备有限公司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济宁市邦良生物科技有限公司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山东奇立伟肥业股份有限公司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山东键兴新材料科技有限公司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山东恒昌新材料科技股份有限公司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山东金科电气股份有限公司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山东炜杰化工科技有限公司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山东衡兴新材料科技有限公司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山东辰星医疗科技有限公司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济宁喜嘉利运动制品有限公司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山东东环专用车制造有限公司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山东中达威专用车辆有限公司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山东嘉达装配式建筑科技有限责任公司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嘉祥洪润电碳有限公司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山东比亿威科技有限公司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山东安迪新型材料有限公司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山东中都机器有限公司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山东鲁玻玻璃科技有限公司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中钢集团山东富全矿业有限公司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山东亿昌装配式建筑科技有限公司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山东西曼克技术有限公司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山东迪格重工机械有限公司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汶上县金振机械制造有限公司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汶上义桥煤矿有限责任公司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山东超华环保智能装备有限公司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山东正禾大教育科技有限公司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山东隆昌新材料科技股份有限公司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山东劲强重工机械有限公司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山东恩信特种车辆制造有限公司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山东天成书业有限公司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梁山通亚重工机械有限公司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山东康健汽车科技股份有限公司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山东曙岳车辆有限公司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山东正阳机械股份有限公司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山东泰丰智能控制股份有限公司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济宁迈斯伯尔机械股份有限公司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山东大成钢结构工程有限公司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山东华汇住宅工业科技有限公司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济宁精益轴承有限公司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济宁五颗星表计有限公司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山东明达圣昌铝业集团有限公司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山东汇金升智能科技有限公司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山东新蓝海科技股份有限公司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山东山矿重工有限公司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济宁市吉华工程机械有限公司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山东动脉智能科技股份有限公司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山东龙翼航空科技有限公司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山东虹纬纺织有限公司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金叶仪器（山东）有限公司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山东恒旺集团有限公司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山东乾钢金属科技有限公司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山东瑞能新能源有限公司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中北润良新能源（济宁）股份有限公司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山东沃尔斯铜铝业有限公司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山东嘉源塑胶科技股份有限公司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山东菲特环保设备有限公司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山东中科泰阳光电科技有限公司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山东神力索具有限公司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185420</wp:posOffset>
                </wp:positionV>
                <wp:extent cx="557847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84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5pt;margin-top:14.6pt;height:0.05pt;width:439.25pt;z-index:251660288;mso-width-relative:page;mso-height-relative:page;" filled="f" stroked="t" coordsize="21600,21600" o:gfxdata="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CVubN1gAAAAgBAAAPAAAAAAAAAAEAIAAAACIAAABkcnMvZG93bnJldi54bWxQSwEC&#10;FAAUAAAACACHTuJA5qWPRvYBAADm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316865</wp:posOffset>
                </wp:positionV>
                <wp:extent cx="557847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84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5pt;margin-top:24.95pt;height:0.05pt;width:439.25pt;z-index:251661312;mso-width-relative:page;mso-height-relative:page;" filled="f" stroked="t" coordsize="21600,21600" o:gfxdata="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lxe3DYAAAACAEAAA8AAAAAAAAAAQAgAAAAIgAAAGRycy9kb3ducmV2LnhtbFBL&#10;AQIUABQAAAAIAIdO4kAYaEBM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</w:rPr>
        <w:t xml:space="preserve">济宁市工业和信息化局办公室   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default" w:ascii="方正仿宋简体" w:hAnsi="方正仿宋简体" w:eastAsia="方正仿宋简体" w:cs="方正仿宋简体"/>
          <w:b/>
          <w:color w:val="000000"/>
          <w:sz w:val="28"/>
          <w:szCs w:val="28"/>
          <w:lang w:val="en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color w:val="000000"/>
          <w:sz w:val="28"/>
          <w:szCs w:val="28"/>
        </w:rPr>
        <w:t xml:space="preserve"> 202</w:t>
      </w:r>
      <w:r>
        <w:rPr>
          <w:rFonts w:hint="eastAsia" w:ascii="Times New Roman" w:hAnsi="Times New Roman" w:eastAsia="方正仿宋简体" w:cs="方正仿宋简体"/>
          <w:b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b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简体" w:cs="方正仿宋简体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b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简体" w:cs="方正仿宋简体"/>
          <w:b/>
          <w:color w:val="000000"/>
          <w:sz w:val="28"/>
          <w:szCs w:val="28"/>
          <w:lang w:val="en-US" w:eastAsia="zh-CN"/>
        </w:rPr>
        <w:t>13</w:t>
      </w:r>
      <w:r>
        <w:rPr>
          <w:rFonts w:hint="eastAsia" w:ascii="Times New Roman" w:hAnsi="Times New Roman" w:eastAsia="方正仿宋简体" w:cs="方正仿宋简体"/>
          <w:b/>
          <w:color w:val="000000"/>
          <w:sz w:val="28"/>
          <w:szCs w:val="28"/>
        </w:rPr>
        <w:t>日印发</w:t>
      </w:r>
    </w:p>
    <w:sectPr>
      <w:footerReference r:id="rId3" w:type="default"/>
      <w:pgSz w:w="11907" w:h="16840"/>
      <w:pgMar w:top="1701" w:right="1587" w:bottom="1587" w:left="1587" w:header="1134" w:footer="1418" w:gutter="0"/>
      <w:pgNumType w:fmt="decimal"/>
      <w:cols w:space="425" w:num="1"/>
      <w:docGrid w:linePitch="574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2418715</wp:posOffset>
              </wp:positionH>
              <wp:positionV relativeFrom="paragraph">
                <wp:posOffset>222250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45pt;margin-top:1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AqIQ7WAAAACg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4MjYwOGVmMDEwMmZjZTA0ZGFhNWVmMzg0ZGVlZjcifQ=="/>
  </w:docVars>
  <w:rsids>
    <w:rsidRoot w:val="00D05233"/>
    <w:rsid w:val="00076553"/>
    <w:rsid w:val="00083E2C"/>
    <w:rsid w:val="000A002F"/>
    <w:rsid w:val="001D0E1C"/>
    <w:rsid w:val="002743D6"/>
    <w:rsid w:val="00381848"/>
    <w:rsid w:val="00522114"/>
    <w:rsid w:val="00666789"/>
    <w:rsid w:val="007E6F9B"/>
    <w:rsid w:val="00855D26"/>
    <w:rsid w:val="00A323DA"/>
    <w:rsid w:val="00CC080F"/>
    <w:rsid w:val="00D05233"/>
    <w:rsid w:val="00E71EC0"/>
    <w:rsid w:val="04F46C31"/>
    <w:rsid w:val="071B1A46"/>
    <w:rsid w:val="10324220"/>
    <w:rsid w:val="10CA49F0"/>
    <w:rsid w:val="16A7274D"/>
    <w:rsid w:val="1E761259"/>
    <w:rsid w:val="22867ECA"/>
    <w:rsid w:val="282623A0"/>
    <w:rsid w:val="28B37AA3"/>
    <w:rsid w:val="2D626C23"/>
    <w:rsid w:val="302A5921"/>
    <w:rsid w:val="3AF24E44"/>
    <w:rsid w:val="3D0F66A9"/>
    <w:rsid w:val="3D606E57"/>
    <w:rsid w:val="41DD042E"/>
    <w:rsid w:val="4B460986"/>
    <w:rsid w:val="515D55E8"/>
    <w:rsid w:val="55F54D13"/>
    <w:rsid w:val="5B1C6C92"/>
    <w:rsid w:val="5C56150A"/>
    <w:rsid w:val="63C525A9"/>
    <w:rsid w:val="66911854"/>
    <w:rsid w:val="72093F99"/>
    <w:rsid w:val="78A75C02"/>
    <w:rsid w:val="7E2E4C94"/>
    <w:rsid w:val="7E57551B"/>
    <w:rsid w:val="7F265A24"/>
    <w:rsid w:val="7F9FD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rFonts w:ascii="宋体"/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2335</Words>
  <Characters>2486</Characters>
  <Lines>4</Lines>
  <Paragraphs>1</Paragraphs>
  <TotalTime>31</TotalTime>
  <ScaleCrop>false</ScaleCrop>
  <LinksUpToDate>false</LinksUpToDate>
  <CharactersWithSpaces>2521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2020-07-29T14:43:00Z</dcterms:created>
  <dc:creator>AutoBVT</dc:creator>
  <cp:lastModifiedBy>全</cp:lastModifiedBy>
  <cp:lastPrinted>2023-04-19T07:25:00Z</cp:lastPrinted>
  <dcterms:modified xsi:type="dcterms:W3CDTF">2023-07-11T03:13:15Z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484595718_cloud</vt:lpwstr>
  </property>
  <property fmtid="{D5CDD505-2E9C-101B-9397-08002B2CF9AE}" pid="4" name="ICV">
    <vt:lpwstr>818A82D5AB3E4CA58CAE202354E41B0D</vt:lpwstr>
  </property>
</Properties>
</file>