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Pr="00F551FA" w:rsidRDefault="008D1BA1" w:rsidP="00F551FA">
      <w:pPr>
        <w:pStyle w:val="BodyTextFirstIndent2"/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宋体"/>
          <w:sz w:val="32"/>
          <w:szCs w:val="32"/>
        </w:rPr>
      </w:pPr>
    </w:p>
    <w:p w:rsidR="008D1BA1" w:rsidRPr="00E73599" w:rsidRDefault="008D1BA1" w:rsidP="00841B80">
      <w:pPr>
        <w:spacing w:line="520" w:lineRule="atLeast"/>
        <w:jc w:val="center"/>
        <w:rPr>
          <w:rFonts w:ascii="宋体" w:cs="方正小标宋简体"/>
          <w:b/>
          <w:bCs/>
        </w:rPr>
      </w:pPr>
      <w:r w:rsidRPr="00E73599">
        <w:rPr>
          <w:rFonts w:ascii="方正仿宋简体" w:eastAsia="方正仿宋简体" w:hAnsi="宋体" w:hint="eastAsia"/>
          <w:b/>
          <w:sz w:val="32"/>
          <w:szCs w:val="32"/>
        </w:rPr>
        <w:t>济航</w:t>
      </w:r>
      <w:r w:rsidRPr="00E73599">
        <w:rPr>
          <w:rFonts w:ascii="方正仿宋简体" w:eastAsia="方正仿宋简体" w:hAnsi="黑体"/>
          <w:b/>
          <w:sz w:val="32"/>
          <w:szCs w:val="32"/>
        </w:rPr>
        <w:t>[</w:t>
      </w:r>
      <w:r w:rsidRPr="00E73599">
        <w:rPr>
          <w:rFonts w:ascii="方正仿宋简体" w:eastAsia="方正仿宋简体" w:hAnsi="宋体"/>
          <w:b/>
          <w:sz w:val="32"/>
          <w:szCs w:val="32"/>
        </w:rPr>
        <w:t>2021]26</w:t>
      </w:r>
      <w:r w:rsidRPr="00E73599">
        <w:rPr>
          <w:rFonts w:ascii="方正仿宋简体" w:eastAsia="方正仿宋简体" w:hAnsi="宋体" w:hint="eastAsia"/>
          <w:b/>
          <w:sz w:val="32"/>
          <w:szCs w:val="32"/>
        </w:rPr>
        <w:t>号</w:t>
      </w:r>
      <w:r w:rsidRPr="00E73599">
        <w:rPr>
          <w:rFonts w:ascii="宋体" w:cs="方正小标宋简体"/>
          <w:b/>
          <w:bCs/>
        </w:rPr>
        <w:t xml:space="preserve"> </w:t>
      </w:r>
    </w:p>
    <w:p w:rsidR="008D1BA1" w:rsidRDefault="008D1BA1" w:rsidP="00841B80">
      <w:pPr>
        <w:spacing w:line="520" w:lineRule="atLeast"/>
        <w:jc w:val="center"/>
        <w:rPr>
          <w:rFonts w:ascii="宋体" w:cs="方正小标宋简体"/>
          <w:b/>
          <w:bCs/>
        </w:rPr>
      </w:pPr>
    </w:p>
    <w:p w:rsidR="008D1BA1" w:rsidRDefault="008D1BA1" w:rsidP="00841B80">
      <w:pPr>
        <w:spacing w:line="520" w:lineRule="atLeast"/>
        <w:jc w:val="center"/>
        <w:rPr>
          <w:rFonts w:ascii="宋体" w:cs="方正小标宋简体"/>
          <w:b/>
          <w:bCs/>
        </w:rPr>
      </w:pPr>
    </w:p>
    <w:p w:rsidR="008D1BA1" w:rsidRDefault="008D1BA1" w:rsidP="00841B80">
      <w:pPr>
        <w:spacing w:line="520" w:lineRule="atLeast"/>
        <w:jc w:val="center"/>
        <w:rPr>
          <w:rFonts w:ascii="文星标宋" w:eastAsia="文星标宋" w:hAnsi="黑体" w:cs="黑体"/>
          <w:bCs/>
          <w:sz w:val="44"/>
          <w:szCs w:val="44"/>
        </w:rPr>
      </w:pPr>
      <w:r>
        <w:rPr>
          <w:rFonts w:ascii="文星标宋" w:eastAsia="文星标宋" w:hAnsi="黑体" w:cs="黑体" w:hint="eastAsia"/>
          <w:bCs/>
          <w:sz w:val="44"/>
          <w:szCs w:val="44"/>
        </w:rPr>
        <w:t>关于印发《“济宁微山湖智慧港航”建设</w:t>
      </w:r>
    </w:p>
    <w:p w:rsidR="008D1BA1" w:rsidRDefault="008D1BA1" w:rsidP="00841B80">
      <w:pPr>
        <w:spacing w:line="520" w:lineRule="atLeast"/>
        <w:jc w:val="center"/>
        <w:rPr>
          <w:rFonts w:ascii="文星标宋" w:eastAsia="文星标宋" w:hAnsi="仿宋" w:cs="仿宋"/>
          <w:bCs/>
          <w:sz w:val="32"/>
          <w:szCs w:val="32"/>
        </w:rPr>
      </w:pPr>
      <w:r>
        <w:rPr>
          <w:rFonts w:ascii="文星标宋" w:eastAsia="文星标宋" w:hAnsi="黑体" w:cs="黑体" w:hint="eastAsia"/>
          <w:bCs/>
          <w:sz w:val="44"/>
          <w:szCs w:val="44"/>
        </w:rPr>
        <w:t>实施方案》的通知</w:t>
      </w:r>
    </w:p>
    <w:p w:rsidR="008D1BA1" w:rsidRPr="00841B80" w:rsidRDefault="008D1BA1" w:rsidP="00841B80">
      <w:pPr>
        <w:spacing w:line="520" w:lineRule="atLeast"/>
        <w:rPr>
          <w:rFonts w:ascii="方正仿宋简体" w:eastAsia="方正仿宋简体" w:hAnsi="仿宋" w:cs="仿宋"/>
          <w:bCs/>
          <w:sz w:val="32"/>
          <w:szCs w:val="32"/>
        </w:rPr>
      </w:pPr>
    </w:p>
    <w:p w:rsidR="008D1BA1" w:rsidRDefault="008D1BA1" w:rsidP="00841B80">
      <w:pPr>
        <w:spacing w:line="520" w:lineRule="atLeast"/>
        <w:rPr>
          <w:rFonts w:ascii="方正仿宋简体" w:eastAsia="方正仿宋简体" w:hAnsi="仿宋" w:cs="仿宋"/>
          <w:b/>
          <w:bCs/>
          <w:sz w:val="32"/>
          <w:szCs w:val="32"/>
        </w:rPr>
      </w:pPr>
      <w:r>
        <w:rPr>
          <w:rFonts w:ascii="方正仿宋简体" w:eastAsia="方正仿宋简体" w:hAnsi="仿宋" w:cs="仿宋" w:hint="eastAsia"/>
          <w:b/>
          <w:bCs/>
          <w:sz w:val="32"/>
          <w:szCs w:val="32"/>
        </w:rPr>
        <w:t>中心各科室、单位：</w:t>
      </w:r>
    </w:p>
    <w:p w:rsidR="008D1BA1" w:rsidRPr="00841B80" w:rsidRDefault="008D1BA1" w:rsidP="00841B80">
      <w:pPr>
        <w:spacing w:line="520" w:lineRule="atLeast"/>
        <w:ind w:firstLineChars="200" w:firstLine="643"/>
        <w:rPr>
          <w:rFonts w:ascii="方正仿宋简体" w:eastAsia="方正仿宋简体" w:hAnsi="仿宋" w:cs="仿宋"/>
          <w:b/>
          <w:bCs/>
          <w:sz w:val="32"/>
          <w:szCs w:val="32"/>
        </w:rPr>
      </w:pPr>
      <w:r w:rsidRPr="00841B80">
        <w:rPr>
          <w:rFonts w:ascii="方正仿宋简体" w:eastAsia="方正仿宋简体" w:hAnsi="仿宋" w:cs="仿宋" w:hint="eastAsia"/>
          <w:b/>
          <w:bCs/>
          <w:sz w:val="32"/>
          <w:szCs w:val="32"/>
        </w:rPr>
        <w:t>现将《</w:t>
      </w:r>
      <w:r>
        <w:rPr>
          <w:rFonts w:ascii="方正仿宋简体" w:eastAsia="方正仿宋简体" w:hAnsi="仿宋" w:cs="仿宋" w:hint="eastAsia"/>
          <w:b/>
          <w:bCs/>
          <w:sz w:val="32"/>
          <w:szCs w:val="32"/>
        </w:rPr>
        <w:t>“</w:t>
      </w:r>
      <w:r w:rsidRPr="00841B80">
        <w:rPr>
          <w:rFonts w:ascii="方正仿宋简体" w:eastAsia="方正仿宋简体" w:hAnsi="黑体" w:cs="黑体" w:hint="eastAsia"/>
          <w:b/>
          <w:bCs/>
          <w:sz w:val="32"/>
          <w:szCs w:val="32"/>
        </w:rPr>
        <w:t>济宁微山湖智慧港航</w:t>
      </w:r>
      <w:r>
        <w:rPr>
          <w:rFonts w:ascii="方正仿宋简体" w:eastAsia="方正仿宋简体" w:hAnsi="黑体" w:cs="黑体" w:hint="eastAsia"/>
          <w:b/>
          <w:bCs/>
          <w:sz w:val="32"/>
          <w:szCs w:val="32"/>
        </w:rPr>
        <w:t>”</w:t>
      </w:r>
      <w:r w:rsidRPr="00841B80">
        <w:rPr>
          <w:rFonts w:ascii="方正仿宋简体" w:eastAsia="方正仿宋简体" w:hAnsi="黑体" w:cs="黑体" w:hint="eastAsia"/>
          <w:b/>
          <w:bCs/>
          <w:sz w:val="32"/>
          <w:szCs w:val="32"/>
        </w:rPr>
        <w:t>建设实施方案</w:t>
      </w:r>
      <w:r w:rsidRPr="00841B80">
        <w:rPr>
          <w:rFonts w:ascii="方正仿宋简体" w:eastAsia="方正仿宋简体" w:hAnsi="仿宋" w:cs="仿宋" w:hint="eastAsia"/>
          <w:b/>
          <w:bCs/>
          <w:sz w:val="32"/>
          <w:szCs w:val="32"/>
        </w:rPr>
        <w:t>》印发给你们，请结合实际，认真抓好落实。</w:t>
      </w:r>
    </w:p>
    <w:p w:rsidR="008D1BA1" w:rsidRDefault="008D1BA1" w:rsidP="00841B80">
      <w:pPr>
        <w:spacing w:line="520" w:lineRule="atLeast"/>
        <w:rPr>
          <w:rFonts w:ascii="方正仿宋简体" w:eastAsia="方正仿宋简体" w:hAnsi="仿宋" w:cs="仿宋"/>
          <w:b/>
          <w:bCs/>
          <w:sz w:val="32"/>
          <w:szCs w:val="32"/>
        </w:rPr>
      </w:pPr>
    </w:p>
    <w:p w:rsidR="008D1BA1" w:rsidRDefault="008D1BA1" w:rsidP="00841B80">
      <w:pPr>
        <w:spacing w:line="520" w:lineRule="atLeast"/>
        <w:ind w:firstLineChars="200" w:firstLine="643"/>
        <w:rPr>
          <w:rFonts w:ascii="方正仿宋简体" w:eastAsia="方正仿宋简体" w:hAnsi="仿宋" w:cs="仿宋"/>
          <w:b/>
          <w:bCs/>
          <w:sz w:val="32"/>
          <w:szCs w:val="32"/>
        </w:rPr>
      </w:pPr>
      <w:r>
        <w:rPr>
          <w:rFonts w:ascii="方正仿宋简体" w:eastAsia="方正仿宋简体" w:hAnsi="仿宋" w:cs="仿宋" w:hint="eastAsia"/>
          <w:b/>
          <w:bCs/>
          <w:sz w:val="32"/>
          <w:szCs w:val="32"/>
        </w:rPr>
        <w:t>附件：“</w:t>
      </w:r>
      <w:r w:rsidRPr="00841B80">
        <w:rPr>
          <w:rFonts w:ascii="方正仿宋简体" w:eastAsia="方正仿宋简体" w:hAnsi="黑体" w:cs="黑体" w:hint="eastAsia"/>
          <w:b/>
          <w:bCs/>
          <w:sz w:val="32"/>
          <w:szCs w:val="32"/>
        </w:rPr>
        <w:t>济宁微山湖智慧港航</w:t>
      </w:r>
      <w:r>
        <w:rPr>
          <w:rFonts w:ascii="方正仿宋简体" w:eastAsia="方正仿宋简体" w:hAnsi="黑体" w:cs="黑体" w:hint="eastAsia"/>
          <w:b/>
          <w:bCs/>
          <w:sz w:val="32"/>
          <w:szCs w:val="32"/>
        </w:rPr>
        <w:t>”</w:t>
      </w:r>
      <w:r w:rsidRPr="00841B80">
        <w:rPr>
          <w:rFonts w:ascii="方正仿宋简体" w:eastAsia="方正仿宋简体" w:hAnsi="黑体" w:cs="黑体" w:hint="eastAsia"/>
          <w:b/>
          <w:bCs/>
          <w:sz w:val="32"/>
          <w:szCs w:val="32"/>
        </w:rPr>
        <w:t>建设实施方案</w:t>
      </w:r>
    </w:p>
    <w:p w:rsidR="008D1BA1" w:rsidRDefault="008D1BA1" w:rsidP="00841B80">
      <w:pPr>
        <w:spacing w:line="520" w:lineRule="atLeast"/>
        <w:rPr>
          <w:rFonts w:ascii="方正仿宋简体" w:eastAsia="方正仿宋简体" w:hAnsi="仿宋" w:cs="仿宋"/>
          <w:b/>
          <w:bCs/>
          <w:sz w:val="32"/>
          <w:szCs w:val="32"/>
        </w:rPr>
      </w:pPr>
    </w:p>
    <w:p w:rsidR="008D1BA1" w:rsidRDefault="008D1BA1" w:rsidP="00841B80">
      <w:pPr>
        <w:spacing w:line="520" w:lineRule="atLeast"/>
        <w:rPr>
          <w:rFonts w:ascii="方正仿宋简体" w:eastAsia="方正仿宋简体" w:hAnsi="仿宋" w:cs="仿宋"/>
          <w:b/>
          <w:bCs/>
          <w:sz w:val="32"/>
          <w:szCs w:val="32"/>
        </w:rPr>
      </w:pPr>
    </w:p>
    <w:p w:rsidR="008D1BA1" w:rsidRDefault="008D1BA1" w:rsidP="00841B80">
      <w:pPr>
        <w:spacing w:line="520" w:lineRule="atLeast"/>
        <w:jc w:val="center"/>
        <w:rPr>
          <w:rFonts w:ascii="方正仿宋简体" w:eastAsia="方正仿宋简体" w:hAnsi="仿宋" w:cs="仿宋"/>
          <w:b/>
          <w:bCs/>
          <w:sz w:val="32"/>
          <w:szCs w:val="32"/>
        </w:rPr>
      </w:pPr>
      <w:r>
        <w:rPr>
          <w:rFonts w:ascii="方正仿宋简体" w:eastAsia="方正仿宋简体" w:hAnsi="仿宋" w:cs="仿宋"/>
          <w:b/>
          <w:bCs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4"/>
          <w:attr w:name="Year" w:val="2021"/>
        </w:smartTagPr>
        <w:r>
          <w:rPr>
            <w:rFonts w:ascii="方正仿宋简体" w:eastAsia="方正仿宋简体" w:hAnsi="仿宋" w:cs="仿宋"/>
            <w:b/>
            <w:bCs/>
            <w:sz w:val="32"/>
            <w:szCs w:val="32"/>
          </w:rPr>
          <w:t>2021</w:t>
        </w:r>
        <w:r>
          <w:rPr>
            <w:rFonts w:ascii="方正仿宋简体" w:eastAsia="方正仿宋简体" w:hAnsi="仿宋" w:cs="仿宋" w:hint="eastAsia"/>
            <w:b/>
            <w:bCs/>
            <w:sz w:val="32"/>
            <w:szCs w:val="32"/>
          </w:rPr>
          <w:t>年</w:t>
        </w:r>
        <w:r>
          <w:rPr>
            <w:rFonts w:ascii="方正仿宋简体" w:eastAsia="方正仿宋简体" w:hAnsi="仿宋" w:cs="仿宋"/>
            <w:b/>
            <w:bCs/>
            <w:sz w:val="32"/>
            <w:szCs w:val="32"/>
          </w:rPr>
          <w:t>4</w:t>
        </w:r>
        <w:r>
          <w:rPr>
            <w:rFonts w:ascii="方正仿宋简体" w:eastAsia="方正仿宋简体" w:hAnsi="仿宋" w:cs="仿宋" w:hint="eastAsia"/>
            <w:b/>
            <w:bCs/>
            <w:sz w:val="32"/>
            <w:szCs w:val="32"/>
          </w:rPr>
          <w:t>月</w:t>
        </w:r>
        <w:r>
          <w:rPr>
            <w:rFonts w:ascii="方正仿宋简体" w:eastAsia="方正仿宋简体" w:hAnsi="仿宋" w:cs="仿宋"/>
            <w:b/>
            <w:bCs/>
            <w:sz w:val="32"/>
            <w:szCs w:val="32"/>
          </w:rPr>
          <w:t>29</w:t>
        </w:r>
        <w:r>
          <w:rPr>
            <w:rFonts w:ascii="方正仿宋简体" w:eastAsia="方正仿宋简体" w:hAnsi="仿宋" w:cs="仿宋" w:hint="eastAsia"/>
            <w:b/>
            <w:bCs/>
            <w:sz w:val="32"/>
            <w:szCs w:val="32"/>
          </w:rPr>
          <w:t>日</w:t>
        </w:r>
      </w:smartTag>
    </w:p>
    <w:p w:rsidR="008D1BA1" w:rsidRDefault="008D1BA1" w:rsidP="00841B80">
      <w:pPr>
        <w:pStyle w:val="BodyTextFirstIndent2"/>
      </w:pPr>
    </w:p>
    <w:p w:rsidR="008D1BA1" w:rsidRPr="00841B80" w:rsidRDefault="008D1BA1" w:rsidP="00841B80">
      <w:pPr>
        <w:pStyle w:val="BodyTextFirstIndent2"/>
      </w:pPr>
    </w:p>
    <w:p w:rsidR="008D1BA1" w:rsidRDefault="008D1BA1" w:rsidP="00353EA8">
      <w:pPr>
        <w:snapToGrid w:val="0"/>
        <w:spacing w:afterLines="50" w:line="520" w:lineRule="atLeas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“济宁微山湖智慧港航”建设实施方案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为加快港航新型基础设施建设，推动构建“济宁微山湖智慧港航”管理与服务体系，更好发挥微山湖独特资源优势，引领济宁水运“大通道、大港航、大物流”发展，特制定本实施方案。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一、指导思想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以习近平新时代中国特色社会主义思想为指导，深入贯彻党的十九大和十九届二中、三中、四中、五中全会精神，坚持以新发展理念引领高质量发展，依据《交通强国建设纲要》《数字交通发展规划纲要》《关于推动交通运输领域新型基础设施建设的指导意见》《国家综合立体交通网规划纲要》等重要战略部署，围绕加快建设交通强市总体目标，以数字化、网络化、智慧化为主线，以信息资源整合共享为突破口，以港航业务应用为导向，推动港航基础设施数字转型、智能升级，助力</w:t>
      </w:r>
      <w:r>
        <w:rPr>
          <w:rStyle w:val="Strong"/>
          <w:rFonts w:ascii="方正仿宋简体" w:eastAsia="方正仿宋简体" w:hAnsi="方正仿宋简体" w:cs="方正仿宋简体" w:hint="eastAsia"/>
          <w:bCs w:val="0"/>
          <w:color w:val="000000"/>
          <w:sz w:val="32"/>
          <w:szCs w:val="32"/>
        </w:rPr>
        <w:t>打造内河信息化建设新标杆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，为济宁水运发展提供重要支撑。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二、总体目标</w:t>
      </w:r>
    </w:p>
    <w:p w:rsidR="008D1BA1" w:rsidRDefault="008D1BA1" w:rsidP="00353EA8">
      <w:pPr>
        <w:widowControl/>
        <w:snapToGrid w:val="0"/>
        <w:spacing w:line="520" w:lineRule="atLeast"/>
        <w:ind w:firstLineChars="200" w:firstLine="42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t xml:space="preserve">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围绕济宁微山湖智慧港航示范工程建设总体目标，立足湖东、湖西航道实际，依托“一图一站三平台，感知、传输两张网，一中心三保障”信息化工程建设，推动构建“济宁微山湖智慧港航”管理与服务体系，实现“车、船、港、货、人”五大基本要素的有序联动，实现港航管理部门、港航企业之间等信息无缝衔接与协调联动，实现港航综合服务能力的智能化提升，基本构建全面感知、泛在互联、通透智慧的“内河智慧一张网”，助力济宁“中国北方内河航运中心”建设，促进港航经济快速发展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三、主要任务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（一）智慧航道。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建设航道地理信息测绘和航行水域气象、水文监测等基础设施，接入船舶识别系统（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AIS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）、北斗定位系统、视频监控系统（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CCTV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）等数据，依次叠加港口、船闸等专题数据，形成覆盖所有航道综合信息的水陆融合电子航道图，支撑全天候复杂环境下的船舶智能辅助航行；建设航道动态监测系统，推进水位气象、航标、气象等航道动态信息监控，实现航道与导助航设备的动静态信息全面、实时掌握；建设航道维护管理系统，实现航道巡查、整改闭环和航道维护管理工作；建设通航环境管理系统，推进港口、锚泊区、桥梁、航标灯等通航要素数字化管理，实现通航环境的统一管理、统一维护、统一服务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（二）智慧环保。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智慧港航综合监管信息化平台，推进电子地图、指挥调度、视频监管、闭环管理、预警管理、设施管理、信用评价等功能完善升级，实现航道、港口、船舶、船闸、水运工地等污染防治监管于一体，提升污染防治监管自动化、智能化、智慧化水平；建设智能视频分析平台，集成高性能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GPU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模块，嵌入深度学习算法，集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IPC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网络摄像机接入、存储、管理、控制、智能分析于一体，实现港口、航道、水运工地等应用场景下大气、水污染等视频智能分析；建设污染物联单平台，加快单证电子化管理和多部门共享，实现船舶和港口污染物接收、转运、处置、接收等智慧化监管；建设港口污染防治考核和诚信管理系统，实现违规记录登记、量化考核、信用管理等。</w:t>
      </w:r>
    </w:p>
    <w:p w:rsidR="008D1BA1" w:rsidRDefault="008D1BA1" w:rsidP="00353EA8">
      <w:pPr>
        <w:snapToGrid w:val="0"/>
        <w:spacing w:line="520" w:lineRule="atLeast"/>
        <w:ind w:firstLineChars="200" w:firstLine="643"/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（三）智慧港口。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港口管理系统，实现港口信息查询、港口安全管理、现场检查和生产运营数据管理；大力推进港口无纸化，完善“一站式”“一网通”等信息服务系统，实现作业单证电子化和业务项目在线办理；深化智慧港区建设，鼓励引进自动化集装箱码头、堆场库场改造，逐步实现主要设施设备参数、运行状态、作业信息的自动采集与共享，推进港站智能调度、智能理货、设备远程操控、智能安防预警、智能喷淋和港区自动驾驶等综合应用；建设船舶能耗与排放智能监测设施，推进实现排放行为全过程记录、水污染排放可预警可溯源、大气污染排放可抓拍，开展智能化监测；建设港口智慧物流服务平台，推进铁路、公路、水路等货运单证电子化和共享互认，加快拖车预约、船代货代等平台建设，开展智能航运应用；推进港口粉尘监测和智能管控技术应用，强化大数据技术与车辆排放控制技术融合应用，为行业加强车辆排放控制提供支撑；推进辖区船舶智能终端建设，利用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GPS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、北斗、物联网等技术，及时准确获知船舶航行轨迹、具体位置、船舶数据等，实现全对象感知、全水域覆盖、全过程跟踪。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（四）智慧船闸。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智能船闸，推广应用船舶自动识别系统和船舶北斗定位系统，实现船闸设施智能快速诊断、故障预警、自动化控制、联合调度、船舶禁停线监测等；建设船闸运行监测与管理系统，整合电子航道图和视频资源，实现船舶待闸、过闸情况等智能监控及船闸日常巡查、联合检查闭环处理；依托公众号等移动平台，开设船闸服务专栏，提供船闸动态、船舶待闸信息、便捷服务、航闸要文、公告公示、综合信息等相关信息发布及查询服务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（五）智慧党建。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依托网站、公众号等平台，开辟网络党建宣传阵地，加强党建线上宣传；依托视频会议系统，实现中心和各分中心党支部互联互通，开展党建在线培训、党建大课堂等；建设在线培训考试系统，实现党建知识在线培训和考试使用；构建智慧党建地图，通过多维度数据采集、精细化分析，实现党组织和党员基础信息、活动组织等的全程跟踪和精细管理；建设集“组织管理、办公管理、党员服务、记分考核”等功能为一体的全面党建信息化管理平台，实现党委发文、党委收文、党支部管理、党员管理、亮化记分考核、党员年龄段统计等；建设纪检管理系统，增设专项检查对象库、个人库、检查事项、随机抽检等管理功能，实现重点事项、重点项目监督，日常工作督导检查，内部员工廉政教育等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（六）智慧船检。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依托公众号搭建对外服务平台，实现辖区内外船舶船检业务远程预约、进度查询、信息管理等；建设营运船舶检验系统，实现船舶检验信息查询、业务办理及整改资料复审、船舶检验重点环节追溯等，提高整改复查效率，提升船员和验船师的工作效率；推进辖区船舶智能终端建设，利用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GPS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、北斗、物联网等信息技术，准确获知船检船舶位置等，实现精准服务。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（七）智慧工地。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建设现场实时监控及智慧化工地管理平台，通过工地智慧一张图、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GIS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基础功能、安全质量管理、进度管理、合同管理、信息管理、组织与协调、人员考勤、视频监控系统以及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BIM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模型等，实现工地的各类信息综合管理，工地的作业状况整体把握，施工过程动态可控管理等，为工程施工提供趋势预测及可视化智能管理。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（八）智慧服务。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人事管理系统，实现对组织机构、人员信息、岗位变动、工资管理、培训信息、出差请假等流程管理；建设办公信息化系统，实现公文收发、资产管理、信息报送、会议管理、流程审批等线上办理；建设培训考试系统，实现各类在线培训和考试使用；建设移动管理平台，实现移动办公和现场业务办理；建设财务管理系统，实现网上报账管理、费用预算管理、工资管理、合同信息查阅等。协同推进政务办公管理数字化应用，实现内部业务流程整合优化、精简高效，提升工作执行力和协同化水平，加快建成“掌上办公单位”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eastAsia="微软雅黑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（九）智慧安全。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航道运行安全监管系统，实现安全任务、安全巡查、安全活动及安全隐患的数字化管理；建设航道运行协调与联动预警系统，实现航行风险的预测预警，一键报警的信息化管理以及与应急指挥系统的联动；建设航道应急处置指挥系统，实现应急处置资源信息化管理、应急处置决策信息化辅助、应急处置指挥统一调度以及应急处置全过程的跟踪、监测与评估；建设电子卡口，接入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AIS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GPS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、北斗等船舶定位信号以及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CCTV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，实现船舶行为自动识别、船舶位置跟踪监视以及设卡检查；建设电子预警和跟踪系统，设置电子围栏，电子卡口监控，对重点船舶进行运行轨迹的跟踪；建设电子巡航系统，通过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CCTV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AIS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以及联动巡航，实现辖区水域的日常巡航工作。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（十）智慧航运。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建设“智慧航运一张图”，实时展现全市各港口营收情况、进出口货量、港口环境、安全事故应急处置情况等航运动态；建设综合查询系统，完善船员业务查询、船舶业务查询、通航环境查询、事故与应急查询等功能，实现各类业务数据的综合查询；建设信用管理平台，建立健全从业船员、船舶、港口等信用信息监管，分级实施差异化管理和服务；搭建航运信息服务网站，以公众和企业为核心服务对象，依托</w:t>
      </w:r>
      <w:r>
        <w:rPr>
          <w:rFonts w:ascii="Times New Roman" w:eastAsia="方正仿宋简体" w:hAnsi="Times New Roman"/>
          <w:b/>
          <w:bCs/>
          <w:sz w:val="32"/>
          <w:szCs w:val="32"/>
        </w:rPr>
        <w:t xml:space="preserve"> PC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端和移动端两种途径，提供航道信息、通航信息、水运服务信息、助航信息、航运统计信息、信用信息等信息服务；建设移动管理平台，实现现场业务办理、移动办公，全方位打造实时移动管理与服务体系。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（十一）智慧调度。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整合航道、港口、船闸、应急等相关业务产生的数据，配置综合显示系统、统一通信系统、视频会议系统等，建立集综合监控、大数据分析展示、现场指挥调度、视频会议等于一体的监控调度指挥平台，强化信息资源整合、应急处置、应急通信、视频会商和应急指挥，实现突发事件的可视化掌握，语音、视频、资源的协同调度，航道、港口、船闸、应急等相关数据资源的统一展示等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黑体简体" w:eastAsia="方正黑体简体" w:hAnsi="方正黑体简体" w:cs="方正黑体简体"/>
          <w:b/>
          <w:bCs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四、保障措施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（一）加强组织领导</w:t>
      </w:r>
    </w:p>
    <w:p w:rsidR="008D1BA1" w:rsidRDefault="008D1BA1" w:rsidP="00353EA8">
      <w:pPr>
        <w:pStyle w:val="Heading3"/>
        <w:widowControl/>
        <w:shd w:val="clear" w:color="auto" w:fill="FFFFFF"/>
        <w:snapToGrid w:val="0"/>
        <w:spacing w:beforeAutospacing="0" w:afterAutospacing="0" w:line="520" w:lineRule="atLeast"/>
        <w:ind w:firstLineChars="200" w:firstLine="643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以港航信息化建设指挥部“</w:t>
      </w:r>
      <w:r>
        <w:rPr>
          <w:rFonts w:ascii="Times New Roman" w:eastAsia="方正仿宋简体" w:hAnsi="Times New Roman"/>
          <w:kern w:val="2"/>
          <w:sz w:val="32"/>
          <w:szCs w:val="32"/>
        </w:rPr>
        <w:t>1+4+N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”工作体系为引领，统筹加强“济宁微山湖智慧港航”建设组织管理，充分利用微信群、座谈会等，</w:t>
      </w:r>
      <w:hyperlink r:id="rId7" w:tgtFrame="https://www.baidu.com/_blank" w:history="1">
        <w:r>
          <w:rPr>
            <w:rFonts w:ascii="方正仿宋简体" w:eastAsia="方正仿宋简体" w:hAnsi="方正仿宋简体" w:cs="方正仿宋简体" w:hint="eastAsia"/>
            <w:sz w:val="32"/>
            <w:szCs w:val="32"/>
          </w:rPr>
          <w:t>加强协调沟通，加强对口联系</w:t>
        </w:r>
      </w:hyperlink>
      <w:r>
        <w:rPr>
          <w:rFonts w:ascii="方正仿宋简体" w:eastAsia="方正仿宋简体" w:hAnsi="方正仿宋简体" w:cs="方正仿宋简体" w:hint="eastAsia"/>
          <w:sz w:val="32"/>
          <w:szCs w:val="32"/>
        </w:rPr>
        <w:t>，保障“济宁微山湖智慧港航”建设顺利实施；各单位、科室要充分认识“济宁微山湖智慧港航”建设的重要性和必要性，认真制定智慧港航建设计划，明确单位领导第一责任人组织体系，积极发挥业务专长，深挖创新潜能，突出“先进、便捷、实用、管用、好用”原则，扎实做好本单位智慧港航建设的组织实施，保障智慧港航工作任务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z w:val="32"/>
          <w:szCs w:val="32"/>
        </w:rPr>
        <w:t>有效落实。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（二）强化协调督导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港航信息化建设指挥部要统筹协调智慧港航建设工作开展，通过座谈交流、定期督查、随机抽查等方式，及时掌握工作开展情况，及时总结交流经验做法，研究解决实际问题。各单位要突出本单位特色，创新推进措施，把智慧港航建设和本单位工作有机结合，发挥信息化实效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（三）完善标准规范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在国家和行业标准的体系框架下，结合济宁港航信息建设实际，在基础信息标准、数据交换、信息管理和信息安全等方面，建立系统标准体系，完善制度规范，在行业内应用推广，并推动不同部门间的信息交互共享。</w:t>
      </w:r>
    </w:p>
    <w:p w:rsidR="008D1BA1" w:rsidRDefault="008D1BA1" w:rsidP="00353EA8">
      <w:pPr>
        <w:snapToGrid w:val="0"/>
        <w:spacing w:line="520" w:lineRule="atLeas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b/>
          <w:bCs/>
          <w:sz w:val="32"/>
          <w:szCs w:val="32"/>
        </w:rPr>
        <w:t>（四）做好宣传引导</w:t>
      </w:r>
    </w:p>
    <w:p w:rsidR="008D1BA1" w:rsidRDefault="008D1BA1" w:rsidP="00353EA8">
      <w:pPr>
        <w:snapToGrid w:val="0"/>
        <w:spacing w:line="520" w:lineRule="atLeast"/>
        <w:ind w:firstLineChars="200" w:firstLine="643"/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及时发现、总结、推广智慧港航建设工作中的好经验、好做法，以及工作中涌现的优秀智慧港航案例，充分运用现场观摩、中心网站、公众平台、微信群、宣传栏等渠道，及时宣传报道智慧港航建设取得的成效，为“济宁微山湖智慧港航”建设营造良好氛围。</w:t>
      </w:r>
    </w:p>
    <w:sectPr w:rsidR="008D1BA1" w:rsidSect="00353EA8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A1" w:rsidRDefault="008D1BA1" w:rsidP="00D20E88">
      <w:r>
        <w:separator/>
      </w:r>
    </w:p>
  </w:endnote>
  <w:endnote w:type="continuationSeparator" w:id="0">
    <w:p w:rsidR="008D1BA1" w:rsidRDefault="008D1BA1" w:rsidP="00D20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1" w:rsidRDefault="008D1BA1" w:rsidP="00B258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1BA1" w:rsidRDefault="008D1B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1" w:rsidRDefault="008D1BA1" w:rsidP="00B258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1BA1" w:rsidRDefault="008D1BA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1.85pt;height:17.1pt;z-index:251660288;mso-position-horizontal:center;mso-position-horizontal-relative:margin" filled="f" stroked="f" strokeweight=".5pt">
          <v:textbox style="mso-fit-shape-to-text:t" inset="0,0,0,0">
            <w:txbxContent>
              <w:p w:rsidR="008D1BA1" w:rsidRPr="00353EA8" w:rsidRDefault="008D1BA1" w:rsidP="00353EA8">
                <w:pPr>
                  <w:rPr>
                    <w:sz w:val="28"/>
                    <w:szCs w:val="28"/>
                  </w:rPr>
                </w:pPr>
                <w:r w:rsidRPr="00353EA8">
                  <w:rPr>
                    <w:sz w:val="28"/>
                    <w:szCs w:val="28"/>
                  </w:rPr>
                  <w:t xml:space="preserve">           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A1" w:rsidRDefault="008D1BA1" w:rsidP="00D20E88">
      <w:r>
        <w:separator/>
      </w:r>
    </w:p>
  </w:footnote>
  <w:footnote w:type="continuationSeparator" w:id="0">
    <w:p w:rsidR="008D1BA1" w:rsidRDefault="008D1BA1" w:rsidP="00D20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A1" w:rsidRDefault="008D1BA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32B"/>
    <w:multiLevelType w:val="multilevel"/>
    <w:tmpl w:val="1995132B"/>
    <w:lvl w:ilvl="0">
      <w:start w:val="1"/>
      <w:numFmt w:val="decimal"/>
      <w:suff w:val="space"/>
      <w:lvlText w:val="%1"/>
      <w:lvlJc w:val="left"/>
      <w:rPr>
        <w:rFonts w:cs="Times New Roman" w:hint="eastAsia"/>
      </w:rPr>
    </w:lvl>
    <w:lvl w:ilvl="1">
      <w:start w:val="1"/>
      <w:numFmt w:val="decimal"/>
      <w:pStyle w:val="Heading2"/>
      <w:suff w:val="space"/>
      <w:lvlText w:val="%1.%2"/>
      <w:lvlJc w:val="left"/>
      <w:rPr>
        <w:rFonts w:cs="Times New Roman" w:hint="eastAsia"/>
      </w:rPr>
    </w:lvl>
    <w:lvl w:ilvl="2">
      <w:start w:val="1"/>
      <w:numFmt w:val="decimal"/>
      <w:suff w:val="space"/>
      <w:lvlText w:val="%1.%2.%3"/>
      <w:lvlJc w:val="left"/>
      <w:rPr>
        <w:rFonts w:ascii="微软雅黑" w:eastAsia="微软雅黑" w:hAnsi="微软雅黑" w:cs="Times New Roman" w:hint="eastAsia"/>
      </w:rPr>
    </w:lvl>
    <w:lvl w:ilvl="3">
      <w:start w:val="1"/>
      <w:numFmt w:val="decimal"/>
      <w:suff w:val="space"/>
      <w:lvlText w:val="%1.%2.%3.%4"/>
      <w:lvlJc w:val="left"/>
      <w:rPr>
        <w:rFonts w:cs="Times New Roman" w:hint="eastAsia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eastAsia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eastAsia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eastAsia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 w:hint="eastAsia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E88"/>
    <w:rsid w:val="000B2B23"/>
    <w:rsid w:val="00107D80"/>
    <w:rsid w:val="00353EA8"/>
    <w:rsid w:val="00682C52"/>
    <w:rsid w:val="00724396"/>
    <w:rsid w:val="00841B80"/>
    <w:rsid w:val="008D1BA1"/>
    <w:rsid w:val="00B258C0"/>
    <w:rsid w:val="00D20E88"/>
    <w:rsid w:val="00E14FCD"/>
    <w:rsid w:val="00E73599"/>
    <w:rsid w:val="00F551FA"/>
    <w:rsid w:val="01B82472"/>
    <w:rsid w:val="028F23DD"/>
    <w:rsid w:val="02BF3F04"/>
    <w:rsid w:val="02E07674"/>
    <w:rsid w:val="02E42F42"/>
    <w:rsid w:val="033651F2"/>
    <w:rsid w:val="03527023"/>
    <w:rsid w:val="038B1C40"/>
    <w:rsid w:val="039A6292"/>
    <w:rsid w:val="03A50B5C"/>
    <w:rsid w:val="05063D92"/>
    <w:rsid w:val="05075A7C"/>
    <w:rsid w:val="05160989"/>
    <w:rsid w:val="057B4655"/>
    <w:rsid w:val="05FF4526"/>
    <w:rsid w:val="066059A9"/>
    <w:rsid w:val="06975D97"/>
    <w:rsid w:val="06B07C92"/>
    <w:rsid w:val="06B95B46"/>
    <w:rsid w:val="07437653"/>
    <w:rsid w:val="08073580"/>
    <w:rsid w:val="083B35AE"/>
    <w:rsid w:val="08A42CB9"/>
    <w:rsid w:val="092E4DC6"/>
    <w:rsid w:val="094806DD"/>
    <w:rsid w:val="09A76193"/>
    <w:rsid w:val="09BA73BB"/>
    <w:rsid w:val="09D020C5"/>
    <w:rsid w:val="09EA1145"/>
    <w:rsid w:val="0A090CE0"/>
    <w:rsid w:val="0A0C2CC6"/>
    <w:rsid w:val="0A0F72CB"/>
    <w:rsid w:val="0A4C50F0"/>
    <w:rsid w:val="0A6E0E43"/>
    <w:rsid w:val="0B220731"/>
    <w:rsid w:val="0B262A24"/>
    <w:rsid w:val="0B5B3ABE"/>
    <w:rsid w:val="0BC614A1"/>
    <w:rsid w:val="0C1A50EC"/>
    <w:rsid w:val="0D90253D"/>
    <w:rsid w:val="0DF76C77"/>
    <w:rsid w:val="0EE20D1A"/>
    <w:rsid w:val="0F9E498F"/>
    <w:rsid w:val="0FA86664"/>
    <w:rsid w:val="0FF15450"/>
    <w:rsid w:val="0FF73D2F"/>
    <w:rsid w:val="106D66B1"/>
    <w:rsid w:val="10FA7023"/>
    <w:rsid w:val="10FE01E3"/>
    <w:rsid w:val="1145781B"/>
    <w:rsid w:val="1174582F"/>
    <w:rsid w:val="12045A94"/>
    <w:rsid w:val="121202A4"/>
    <w:rsid w:val="126460B9"/>
    <w:rsid w:val="12DA4C91"/>
    <w:rsid w:val="12DD2BD1"/>
    <w:rsid w:val="131F6FC5"/>
    <w:rsid w:val="13D479BF"/>
    <w:rsid w:val="13F17D53"/>
    <w:rsid w:val="143800CA"/>
    <w:rsid w:val="14993179"/>
    <w:rsid w:val="14EB5E0F"/>
    <w:rsid w:val="159958C6"/>
    <w:rsid w:val="16375F16"/>
    <w:rsid w:val="16B312E7"/>
    <w:rsid w:val="175F75D0"/>
    <w:rsid w:val="178C3702"/>
    <w:rsid w:val="17A76133"/>
    <w:rsid w:val="17C0224E"/>
    <w:rsid w:val="17CB4771"/>
    <w:rsid w:val="18697890"/>
    <w:rsid w:val="189262A4"/>
    <w:rsid w:val="197F2849"/>
    <w:rsid w:val="19910121"/>
    <w:rsid w:val="1A1528E0"/>
    <w:rsid w:val="1AAD716D"/>
    <w:rsid w:val="1ABB1C28"/>
    <w:rsid w:val="1AC12B61"/>
    <w:rsid w:val="1B2A78FE"/>
    <w:rsid w:val="1B2C531E"/>
    <w:rsid w:val="1B7A6758"/>
    <w:rsid w:val="1BC24972"/>
    <w:rsid w:val="1BC71262"/>
    <w:rsid w:val="1C075A0E"/>
    <w:rsid w:val="1C091155"/>
    <w:rsid w:val="1C91211F"/>
    <w:rsid w:val="1D252096"/>
    <w:rsid w:val="1E3C602C"/>
    <w:rsid w:val="1E593474"/>
    <w:rsid w:val="1ED25A23"/>
    <w:rsid w:val="1EE03A46"/>
    <w:rsid w:val="1F132078"/>
    <w:rsid w:val="1F881A0A"/>
    <w:rsid w:val="1FFA39BC"/>
    <w:rsid w:val="202A6F88"/>
    <w:rsid w:val="205E04E8"/>
    <w:rsid w:val="20E90D8E"/>
    <w:rsid w:val="20FB089D"/>
    <w:rsid w:val="217D67BD"/>
    <w:rsid w:val="21A45526"/>
    <w:rsid w:val="21EC13FF"/>
    <w:rsid w:val="21F5616F"/>
    <w:rsid w:val="221F1FC7"/>
    <w:rsid w:val="22AF74E6"/>
    <w:rsid w:val="232256F7"/>
    <w:rsid w:val="23861969"/>
    <w:rsid w:val="23B3647E"/>
    <w:rsid w:val="23C348DA"/>
    <w:rsid w:val="23CD34F2"/>
    <w:rsid w:val="24306185"/>
    <w:rsid w:val="247643C2"/>
    <w:rsid w:val="24916D23"/>
    <w:rsid w:val="24976879"/>
    <w:rsid w:val="249A03F3"/>
    <w:rsid w:val="24B6651B"/>
    <w:rsid w:val="24D4676C"/>
    <w:rsid w:val="24F65A71"/>
    <w:rsid w:val="250C5FC9"/>
    <w:rsid w:val="250D0BCB"/>
    <w:rsid w:val="254332B5"/>
    <w:rsid w:val="2553771B"/>
    <w:rsid w:val="26044776"/>
    <w:rsid w:val="26204C32"/>
    <w:rsid w:val="2625766A"/>
    <w:rsid w:val="267D25F7"/>
    <w:rsid w:val="26C3691D"/>
    <w:rsid w:val="276218E8"/>
    <w:rsid w:val="282A3715"/>
    <w:rsid w:val="287F35C9"/>
    <w:rsid w:val="28B76C82"/>
    <w:rsid w:val="28FA0E46"/>
    <w:rsid w:val="298D3D0E"/>
    <w:rsid w:val="2A9133E3"/>
    <w:rsid w:val="2AF102D6"/>
    <w:rsid w:val="2B322400"/>
    <w:rsid w:val="2BA06331"/>
    <w:rsid w:val="2C266879"/>
    <w:rsid w:val="2CC36CD5"/>
    <w:rsid w:val="2CC50975"/>
    <w:rsid w:val="2D0637B2"/>
    <w:rsid w:val="2D2F19C2"/>
    <w:rsid w:val="2D5419A4"/>
    <w:rsid w:val="2DB50315"/>
    <w:rsid w:val="2E0647B0"/>
    <w:rsid w:val="2E110B35"/>
    <w:rsid w:val="2E112681"/>
    <w:rsid w:val="2E1A6617"/>
    <w:rsid w:val="2E405740"/>
    <w:rsid w:val="2E7A69F9"/>
    <w:rsid w:val="2EE87AEA"/>
    <w:rsid w:val="2F1F4095"/>
    <w:rsid w:val="2F484B8E"/>
    <w:rsid w:val="2F683240"/>
    <w:rsid w:val="2FBA482E"/>
    <w:rsid w:val="2FDE6AD9"/>
    <w:rsid w:val="30407722"/>
    <w:rsid w:val="30425409"/>
    <w:rsid w:val="30895F64"/>
    <w:rsid w:val="30D34AF3"/>
    <w:rsid w:val="31C04F03"/>
    <w:rsid w:val="321471DC"/>
    <w:rsid w:val="322C651F"/>
    <w:rsid w:val="327F51EC"/>
    <w:rsid w:val="32A71C84"/>
    <w:rsid w:val="330F38F1"/>
    <w:rsid w:val="337F7D75"/>
    <w:rsid w:val="3399196E"/>
    <w:rsid w:val="33A07DCB"/>
    <w:rsid w:val="33BE4099"/>
    <w:rsid w:val="33DF2170"/>
    <w:rsid w:val="33EF6120"/>
    <w:rsid w:val="34A820E5"/>
    <w:rsid w:val="34EE0F27"/>
    <w:rsid w:val="3572500D"/>
    <w:rsid w:val="35BD7F00"/>
    <w:rsid w:val="35E72C83"/>
    <w:rsid w:val="373F13A9"/>
    <w:rsid w:val="378D75B3"/>
    <w:rsid w:val="37E54293"/>
    <w:rsid w:val="37E76A98"/>
    <w:rsid w:val="380B63DB"/>
    <w:rsid w:val="388754EF"/>
    <w:rsid w:val="389A4710"/>
    <w:rsid w:val="38E4553C"/>
    <w:rsid w:val="39272301"/>
    <w:rsid w:val="396920CF"/>
    <w:rsid w:val="39704287"/>
    <w:rsid w:val="399A2A43"/>
    <w:rsid w:val="39B73BFA"/>
    <w:rsid w:val="39C82294"/>
    <w:rsid w:val="3A4E393E"/>
    <w:rsid w:val="3A6523E3"/>
    <w:rsid w:val="3A667715"/>
    <w:rsid w:val="3ACB4366"/>
    <w:rsid w:val="3B083EAF"/>
    <w:rsid w:val="3B25604A"/>
    <w:rsid w:val="3B401ECD"/>
    <w:rsid w:val="3CC7364E"/>
    <w:rsid w:val="3CD878A9"/>
    <w:rsid w:val="3D2B1FCF"/>
    <w:rsid w:val="3D770DBC"/>
    <w:rsid w:val="3DA5452E"/>
    <w:rsid w:val="3DA67A4C"/>
    <w:rsid w:val="3DD7051B"/>
    <w:rsid w:val="3E5A33C7"/>
    <w:rsid w:val="3EBD16C5"/>
    <w:rsid w:val="3F0463E8"/>
    <w:rsid w:val="3FAE403D"/>
    <w:rsid w:val="3FEB690B"/>
    <w:rsid w:val="40065DFE"/>
    <w:rsid w:val="402C43CC"/>
    <w:rsid w:val="4070530D"/>
    <w:rsid w:val="40AD038E"/>
    <w:rsid w:val="40DE5FB7"/>
    <w:rsid w:val="40E521D1"/>
    <w:rsid w:val="40F30710"/>
    <w:rsid w:val="41932857"/>
    <w:rsid w:val="41A80D52"/>
    <w:rsid w:val="41B416E0"/>
    <w:rsid w:val="41C67D87"/>
    <w:rsid w:val="41E553CC"/>
    <w:rsid w:val="4222780A"/>
    <w:rsid w:val="424A780B"/>
    <w:rsid w:val="42B3623B"/>
    <w:rsid w:val="43382BCC"/>
    <w:rsid w:val="4472294E"/>
    <w:rsid w:val="44870857"/>
    <w:rsid w:val="4509681B"/>
    <w:rsid w:val="45150FE7"/>
    <w:rsid w:val="457A0B11"/>
    <w:rsid w:val="458302E8"/>
    <w:rsid w:val="45AE23F5"/>
    <w:rsid w:val="463147D3"/>
    <w:rsid w:val="463C252F"/>
    <w:rsid w:val="46532BDC"/>
    <w:rsid w:val="46675E37"/>
    <w:rsid w:val="466E6743"/>
    <w:rsid w:val="46AA6C7E"/>
    <w:rsid w:val="476702BC"/>
    <w:rsid w:val="4789003F"/>
    <w:rsid w:val="478C34DD"/>
    <w:rsid w:val="47BD4F2F"/>
    <w:rsid w:val="48D27BC1"/>
    <w:rsid w:val="48EA42F1"/>
    <w:rsid w:val="490C6731"/>
    <w:rsid w:val="498365D2"/>
    <w:rsid w:val="4A3E0D0F"/>
    <w:rsid w:val="4A5E686F"/>
    <w:rsid w:val="4A8B7621"/>
    <w:rsid w:val="4A972B9E"/>
    <w:rsid w:val="4A9E4A16"/>
    <w:rsid w:val="4B7E7DE0"/>
    <w:rsid w:val="4BBF7FB6"/>
    <w:rsid w:val="4C593D92"/>
    <w:rsid w:val="4C62210F"/>
    <w:rsid w:val="4DEA3290"/>
    <w:rsid w:val="4DED6FCE"/>
    <w:rsid w:val="4E215E2A"/>
    <w:rsid w:val="4E5774C4"/>
    <w:rsid w:val="4E746FE2"/>
    <w:rsid w:val="4EB54DAD"/>
    <w:rsid w:val="4EDE3D29"/>
    <w:rsid w:val="4F0A647B"/>
    <w:rsid w:val="4F0B5819"/>
    <w:rsid w:val="4FDF4291"/>
    <w:rsid w:val="50496A3C"/>
    <w:rsid w:val="50957BDF"/>
    <w:rsid w:val="50D84F30"/>
    <w:rsid w:val="51155917"/>
    <w:rsid w:val="513D7711"/>
    <w:rsid w:val="516F004A"/>
    <w:rsid w:val="51C74F34"/>
    <w:rsid w:val="52CB19EB"/>
    <w:rsid w:val="537B729D"/>
    <w:rsid w:val="538916B8"/>
    <w:rsid w:val="54255273"/>
    <w:rsid w:val="54481045"/>
    <w:rsid w:val="54E07AB3"/>
    <w:rsid w:val="556F13A2"/>
    <w:rsid w:val="558C4F22"/>
    <w:rsid w:val="55F04461"/>
    <w:rsid w:val="55F12A20"/>
    <w:rsid w:val="563A7F9F"/>
    <w:rsid w:val="5732626A"/>
    <w:rsid w:val="5754795C"/>
    <w:rsid w:val="57D7036E"/>
    <w:rsid w:val="57F9457C"/>
    <w:rsid w:val="582C2469"/>
    <w:rsid w:val="5836719E"/>
    <w:rsid w:val="58567550"/>
    <w:rsid w:val="588463DC"/>
    <w:rsid w:val="58EA3022"/>
    <w:rsid w:val="59866003"/>
    <w:rsid w:val="599F0D41"/>
    <w:rsid w:val="59DE3A49"/>
    <w:rsid w:val="5A57646F"/>
    <w:rsid w:val="5A8358B9"/>
    <w:rsid w:val="5AA90DEB"/>
    <w:rsid w:val="5AAE7550"/>
    <w:rsid w:val="5B225F1D"/>
    <w:rsid w:val="5BF77FE8"/>
    <w:rsid w:val="5C6A6F56"/>
    <w:rsid w:val="5CC021EF"/>
    <w:rsid w:val="5D133ABF"/>
    <w:rsid w:val="5D213F60"/>
    <w:rsid w:val="5D311D41"/>
    <w:rsid w:val="5D39640B"/>
    <w:rsid w:val="5E2C01ED"/>
    <w:rsid w:val="5EAE27D4"/>
    <w:rsid w:val="5F0E0D11"/>
    <w:rsid w:val="5F6C09A9"/>
    <w:rsid w:val="5F9B61D6"/>
    <w:rsid w:val="5FB669F7"/>
    <w:rsid w:val="60011057"/>
    <w:rsid w:val="60072D44"/>
    <w:rsid w:val="60100B04"/>
    <w:rsid w:val="60286C0A"/>
    <w:rsid w:val="602A3D74"/>
    <w:rsid w:val="6063153E"/>
    <w:rsid w:val="60BC57D7"/>
    <w:rsid w:val="61480F09"/>
    <w:rsid w:val="61524B2E"/>
    <w:rsid w:val="61850B6B"/>
    <w:rsid w:val="619D3796"/>
    <w:rsid w:val="61CE02DD"/>
    <w:rsid w:val="61D2405C"/>
    <w:rsid w:val="61F902F4"/>
    <w:rsid w:val="624A200B"/>
    <w:rsid w:val="62593AE5"/>
    <w:rsid w:val="6267334B"/>
    <w:rsid w:val="62691F91"/>
    <w:rsid w:val="628C7919"/>
    <w:rsid w:val="639D0193"/>
    <w:rsid w:val="639F757F"/>
    <w:rsid w:val="63C05E92"/>
    <w:rsid w:val="63C62257"/>
    <w:rsid w:val="646B27BC"/>
    <w:rsid w:val="650201B2"/>
    <w:rsid w:val="653654E3"/>
    <w:rsid w:val="65881C0D"/>
    <w:rsid w:val="65961A23"/>
    <w:rsid w:val="65A03769"/>
    <w:rsid w:val="65E25596"/>
    <w:rsid w:val="664C00DC"/>
    <w:rsid w:val="666A5668"/>
    <w:rsid w:val="66932BD7"/>
    <w:rsid w:val="66BF017C"/>
    <w:rsid w:val="677D73D9"/>
    <w:rsid w:val="67F54921"/>
    <w:rsid w:val="68B471AF"/>
    <w:rsid w:val="69CE4361"/>
    <w:rsid w:val="69FF0AF4"/>
    <w:rsid w:val="6A015907"/>
    <w:rsid w:val="6A880A71"/>
    <w:rsid w:val="6B330C8F"/>
    <w:rsid w:val="6B371A07"/>
    <w:rsid w:val="6BDB6548"/>
    <w:rsid w:val="6C495EFC"/>
    <w:rsid w:val="6C5E2C2A"/>
    <w:rsid w:val="6C6914DD"/>
    <w:rsid w:val="6C7F7CAF"/>
    <w:rsid w:val="6CC10254"/>
    <w:rsid w:val="6D204AC7"/>
    <w:rsid w:val="6D3107B7"/>
    <w:rsid w:val="6D49075C"/>
    <w:rsid w:val="6DBF220C"/>
    <w:rsid w:val="6DBF577A"/>
    <w:rsid w:val="6E0556C2"/>
    <w:rsid w:val="6E227748"/>
    <w:rsid w:val="6EC533E1"/>
    <w:rsid w:val="6ECF76C0"/>
    <w:rsid w:val="6F6626EB"/>
    <w:rsid w:val="6FD9012A"/>
    <w:rsid w:val="6FF4216E"/>
    <w:rsid w:val="701565C1"/>
    <w:rsid w:val="701F7C73"/>
    <w:rsid w:val="70B0551A"/>
    <w:rsid w:val="70D34A94"/>
    <w:rsid w:val="71022A3A"/>
    <w:rsid w:val="71934891"/>
    <w:rsid w:val="71C07C69"/>
    <w:rsid w:val="72454C1D"/>
    <w:rsid w:val="72AC687A"/>
    <w:rsid w:val="72B60DCC"/>
    <w:rsid w:val="73091196"/>
    <w:rsid w:val="73345ED0"/>
    <w:rsid w:val="736A34F5"/>
    <w:rsid w:val="737236C9"/>
    <w:rsid w:val="73B2370D"/>
    <w:rsid w:val="73CD03CA"/>
    <w:rsid w:val="74E44F55"/>
    <w:rsid w:val="750576D6"/>
    <w:rsid w:val="75855240"/>
    <w:rsid w:val="75921D5B"/>
    <w:rsid w:val="762B786A"/>
    <w:rsid w:val="762C7A0E"/>
    <w:rsid w:val="762E7A4A"/>
    <w:rsid w:val="764E575C"/>
    <w:rsid w:val="765C3926"/>
    <w:rsid w:val="774B66D4"/>
    <w:rsid w:val="778C1A91"/>
    <w:rsid w:val="77E864F1"/>
    <w:rsid w:val="785E6E7A"/>
    <w:rsid w:val="786C79FA"/>
    <w:rsid w:val="79085CEF"/>
    <w:rsid w:val="791021F6"/>
    <w:rsid w:val="79DA386C"/>
    <w:rsid w:val="7A067113"/>
    <w:rsid w:val="7A081764"/>
    <w:rsid w:val="7A087AF1"/>
    <w:rsid w:val="7A1E71CF"/>
    <w:rsid w:val="7A7C23FD"/>
    <w:rsid w:val="7B0875ED"/>
    <w:rsid w:val="7B2164D9"/>
    <w:rsid w:val="7C5D4CAB"/>
    <w:rsid w:val="7C6E415A"/>
    <w:rsid w:val="7C925059"/>
    <w:rsid w:val="7D0824AD"/>
    <w:rsid w:val="7D181B7A"/>
    <w:rsid w:val="7D1F6E4B"/>
    <w:rsid w:val="7D574FD4"/>
    <w:rsid w:val="7D892EE0"/>
    <w:rsid w:val="7D9B0239"/>
    <w:rsid w:val="7DE0489D"/>
    <w:rsid w:val="7DE348FE"/>
    <w:rsid w:val="7E47149B"/>
    <w:rsid w:val="7E716687"/>
    <w:rsid w:val="7EDC4DC9"/>
    <w:rsid w:val="7F23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D20E88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0E88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0E88"/>
    <w:pPr>
      <w:keepNext/>
      <w:keepLines/>
      <w:numPr>
        <w:ilvl w:val="1"/>
        <w:numId w:val="1"/>
      </w:numPr>
      <w:tabs>
        <w:tab w:val="left" w:pos="709"/>
      </w:tabs>
      <w:adjustRightInd w:val="0"/>
      <w:snapToGrid w:val="0"/>
      <w:outlineLvl w:val="1"/>
    </w:pPr>
    <w:rPr>
      <w:rFonts w:ascii="微软雅黑" w:eastAsia="微软雅黑" w:hAnsi="微软雅黑"/>
      <w:b/>
      <w:bCs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0E88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D8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4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4D8"/>
    <w:rPr>
      <w:rFonts w:ascii="Calibri" w:hAnsi="Calibri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D20E8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24D8"/>
    <w:rPr>
      <w:rFonts w:ascii="Calibri" w:hAnsi="Calibr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20E88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724D8"/>
  </w:style>
  <w:style w:type="paragraph" w:styleId="Footer">
    <w:name w:val="footer"/>
    <w:basedOn w:val="Normal"/>
    <w:link w:val="FooterChar"/>
    <w:uiPriority w:val="99"/>
    <w:rsid w:val="00D20E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24D8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20E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24D8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D20E88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D20E8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20E8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20E88"/>
    <w:rPr>
      <w:rFonts w:cs="Times New Roman"/>
      <w:i/>
    </w:rPr>
  </w:style>
  <w:style w:type="character" w:styleId="Hyperlink">
    <w:name w:val="Hyperlink"/>
    <w:basedOn w:val="DefaultParagraphFont"/>
    <w:uiPriority w:val="99"/>
    <w:rsid w:val="00D20E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20E88"/>
    <w:pPr>
      <w:ind w:firstLineChars="200" w:firstLine="420"/>
    </w:pPr>
    <w:rPr>
      <w:rFonts w:ascii="Times New Roman" w:hAnsi="Times New Roman"/>
    </w:rPr>
  </w:style>
  <w:style w:type="character" w:customStyle="1" w:styleId="NormalCharacter">
    <w:name w:val="NormalCharacter"/>
    <w:uiPriority w:val="99"/>
    <w:semiHidden/>
    <w:rsid w:val="00D20E88"/>
    <w:rPr>
      <w:rFonts w:ascii="Calibri" w:eastAsia="宋体" w:hAnsi="Calibri"/>
      <w:kern w:val="2"/>
      <w:sz w:val="24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841B8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724D8"/>
    <w:rPr>
      <w:rFonts w:ascii="Calibri" w:hAnsi="Calibri"/>
      <w:szCs w:val="24"/>
    </w:rPr>
  </w:style>
  <w:style w:type="character" w:styleId="PageNumber">
    <w:name w:val="page number"/>
    <w:basedOn w:val="DefaultParagraphFont"/>
    <w:uiPriority w:val="99"/>
    <w:rsid w:val="00353E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6_NzWGCXSSIkPrkQC86v8q9TrURjwR7iFHG6lhcPynNd6oES6f_jYoYD1WCjlCjY1SLrXCVDZ-qIUqZkVcwTXOpOVZWzi4iZhQbvRzt2inS&amp;wd=&amp;eqid=ee0aeb6c00001af500000002605047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8</Pages>
  <Words>670</Words>
  <Characters>3820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济航[2021]26号 </dc:title>
  <dc:subject/>
  <dc:creator>Administrator</dc:creator>
  <cp:keywords/>
  <dc:description/>
  <cp:lastModifiedBy>港航事业发展中心收文</cp:lastModifiedBy>
  <cp:revision>4</cp:revision>
  <cp:lastPrinted>2021-04-29T08:29:00Z</cp:lastPrinted>
  <dcterms:created xsi:type="dcterms:W3CDTF">2021-04-29T08:25:00Z</dcterms:created>
  <dcterms:modified xsi:type="dcterms:W3CDTF">2021-04-29T08:42:00Z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1133915632_btnclosed</vt:lpwstr>
  </property>
  <property fmtid="{D5CDD505-2E9C-101B-9397-08002B2CF9AE}" pid="4" name="ICV">
    <vt:lpwstr>3675B4AFAE0E40F08238A8625545AF1E</vt:lpwstr>
  </property>
</Properties>
</file>