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</w:pPr>
      <w:bookmarkStart w:id="0" w:name="OLE_LINK1"/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  <w:t>济宁市信访局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</w:rPr>
        <w:t>年政府信息公开工作年度报告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0"/>
        <w:jc w:val="both"/>
        <w:textAlignment w:val="auto"/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bookmarkStart w:id="1" w:name="OLE_LINK2"/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本报告由</w:t>
      </w: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eastAsia="zh-CN" w:bidi="ar-SA"/>
        </w:rPr>
        <w:t>济宁市信访局</w:t>
      </w: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0"/>
        <w:jc w:val="both"/>
        <w:textAlignment w:val="auto"/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本报告所列数据的统计期限自202</w:t>
      </w: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4</w:t>
      </w: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年1月1日起至202</w:t>
      </w: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4</w:t>
      </w: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年12月31日止。本报告电子版可在“中国·济宁”政府门户网站</w:t>
      </w: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bidi="ar-SA"/>
        </w:rPr>
        <w:t>（</w:t>
      </w: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eastAsia="zh-CN" w:bidi="ar-SA"/>
        </w:rPr>
        <w:t>https://www.jining.gov.cn/</w:t>
      </w: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bidi="ar-SA"/>
        </w:rPr>
        <w:t>）</w:t>
      </w: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查阅或下载。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如对本报告有疑问，请与</w:t>
      </w:r>
      <w:r>
        <w:rPr>
          <w:rStyle w:val="6"/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eastAsia="zh-CN" w:bidi="ar-SA"/>
        </w:rPr>
        <w:t>济宁市信访局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联系（地址：</w:t>
      </w:r>
      <w:r>
        <w:rPr>
          <w:rStyle w:val="6"/>
          <w:rFonts w:hint="eastAsia" w:ascii="仿宋" w:hAnsi="仿宋" w:eastAsia="仿宋" w:cs="仿宋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济宁市任城区浣笔泉路与红星路交叉口路西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，联系电话：0537-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2348456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一、总体情况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年，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济宁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市信访局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认真贯彻落实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《202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年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济宁市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政务公开工作要点》要求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坚持以人民为中心，扛牢“为民解难、为党分忧”的政治责任，围绕局2024年工作要点，持续加大对落实和宣传《信访工作条例》，推进信访工作法治化，领导干部接访下访等方面的信息公开力度，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进一步拓宽信访领域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政务公开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范围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，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提升政务信息公开的质效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。</w:t>
      </w:r>
    </w:p>
    <w:bookmarkEnd w:id="1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Style w:val="6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2" w:name="OLE_LINK9"/>
      <w:bookmarkStart w:id="3" w:name="OLE_LINK3"/>
      <w:r>
        <w:rPr>
          <w:rStyle w:val="6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（一）主动公开情况</w:t>
      </w:r>
    </w:p>
    <w:bookmarkEnd w:id="2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4" w:name="OLE_LINK10"/>
      <w:bookmarkStart w:id="5" w:name="OLE_LINK11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2024年度，济宁市信访局新增主动公开政府信息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30条，其中市政府网站政府信息公开平台发布各类公开信息35条，局门户网站发布各类信息266条，“济宁信访”微信公众号发布信息129条。进一步拓宽政府信息公开渠道，细化公开内容，强化政策解读，积极回应社会关切，不断提升我市信访工作透明度。</w:t>
      </w:r>
      <w:bookmarkEnd w:id="4"/>
    </w:p>
    <w:bookmarkEnd w:id="5"/>
    <w:p>
      <w:pPr>
        <w:jc w:val="center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eastAsia="zh-CN"/>
        </w:rPr>
      </w:pPr>
      <w:bookmarkStart w:id="6" w:name="OLE_LINK4"/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eastAsia="zh-CN"/>
        </w:rPr>
        <w:object>
          <v:shape id="_x0000_i1025" o:spt="75" type="#_x0000_t75" style="height:262.7pt;width:352.3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xcel.Chart.8" ShapeID="_x0000_i1025" DrawAspect="Content" ObjectID="_1468075725" r:id="rId5">
            <o:LockedField>false</o:LockedField>
          </o:OLEObject>
        </w:object>
      </w:r>
      <w:bookmarkEnd w:id="6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Style w:val="6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7" w:name="OLE_LINK12"/>
      <w:r>
        <w:rPr>
          <w:rStyle w:val="6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（二）依申请公开情况</w:t>
      </w:r>
    </w:p>
    <w:bookmarkEnd w:id="7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</w:rPr>
      </w:pPr>
      <w:bookmarkStart w:id="8" w:name="OLE_LINK13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2024年济宁市信访局不断规范依申请公开办理流程，全年共收到依申请政府信息公开4件，同比增长300%，所有申请都严格按照《中华人民共和国政府信息公开条例》有关规定给予书</w:t>
      </w:r>
      <w:bookmarkEnd w:id="3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面回复，未发生被行政复议、行政诉讼的情况，被纠正结果的情况。</w:t>
      </w:r>
    </w:p>
    <w:bookmarkEnd w:id="8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Style w:val="6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9" w:name="OLE_LINK5"/>
      <w:r>
        <w:rPr>
          <w:rStyle w:val="6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（三）政府信息管理情况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eastAsia="zh-CN"/>
        </w:rPr>
        <w:t>建立健全政府信息发布审核机制，明确信息采集、</w:t>
      </w:r>
      <w:bookmarkStart w:id="10" w:name="OLE_LINK6"/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eastAsia="zh-CN"/>
        </w:rPr>
        <w:t>审核、发布流程，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落实信息公开保密审查和“三审三校”制度，确保发布的信息内容准确、格式规范、发布及时。</w:t>
      </w:r>
    </w:p>
    <w:bookmarkEnd w:id="9"/>
    <w:bookmarkEnd w:id="10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Style w:val="6"/>
          <w:rFonts w:hint="eastAsia" w:ascii="楷体" w:hAnsi="楷体" w:eastAsia="楷体" w:cs="楷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6"/>
          <w:rFonts w:hint="eastAsia" w:ascii="楷体" w:hAnsi="楷体" w:eastAsia="楷体" w:cs="楷体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（四）</w:t>
      </w:r>
      <w:r>
        <w:rPr>
          <w:rStyle w:val="6"/>
          <w:rFonts w:hint="eastAsia" w:ascii="楷体" w:hAnsi="楷体" w:eastAsia="楷体" w:cs="楷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政府信息公开平台建设情况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11" w:name="OLE_LINK14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加强对局门户网站和“济宁信访”政务新媒体信息的日常维护和管理，充分发挥政务公开主阵地作用，及时、准确发布工作信息，积极宣传政策，回应关切。定期开展自查，及时清理失效信息，保障信息的权威性和时效性。2024年，济宁市信访局门户网站独立用户访问量40445个、网站总访问量58387次；“济宁信访”微信公众号发布信息129条，订阅数量20835个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，</w:t>
      </w:r>
      <w:bookmarkStart w:id="18" w:name="_GoBack"/>
      <w:bookmarkEnd w:id="18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同比增长36.4%。</w:t>
      </w:r>
    </w:p>
    <w:bookmarkEnd w:id="11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Style w:val="6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12" w:name="OLE_LINK15"/>
      <w:r>
        <w:rPr>
          <w:rStyle w:val="6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（五）监督保障情况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及时调整局政务公开工作领导小组，充实完善工作力量，强化组织保障，确保政府信息公开工作有序开展。定期召开局党组会议、政务公开领导小组会议，听取政务公开工作情况汇报，并结合市委、市政府关于政务公开的有关工作要求，研究部署政务公开重点工作任务。</w:t>
      </w:r>
    </w:p>
    <w:bookmarkEnd w:id="12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bookmarkStart w:id="13" w:name="OLE_LINK7"/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二、主动公开政府信息情况</w:t>
      </w:r>
    </w:p>
    <w:bookmarkEnd w:id="13"/>
    <w:tbl>
      <w:tblPr>
        <w:tblStyle w:val="4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0"/>
        <w:gridCol w:w="2210"/>
        <w:gridCol w:w="2210"/>
        <w:gridCol w:w="22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88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2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2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2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88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88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6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88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bookmarkStart w:id="14" w:name="OLE_LINK8"/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三、收到和处理政府信息公开申请情况</w:t>
      </w:r>
    </w:p>
    <w:bookmarkEnd w:id="14"/>
    <w:tbl>
      <w:tblPr>
        <w:tblStyle w:val="4"/>
        <w:tblW w:w="869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840"/>
        <w:gridCol w:w="2873"/>
        <w:gridCol w:w="614"/>
        <w:gridCol w:w="614"/>
        <w:gridCol w:w="614"/>
        <w:gridCol w:w="614"/>
        <w:gridCol w:w="614"/>
        <w:gridCol w:w="618"/>
        <w:gridCol w:w="61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39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bookmarkStart w:id="15" w:name="OLE_LINK16"/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30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39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07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16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439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16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3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3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43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bookmarkEnd w:id="15"/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4"/>
        <w:tblW w:w="897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597"/>
        <w:gridCol w:w="597"/>
        <w:gridCol w:w="597"/>
        <w:gridCol w:w="601"/>
        <w:gridCol w:w="597"/>
        <w:gridCol w:w="597"/>
        <w:gridCol w:w="598"/>
        <w:gridCol w:w="598"/>
        <w:gridCol w:w="602"/>
        <w:gridCol w:w="599"/>
        <w:gridCol w:w="599"/>
        <w:gridCol w:w="599"/>
        <w:gridCol w:w="599"/>
        <w:gridCol w:w="60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298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599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59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59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59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59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299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299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  <w:jc w:val="center"/>
        </w:trPr>
        <w:tc>
          <w:tcPr>
            <w:tcW w:w="5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5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5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5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5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 w:val="0"/>
          <w:color w:val="auto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16" w:name="OLE_LINK17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2024年以来，在政务公开工作推进过程中虽取得一定成效，但还存在一些问题和短板。一方面信息公开内容不够丰富、公开形式相对单一；另一方面存在部分栏目信息更新不及时的情况。针对存在的问题，我局将继续按照政府信息公开要求，系统梳理主动公开的政府信息，进一步拓展丰富政府信息公开内容体系，积极发挥政府网站、政务新媒体等重要载体作用，紧贴群众实际需求，为群众提供更丰富的信息资源。二是加强政务公开业务培训，提高政务公开工作人员的业务能力，提高信息采集、编辑能力，及时、准确做好政府信息公开发布工作。</w:t>
      </w:r>
    </w:p>
    <w:bookmarkEnd w:id="16"/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六、其他需要报告的事项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楷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楷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（一）</w:t>
      </w:r>
      <w:r>
        <w:rPr>
          <w:rFonts w:hint="default" w:ascii="Times New Roman" w:hAnsi="Times New Roman" w:eastAsia="楷体" w:cs="Times New Roman"/>
          <w:b/>
          <w:bCs w:val="0"/>
          <w:color w:val="auto"/>
          <w:sz w:val="32"/>
          <w:szCs w:val="32"/>
          <w:lang w:val="en-US" w:eastAsia="zh-CN"/>
        </w:rPr>
        <w:t>收取信息处理费的情况。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微软雅黑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年市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信访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局未收取信息处理费用。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bookmarkStart w:id="17" w:name="OLE_LINK18"/>
      <w:r>
        <w:rPr>
          <w:rStyle w:val="6"/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（二）政务公开工作要点情况</w:t>
      </w:r>
      <w:r>
        <w:rPr>
          <w:rStyle w:val="6"/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bookmarkEnd w:id="17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b/>
          <w:bCs w:val="0"/>
          <w:color w:val="auto"/>
          <w:sz w:val="32"/>
          <w:szCs w:val="32"/>
        </w:rPr>
      </w:pP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市信访局认真贯彻落实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2024年度济宁市政务公开工作要点，研究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制定</w:t>
      </w:r>
      <w:r>
        <w:rPr>
          <w:rStyle w:val="6"/>
          <w:rFonts w:hint="default" w:ascii="Times New Roman" w:hAnsi="Times New Roman" w:eastAsia="宋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202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4年度政务公开推进实施方案，认真履行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政务公开法定职责，依托局网站、“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济宁信访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”微信公众号等公开渠道，多</w:t>
      </w:r>
      <w:r>
        <w:rPr>
          <w:rStyle w:val="6"/>
          <w:rFonts w:hint="eastAsia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种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方式开展主动公开工作，做实做足“解读回应”“互动交流”文章，提高工作透明度，圆满完成各项政务公开工作任务。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6"/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（三）人大代表建议和政协提案办理情况</w:t>
      </w:r>
      <w:r>
        <w:rPr>
          <w:rStyle w:val="6"/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b/>
          <w:bCs w:val="0"/>
          <w:color w:val="auto"/>
          <w:sz w:val="32"/>
          <w:szCs w:val="32"/>
        </w:rPr>
      </w:pP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年，市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信访局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共承办市人大代表建议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件，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体现了人大代表对信访工作的高度关注和支持。建议在规定时限内已办理答复完毕，满意率100%。</w:t>
      </w:r>
    </w:p>
    <w:p>
      <w:pPr>
        <w:rPr>
          <w:rFonts w:hint="default" w:ascii="Times New Roman" w:hAnsi="Times New Roman" w:cs="Times New Roman"/>
          <w:b/>
          <w:bCs w:val="0"/>
          <w:color w:val="auto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37FFD29F"/>
    <w:rsid w:val="06075BAC"/>
    <w:rsid w:val="16F3AB1D"/>
    <w:rsid w:val="1F17D031"/>
    <w:rsid w:val="2BCD51CB"/>
    <w:rsid w:val="2F7FE4F1"/>
    <w:rsid w:val="31383528"/>
    <w:rsid w:val="32F50658"/>
    <w:rsid w:val="37FFD29F"/>
    <w:rsid w:val="3F3FDD9E"/>
    <w:rsid w:val="3F9F91B4"/>
    <w:rsid w:val="4FDFAF27"/>
    <w:rsid w:val="506B3791"/>
    <w:rsid w:val="73FF5C18"/>
    <w:rsid w:val="756F66B0"/>
    <w:rsid w:val="79D950CD"/>
    <w:rsid w:val="7B5BB3E1"/>
    <w:rsid w:val="7DEDF25D"/>
    <w:rsid w:val="7DFF93EB"/>
    <w:rsid w:val="7F977E22"/>
    <w:rsid w:val="BA7B23C6"/>
    <w:rsid w:val="CE8BBE84"/>
    <w:rsid w:val="D7AFE132"/>
    <w:rsid w:val="DEAF55DD"/>
    <w:rsid w:val="DF6E3B7A"/>
    <w:rsid w:val="DFF74011"/>
    <w:rsid w:val="EF5D379A"/>
    <w:rsid w:val="EFFB6253"/>
    <w:rsid w:val="F7FF4FED"/>
    <w:rsid w:val="F9A30318"/>
    <w:rsid w:val="FBFBD75E"/>
    <w:rsid w:val="FFCD93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1070</Words>
  <Characters>1103</Characters>
  <Lines>0</Lines>
  <Paragraphs>0</Paragraphs>
  <TotalTime>116</TotalTime>
  <ScaleCrop>false</ScaleCrop>
  <LinksUpToDate>false</LinksUpToDate>
  <CharactersWithSpaces>1116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2025-01-17T00:51:00Z</dcterms:created>
  <dc:creator>user</dc:creator>
  <cp:lastModifiedBy>姚辉放</cp:lastModifiedBy>
  <dcterms:modified xsi:type="dcterms:W3CDTF">2025-01-27T00:07:54Z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57B99774A84047749C3403A15ADF51F5_13</vt:lpwstr>
  </property>
  <property fmtid="{D5CDD505-2E9C-101B-9397-08002B2CF9AE}" pid="4" name="KSOTemplateDocerSaveRecord">
    <vt:lpwstr>eyJoZGlkIjoiMjUxYzdmOGMxNzg2ZDdhNTE5MTA5Nzk1MDkwMGJkOWUiLCJ1c2VySWQiOiIzMTU3NTE2NDQifQ==</vt:lpwstr>
  </property>
</Properties>
</file>