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6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6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关于任命吕林等工作人员职务的</w:t>
      </w:r>
    </w:p>
    <w:p>
      <w:pPr>
        <w:spacing w:line="66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adjustRightInd w:val="0"/>
        <w:snapToGrid w:val="0"/>
        <w:spacing w:line="66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60" w:lineRule="exac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66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市人民政府决定，任命：</w:t>
      </w:r>
    </w:p>
    <w:p>
      <w:pPr>
        <w:adjustRightInd w:val="0"/>
        <w:snapToGrid w:val="0"/>
        <w:spacing w:line="660" w:lineRule="exact"/>
        <w:ind w:firstLine="624" w:firstLineChars="200"/>
        <w:rPr>
          <w:rFonts w:hint="eastAsia" w:ascii="方正仿宋简体" w:hAnsi="文星仿宋" w:eastAsia="方正仿宋简体" w:cs="方正仿宋简体"/>
          <w:b/>
          <w:spacing w:val="6"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吕林为西苑医院济宁医院（市中医院、市中医药研究院、市</w:t>
      </w:r>
      <w:r>
        <w:rPr>
          <w:rFonts w:hint="eastAsia" w:ascii="方正仿宋简体" w:hAnsi="文星仿宋" w:eastAsia="方正仿宋简体" w:cs="方正仿宋简体"/>
          <w:b/>
          <w:spacing w:val="6"/>
          <w:sz w:val="32"/>
          <w:szCs w:val="32"/>
          <w:lang w:bidi="ar"/>
        </w:rPr>
        <w:t>中医药推广交流中心）副院长（副主任）（挂职），挂职时间一年；</w:t>
      </w:r>
    </w:p>
    <w:p>
      <w:pPr>
        <w:adjustRightInd w:val="0"/>
        <w:snapToGrid w:val="0"/>
        <w:spacing w:line="66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尚青华为西苑医院济宁医院（市中医院、市中医药研究院、市中医药推广交流中心）副院长（副主任）（挂职），挂职时间一年。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济宁市人民政府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                             2024年8月21日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（此件公开发布）</w:t>
      </w: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textAlignment w:val="baseline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spacing w:line="440" w:lineRule="exact"/>
        <w:ind w:left="668" w:leftChars="348" w:right="288" w:rightChars="150" w:firstLine="354" w:firstLineChars="13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2024年9月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14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DUxV0UGCFtdOd2lZIG5APw==" w:hash="jUyBooxVnjHVVxbDv8ty+FPKvJ1y+6rhCFsOazPZsRyXb+JnB/LWbViZOGN8+13VvqhbdUq4E07Hw2frKckgw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16090"/>
    <w:rsid w:val="00372F33"/>
    <w:rsid w:val="003B625F"/>
    <w:rsid w:val="003B7102"/>
    <w:rsid w:val="00595182"/>
    <w:rsid w:val="006F1CDC"/>
    <w:rsid w:val="00B14490"/>
    <w:rsid w:val="00D94835"/>
    <w:rsid w:val="00EA7DA1"/>
    <w:rsid w:val="00FE3869"/>
    <w:rsid w:val="01B66FCA"/>
    <w:rsid w:val="3FF65454"/>
    <w:rsid w:val="443F4586"/>
    <w:rsid w:val="4CF16309"/>
    <w:rsid w:val="76A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8">
    <w:name w:val="页脚 Char1"/>
    <w:basedOn w:val="7"/>
    <w:link w:val="3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1"/>
    <w:basedOn w:val="7"/>
    <w:link w:val="4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309</Words>
  <Characters>115</Characters>
  <Lines>1</Lines>
  <Paragraphs>1</Paragraphs>
  <TotalTime>1</TotalTime>
  <ScaleCrop>false</ScaleCrop>
  <LinksUpToDate>false</LinksUpToDate>
  <CharactersWithSpaces>423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cp:lastPrinted>2024-09-11T10:52:00Z</cp:lastPrinted>
  <dcterms:modified xsi:type="dcterms:W3CDTF">2024-09-14T17:35:18Z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