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lang w:eastAsia="zh-CN"/>
        </w:rPr>
        <w:t>济宁市退役军人事务局</w:t>
      </w:r>
    </w:p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  <w:t>202</w:t>
      </w:r>
      <w:r>
        <w:rPr>
          <w:rFonts w:hint="eastAsia" w:eastAsia="方正小标宋简体" w:cs="Times New Roman"/>
          <w:b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-96" w:rightChars="-50" w:firstLine="624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bookmarkStart w:id="0" w:name="OLE_LINK1"/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济宁市退役军人事务局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本报告所列数据的统计期限自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年1月1日起至202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年12月31日止。本报告电子版可在“中国·济宁”政府门户网站（https://www.jining.gov.cn/）查阅或下载。如对本报告有疑问，请与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济宁市退役军人事务局</w:t>
      </w:r>
      <w:r>
        <w:rPr>
          <w:rFonts w:hint="eastAsia" w:eastAsia="方正仿宋简体" w:cs="Times New Roman"/>
          <w:b/>
          <w:color w:val="auto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联系地址：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山东省济宁市任城区红星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东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路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113号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2316007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黑体简体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一、总体情况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年，市退役军人事务局认真贯彻落实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国家、省、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市委市政府关于政务公开工作安排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部署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，全面推进政府信息公开标准化规范化建设，持续推动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政务公开工作提质增效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</w:rPr>
        <w:t>（一）主动公开</w:t>
      </w:r>
      <w:r>
        <w:rPr>
          <w:rFonts w:hint="eastAsia" w:eastAsia="方正楷体简体" w:cs="Times New Roman"/>
          <w:b/>
          <w:color w:val="auto"/>
          <w:sz w:val="32"/>
          <w:szCs w:val="32"/>
          <w:lang w:eastAsia="zh-CN"/>
        </w:rPr>
        <w:t>方面</w:t>
      </w:r>
    </w:p>
    <w:p>
      <w:pPr>
        <w:keepNext w:val="0"/>
        <w:keepLines w:val="0"/>
        <w:widowControl/>
        <w:suppressLineNumbers w:val="0"/>
        <w:ind w:firstLine="624" w:firstLineChars="200"/>
        <w:jc w:val="both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市退役军人局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市政府网站信息公开平台、市退役军人事务局网站、“济宁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退役军人事务局”政务微信主动公开政府信息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615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条，其中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网站发布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政务动态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信息共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条，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法定主动公开内容数量为66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官方公众号发布和推送信息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466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。围绕人民群众关心和关注，加大重要政策的发布和解读工作，及时回应社会关切。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/>
        <w:jc w:val="center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lang w:eastAsia="zh-CN"/>
        </w:rPr>
        <w:drawing>
          <wp:inline distT="0" distB="0" distL="114300" distR="114300">
            <wp:extent cx="4295140" cy="2445385"/>
            <wp:effectExtent l="0" t="0" r="10160" b="5715"/>
            <wp:docPr id="1" name="图片 1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645"/>
        <w:jc w:val="center"/>
        <w:rPr>
          <w:rFonts w:hint="default" w:ascii="Times New Roman" w:hAnsi="Times New Roman" w:eastAsia="方正楷体简体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auto"/>
          <w:spacing w:val="0"/>
          <w:sz w:val="30"/>
          <w:szCs w:val="30"/>
          <w:lang w:eastAsia="zh-CN"/>
        </w:rPr>
        <w:t>法定主动公开内容数量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楷体简体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</w:rPr>
        <w:t>（二）依申请公开</w:t>
      </w:r>
      <w:r>
        <w:rPr>
          <w:rFonts w:hint="eastAsia" w:eastAsia="方正楷体简体" w:cs="Times New Roman"/>
          <w:b/>
          <w:color w:val="auto"/>
          <w:sz w:val="32"/>
          <w:szCs w:val="32"/>
          <w:lang w:eastAsia="zh-CN"/>
        </w:rPr>
        <w:t>方面</w:t>
      </w:r>
    </w:p>
    <w:p>
      <w:pPr>
        <w:keepNext w:val="0"/>
        <w:keepLines w:val="0"/>
        <w:widowControl/>
        <w:suppressLineNumbers w:val="0"/>
        <w:ind w:firstLine="624" w:firstLineChars="200"/>
        <w:jc w:val="left"/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年，市退役军人局共收到和处理政府信息公开申请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件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drawing>
          <wp:inline distT="0" distB="0" distL="114300" distR="114300">
            <wp:extent cx="4136390" cy="2354580"/>
            <wp:effectExtent l="0" t="0" r="3810" b="762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645"/>
        <w:jc w:val="center"/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/>
          <w:i w:val="0"/>
          <w:caps w:val="0"/>
          <w:color w:val="auto"/>
          <w:spacing w:val="0"/>
          <w:sz w:val="30"/>
          <w:szCs w:val="30"/>
          <w:lang w:eastAsia="zh-CN"/>
        </w:rPr>
        <w:t>依申请公开数量变化图</w:t>
      </w:r>
    </w:p>
    <w:p>
      <w:pPr>
        <w:spacing w:line="590" w:lineRule="exact"/>
        <w:ind w:right="-96" w:rightChars="-50" w:firstLine="624" w:firstLineChars="200"/>
      </w:pPr>
      <w:r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</w:rPr>
        <w:t>（三）政府信息管理</w:t>
      </w:r>
      <w:r>
        <w:rPr>
          <w:rFonts w:hint="eastAsia" w:eastAsia="方正楷体简体" w:cs="Times New Roman"/>
          <w:b/>
          <w:color w:val="auto"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left"/>
        <w:textAlignment w:val="auto"/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-SA"/>
        </w:rPr>
        <w:t>一是落实政务信息管理制度。严格落实政府信息主动公开、依申请公开、责任追究、保密审查、考核等制度，规范政务公开工作流程，明确任务，压实责任。二是做好导向把关工作。按照“三审三校”流程，严格把控政治、政策、业务、保密、舆情“关口”，确保发布上网信息准确客观、导向正确。三是做好规范性文件管理工作。严把规范性文件公开关，规范性文件做到文号、成文日期、发布时间、生效日期等信息齐全，并按要求提供文本下载功能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</w:rPr>
        <w:t>（四）政府信息公开平台建设情况</w:t>
      </w:r>
    </w:p>
    <w:p>
      <w:pPr>
        <w:keepNext w:val="0"/>
        <w:keepLines w:val="0"/>
        <w:widowControl/>
        <w:suppressLineNumbers w:val="0"/>
        <w:ind w:firstLine="624" w:firstLineChars="200"/>
        <w:jc w:val="left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一是加强日常管理。根据工作实际，不断优化政务公开平台功能，及时优化调整栏目设置，丰富平台内容，体现退役军人工作特色。二是发挥宣传作用。加强平台矩阵建设，开展内容丰富、形式多样的宣传工作，及时传递党委、政府声音。三是加大创新力度。推进政务信息公开平台与退役军人工作融合，打造具有军旅特色、退役军人特色的亮点工作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四是提升服务水平。紧紧围绕重要任务、服务对象回应关切等各方面，持续保证内容发布的时效性和规范性，不断提高政务公开工作的质量和水平。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auto"/>
          <w:sz w:val="32"/>
          <w:szCs w:val="32"/>
        </w:rPr>
        <w:t>（五）监督保障情况</w:t>
      </w:r>
    </w:p>
    <w:p>
      <w:pPr>
        <w:keepNext w:val="0"/>
        <w:keepLines w:val="0"/>
        <w:widowControl/>
        <w:suppressLineNumbers w:val="0"/>
        <w:ind w:firstLine="624" w:firstLineChars="200"/>
        <w:jc w:val="left"/>
        <w:rPr>
          <w:rFonts w:hint="default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一方面，强化监督管理。坚持将政务公开工作与中心工作同步研究、同步部署、同步推进，完善由主要领导主抓，分管领导具体抓，2名科室人员具体负责的工作格局。另一方面，加大业务培训力度。把政务公开工作能力业务培训纳入党员干部教育培训体系，制定专项业务培训计划，强化政务公开意识，提升干部信息公开能力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二、主动公开政府信息情况</w:t>
      </w:r>
    </w:p>
    <w:tbl>
      <w:tblPr>
        <w:tblStyle w:val="5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277"/>
                <w:tab w:val="left" w:pos="414"/>
              </w:tabs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90" w:lineRule="exact"/>
        <w:ind w:right="-96" w:rightChars="-50" w:firstLine="624" w:firstLineChars="200"/>
        <w:rPr>
          <w:rFonts w:hint="eastAsia" w:eastAsia="方正黑体简体" w:cs="Times New Roman"/>
          <w:b/>
          <w:color w:val="auto"/>
          <w:sz w:val="32"/>
          <w:szCs w:val="32"/>
          <w:lang w:eastAsia="zh-CN"/>
        </w:rPr>
      </w:pPr>
      <w:r>
        <w:rPr>
          <w:rFonts w:hint="eastAsia" w:eastAsia="方正黑体简体" w:cs="Times New Roman"/>
          <w:b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存在的主要问题及改进</w:t>
      </w:r>
      <w:r>
        <w:rPr>
          <w:rFonts w:hint="eastAsia" w:eastAsia="方正黑体简体" w:cs="Times New Roman"/>
          <w:b/>
          <w:color w:val="auto"/>
          <w:sz w:val="32"/>
          <w:szCs w:val="32"/>
          <w:lang w:eastAsia="zh-CN"/>
        </w:rPr>
        <w:t>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  <w:lang w:val="en-US" w:eastAsia="zh-CN"/>
        </w:rPr>
        <w:t>存在问题：</w:t>
      </w:r>
      <w:r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lang w:val="en-US" w:eastAsia="zh-CN"/>
        </w:rPr>
        <w:t>一方面，政府信息公开积极性不够。主动公开政府信息的思想重视和意识有待增强，部分科室没能做好与信息公开部门主动交流与对接，导致政府信息公开工作的主动性不强。另一方面，政府信息公开不平衡。政府信息公开工作动态类信息公开较多，政策规范性文件解读类数量偏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color w:val="auto"/>
          <w:sz w:val="32"/>
          <w:szCs w:val="32"/>
          <w:lang w:val="en-US" w:eastAsia="zh-CN"/>
        </w:rPr>
        <w:t>改进措施：</w:t>
      </w:r>
      <w:r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lang w:val="en-US" w:eastAsia="zh-CN"/>
        </w:rPr>
        <w:t>加强干部政务公开工作培训，强化信息公开意识，加强与上级信息公开部门汇报交流，培树政府信息公开示范科室，充分发挥典型示范作用。进一步丰富公开内容，对涉及专业性强、退役军人群体关注度高的政策文件做好解读工作，丰富解读形式，不断提升信息公开质量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六、其他需要报告的事项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（一）依据《政府信息公开信息处理费管理办法》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收取信息处理费的情况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济宁市退役军人事务局所有政府信息公开均为主动公开，未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收取信息处理费</w:t>
      </w:r>
      <w:r>
        <w:rPr>
          <w:rFonts w:hint="eastAsia" w:eastAsia="方正仿宋简体" w:cs="Times New Roman"/>
          <w:b/>
          <w:color w:val="auto"/>
          <w:sz w:val="32"/>
          <w:szCs w:val="32"/>
          <w:lang w:eastAsia="zh-CN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济宁市退役军人事务局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落实上级年度政务公开工作要点情况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2"/>
          <w:szCs w:val="32"/>
          <w:lang w:val="en-US" w:eastAsia="zh-CN" w:bidi="ar-SA"/>
        </w:rPr>
        <w:t>2024年济宁市退役军人事务局严格按照国家、省、市政务公开工作要点要求，严把政务公开程序，提升政务公开质量，加强公开平台建设，落实好各项工作任务。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济宁市退役军人事务局人大代表建议和政协提案办理结果公开情况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96" w:rightChars="-50" w:firstLine="624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年度局共受理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highlight w:val="none"/>
          <w:lang w:eastAsia="zh-CN"/>
        </w:rPr>
        <w:t>政协委员提案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highlight w:val="none"/>
        </w:rPr>
        <w:t>建议</w:t>
      </w:r>
      <w:r>
        <w:rPr>
          <w:rFonts w:hint="eastAsia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，已于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月底前完成答复工作</w:t>
      </w:r>
      <w:r>
        <w:rPr>
          <w:rFonts w:hint="eastAsia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承办建议提案见面率、办结率、满意率均为100%，相关办理情况已在网站专栏公开。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</w:p>
    <w:p>
      <w:pPr>
        <w:spacing w:line="590" w:lineRule="exact"/>
        <w:ind w:right="-96" w:rightChars="-50" w:firstLine="5304" w:firstLineChars="1700"/>
        <w:jc w:val="both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济宁市退役军人事务局</w:t>
      </w:r>
    </w:p>
    <w:p>
      <w:pPr>
        <w:spacing w:line="590" w:lineRule="exact"/>
        <w:ind w:right="-96" w:rightChars="-50" w:firstLine="4680" w:firstLineChars="1500"/>
        <w:jc w:val="center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年1月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日</w:t>
      </w:r>
      <w:bookmarkEnd w:id="0"/>
    </w:p>
    <w:p/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720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ascii="宋体" w:hAnsi="宋体"/>
        <w:b/>
        <w:sz w:val="28"/>
        <w:szCs w:val="28"/>
      </w:rPr>
      <w:fldChar w:fldCharType="begin"/>
    </w:r>
    <w:r>
      <w:rPr>
        <w:rFonts w:ascii="宋体" w:hAnsi="宋体"/>
        <w:b/>
        <w:sz w:val="28"/>
        <w:szCs w:val="28"/>
      </w:rPr>
      <w:instrText xml:space="preserve">PAGE   \* MERGEFORMAT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Fonts w:ascii="宋体" w:hAnsi="宋体"/>
        <w:b/>
        <w:sz w:val="28"/>
        <w:szCs w:val="28"/>
        <w:lang w:val="zh-CN"/>
      </w:rPr>
      <w:t>-</w:t>
    </w:r>
    <w:r>
      <w:rPr>
        <w:rFonts w:ascii="宋体" w:hAnsi="宋体"/>
        <w:b/>
        <w:sz w:val="28"/>
        <w:szCs w:val="28"/>
      </w:rPr>
      <w:t xml:space="preserve"> 21 -</w:t>
    </w:r>
    <w:r>
      <w:rPr>
        <w:rFonts w:ascii="宋体" w:hAnsi="宋体"/>
        <w:b/>
        <w:sz w:val="28"/>
        <w:szCs w:val="28"/>
      </w:rPr>
      <w:fldChar w:fldCharType="end"/>
    </w:r>
    <w:r>
      <w:rPr>
        <w:rFonts w:hint="eastAsia" w:ascii="宋体" w:hAnsi="宋体"/>
        <w:b/>
        <w:sz w:val="28"/>
        <w:szCs w:val="28"/>
      </w:rPr>
      <w:t xml:space="preserve"> </w: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1" w:firstLineChars="100"/>
      <w:rPr>
        <w:rFonts w:ascii="宋体" w:hAnsi="宋体"/>
        <w:b/>
        <w:sz w:val="28"/>
        <w:szCs w:val="28"/>
      </w:rPr>
    </w:pPr>
    <w:r>
      <w:rPr>
        <w:rFonts w:ascii="宋体" w:hAnsi="宋体"/>
        <w:b/>
        <w:sz w:val="28"/>
        <w:szCs w:val="28"/>
      </w:rPr>
      <w:fldChar w:fldCharType="begin"/>
    </w:r>
    <w:r>
      <w:rPr>
        <w:rFonts w:ascii="宋体" w:hAnsi="宋体"/>
        <w:b/>
        <w:sz w:val="28"/>
        <w:szCs w:val="28"/>
      </w:rPr>
      <w:instrText xml:space="preserve">PAGE   \* MERGEFORMAT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Fonts w:ascii="宋体" w:hAnsi="宋体"/>
        <w:b/>
        <w:sz w:val="28"/>
        <w:szCs w:val="28"/>
        <w:lang w:val="zh-CN"/>
      </w:rPr>
      <w:t>-</w:t>
    </w:r>
    <w:r>
      <w:rPr>
        <w:rFonts w:ascii="宋体" w:hAnsi="宋体"/>
        <w:b/>
        <w:sz w:val="28"/>
        <w:szCs w:val="28"/>
      </w:rPr>
      <w:t xml:space="preserve"> 20 -</w:t>
    </w:r>
    <w:r>
      <w:rPr>
        <w:rFonts w:ascii="宋体" w:hAnsi="宋体"/>
        <w:b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Tg2OWNhYjY1YzA1Yjg2Yzk5NTQxZmFlNDA5OTAifQ=="/>
  </w:docVars>
  <w:rsids>
    <w:rsidRoot w:val="08616F5B"/>
    <w:rsid w:val="08616F5B"/>
    <w:rsid w:val="675B5BE5"/>
    <w:rsid w:val="6FD0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autoRedefine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2025-01-26T07:49:00Z</dcterms:created>
  <dc:creator>AMyin</dc:creator>
  <cp:lastModifiedBy>AMyin</cp:lastModifiedBy>
  <dcterms:modified xsi:type="dcterms:W3CDTF">2025-02-20T03:09:30Z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7D2DF36094F04DA287E8066599EC2A21_11</vt:lpwstr>
  </property>
</Properties>
</file>