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CB3A5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济宁市大数据局</w:t>
      </w:r>
    </w:p>
    <w:p w14:paraId="2A537204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2024年政府信息公开工作年度报告</w:t>
      </w:r>
    </w:p>
    <w:p w14:paraId="605614C8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p w14:paraId="04CE3356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Style w:val="6"/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本报告由济宁市大数据局按照《中华人民共和国政府信息公开条例》（以下简称《条例》）和《中华人民共和国政府信息公开工作年度报告格式》（国办公开办函〔2021〕30号）要求编制。</w:t>
      </w:r>
    </w:p>
    <w:p w14:paraId="138DE450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AD4C8D5">
      <w:pPr>
        <w:pStyle w:val="3"/>
        <w:widowControl/>
        <w:spacing w:before="0" w:beforeAutospacing="0" w:after="0" w:afterAutospacing="0" w:line="585" w:lineRule="atLeast"/>
        <w:ind w:firstLine="63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本报告所列数据的统计期限自2024年1月1日起至2024年12月31日止。本报告电子版可在“中国·济宁”政府门户网站（https://www.jining.gov.cn/）查阅或下载。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如对本报告有疑问，请与</w:t>
      </w:r>
      <w:r>
        <w:rPr>
          <w:rStyle w:val="6"/>
          <w:rFonts w:hint="default" w:ascii="Times New Roman" w:hAnsi="Times New Roman" w:eastAsia="方正仿宋简体" w:cs="Times New Roman"/>
          <w:kern w:val="2"/>
          <w:sz w:val="32"/>
          <w:szCs w:val="32"/>
        </w:rPr>
        <w:t>济宁市大数据局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shd w:val="clear" w:color="auto" w:fill="FFFFFF"/>
        </w:rPr>
        <w:t>联系（地址：济宁市太白湖新区省运会指挥中心，联系电话：0537-2969109）。</w:t>
      </w:r>
    </w:p>
    <w:p w14:paraId="3B5A949C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一、总体情况</w:t>
      </w:r>
    </w:p>
    <w:p w14:paraId="28CB34D1">
      <w:pPr>
        <w:numPr>
          <w:ilvl w:val="0"/>
          <w:numId w:val="1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主动公开情况</w:t>
      </w:r>
    </w:p>
    <w:p w14:paraId="37CCD580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2024年以来，我局坚持把政务公开工作作为优化政务环境、提升机关效能的一项重要工作来抓，不断加强组织领导，优化工作思路，强化推进措施，狠抓落实，较好完成了2024年政务公开工作，逐步形成“公开为常态、不公开为例外”的良好局面。2024年通过市人民政府门户网站主动公开政府信息19条。同时，及时将领导简介及分工、机构概况、内设机构设置、政府信息公开指南、依申请公开指南、依申请公开流程图在政府网站上公开并更新。</w:t>
      </w:r>
    </w:p>
    <w:p w14:paraId="36C49F36">
      <w:pPr>
        <w:numPr>
          <w:ilvl w:val="0"/>
          <w:numId w:val="1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依申请公开情况</w:t>
      </w:r>
    </w:p>
    <w:p w14:paraId="304E5CA9">
      <w:pPr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2024年，我局无依申请公开事项。</w:t>
      </w:r>
    </w:p>
    <w:p w14:paraId="6A5318B2">
      <w:pPr>
        <w:numPr>
          <w:ilvl w:val="0"/>
          <w:numId w:val="1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政府信息管理情况</w:t>
      </w:r>
    </w:p>
    <w:p w14:paraId="405FE0ED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对照公开要求细致全面公开内容，动态更新市大数据局主动公开基本目录。规范信息发布审查机制，严格落实政府信息发布审查制度，不断规范局信息公开发布流程，做好网站信息检查，把严信息发布保密关、质量关。加强信息宣传培训，进一步提升信息公开工作水平，提升信息公开质量。</w:t>
      </w:r>
    </w:p>
    <w:p w14:paraId="3AD0FBC4">
      <w:pPr>
        <w:numPr>
          <w:ilvl w:val="0"/>
          <w:numId w:val="1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政府信息公开平台建设情况</w:t>
      </w:r>
    </w:p>
    <w:p w14:paraId="6441106C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我局依托济宁市政府信息公开平台，规范推进政府信息公开工作，及时公开应主动公开的信息。为做好内容保障工作，明确专人负责政府信息公开平台的日常维护工作，定期开展清理排查,确保信息公开的准确性和时效性。</w:t>
      </w:r>
    </w:p>
    <w:p w14:paraId="3FE8303B">
      <w:pPr>
        <w:numPr>
          <w:ilvl w:val="0"/>
          <w:numId w:val="1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监督保障情况</w:t>
      </w:r>
    </w:p>
    <w:p w14:paraId="254FAE31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切实加强政府信息公开工作制度建设,规范工作程序，明确业务科室职责，督促各科室落实各项公开内容，不断提升政府信息公开水平。积极参加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2024年全市政务公开工作推进暨培训会议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等信息公开的学习培训，提高工作人员的业务能力，确保政府信息公开工作有序、规范开展。</w:t>
      </w:r>
    </w:p>
    <w:p w14:paraId="0DA07F68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二、主动公开政府信息情况</w:t>
      </w:r>
    </w:p>
    <w:p w14:paraId="7C15893B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8B9EF81"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91A382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53AC8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40EE0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2013E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71979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45726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14:paraId="2744A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A44CB0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CB4CB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57E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E710DD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110F4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F8BC0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74BF9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7FC42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83182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3744F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61831C1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47D06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FACD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127F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851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FE831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4D191">
            <w:pPr>
              <w:widowControl/>
              <w:jc w:val="left"/>
              <w:rPr>
                <w:b/>
              </w:rPr>
            </w:pPr>
            <w:r>
              <w:rPr>
                <w:rFonts w:cs="Calibri"/>
                <w:b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Cs w:val="21"/>
                <w:lang w:bidi="ar"/>
              </w:rPr>
              <w:t>0</w:t>
            </w:r>
          </w:p>
        </w:tc>
      </w:tr>
      <w:tr w14:paraId="67C4F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B31C6C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44911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13C7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452D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50801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8BE5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791DFD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6E32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1D6D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22ED97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　0</w:t>
            </w:r>
          </w:p>
        </w:tc>
      </w:tr>
      <w:tr w14:paraId="33870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A7861D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B4D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BB71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A7FCF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04683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10C8C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F72BE"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0FE3E930">
      <w:pPr>
        <w:pStyle w:val="3"/>
        <w:widowControl/>
        <w:shd w:val="clear" w:color="auto" w:fill="FFFFFF"/>
        <w:spacing w:before="0" w:beforeAutospacing="0" w:after="0" w:afterAutospacing="0"/>
        <w:jc w:val="both"/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</w:pPr>
    </w:p>
    <w:p w14:paraId="6E49B5AE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三、收到和处理政府信息公开申请情况</w:t>
      </w:r>
    </w:p>
    <w:p w14:paraId="0A353871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b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0"/>
        <w:gridCol w:w="698"/>
        <w:gridCol w:w="687"/>
        <w:gridCol w:w="687"/>
        <w:gridCol w:w="687"/>
        <w:gridCol w:w="687"/>
        <w:gridCol w:w="687"/>
        <w:gridCol w:w="696"/>
      </w:tblGrid>
      <w:tr w14:paraId="4389B2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BA4B4">
            <w:pPr>
              <w:widowControl/>
              <w:jc w:val="left"/>
              <w:rPr>
                <w:b/>
              </w:rPr>
            </w:pPr>
            <w:r>
              <w:rPr>
                <w:rFonts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0310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3ACB6C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68831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DC4E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C7EB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4F4F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385FBB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70F9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FB82C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00AF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商业</w:t>
            </w:r>
          </w:p>
          <w:p w14:paraId="682A1C3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968D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科研</w:t>
            </w:r>
          </w:p>
          <w:p w14:paraId="64A796F6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65AD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01BD3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75CBF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63EC7">
            <w:pPr>
              <w:rPr>
                <w:rFonts w:hint="eastAsia" w:ascii="宋体"/>
                <w:b/>
                <w:sz w:val="24"/>
              </w:rPr>
            </w:pPr>
          </w:p>
        </w:tc>
      </w:tr>
      <w:tr w14:paraId="044C91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CF1B1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5EF4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CDC3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D60F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844E7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F925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C259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97061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4D503A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912D3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D691E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AE5E7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31F2F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ACFE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4098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B60D7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135D8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3AFE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B0601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975C56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EB2FE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39F98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784C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BB995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88E7E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151DD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1024F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0AD9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3332F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5C87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E0012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BD1D4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ABB1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2416B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693C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093FB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FCD21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070D3A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40643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A81AA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22E26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2788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B187FA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167F6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8DC59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7E527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9218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9154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212117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3853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08DB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A66A8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5696BE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EF1D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94FFC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F30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3FF1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A122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83855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69BE7F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817BF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8E09E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3C41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94A76">
            <w:pPr>
              <w:widowControl/>
              <w:ind w:firstLine="201" w:firstLineChars="100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414A6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CA6BE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BD4F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4F92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4EE11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0CC7E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0C011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7242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CF5F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67126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6A35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0235C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1495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D3DC8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6E4AD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5F8E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045C7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58045F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C1E3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09A3B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FC075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DB82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2A83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9EC6D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B6C0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233ED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913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82F11B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23CFC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BB2D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C4CF4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9832E7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E386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5419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0BE50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CB20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E3CC0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AA183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030E0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2EF33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94EB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D790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9667EF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276BB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15A1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C253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D0E9E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D2072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7E0C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942CD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242DE8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441D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33C7F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15840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61CDD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55E76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C9F4C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B9485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77B21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1B8FC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4626D1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C03A9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D431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A438C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2614DE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69CB5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ECD7F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24F8D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06E64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358D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1A17A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45D0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73984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1A36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041DE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76D79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A3E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19638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9215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582A2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6581B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C7F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5369C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0B2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B09139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5A200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F794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590E4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B4F41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05B0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35CF3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90910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365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F2067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C98A7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BAFEA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7CF252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B83C33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E291A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CFE0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36810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77EC5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4EAE3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7EBC6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DE79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D2FE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FC79B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C25861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BF558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D57C4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1BDE1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F0365E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3D732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7BC5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27DF9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7524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64FED8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648FA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081AE3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38449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06700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89025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58B58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D0CDE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DD88B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CA259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2B614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10D71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F84362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B5CB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0CD424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685D4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4B8269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FFCC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2FED1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A54B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04568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8B3E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5BB10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0B331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60334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C6A98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0D9AB8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C9CE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0F81B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ACCE3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3401E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F2571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22E935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50FDAC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2B017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9838A8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1BBCA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3F512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36569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88541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7E0F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D617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CEA1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419350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3AA80F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2824A5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350590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AE60B8">
            <w:pPr>
              <w:widowControl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21E7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B2E5F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6D9F0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D2197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C3B6B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0EF2D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283172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</w:tr>
      <w:tr w14:paraId="4A134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77555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FE078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B79CB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478A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257F1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0983F4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7453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1F064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83389A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8522E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14F175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553C8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132925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FDB58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8C0F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3BAFF6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F609C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AAED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11ADC9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9453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</w:tr>
      <w:tr w14:paraId="79DB35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FCA4C">
            <w:pPr>
              <w:widowControl/>
              <w:jc w:val="left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8DEA07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E6436B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0180D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1FFE3C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52713">
            <w:pPr>
              <w:widowControl/>
              <w:jc w:val="center"/>
              <w:rPr>
                <w:b/>
              </w:rPr>
            </w:pP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B084D3">
            <w:pPr>
              <w:widowControl/>
              <w:jc w:val="center"/>
              <w:rPr>
                <w:b/>
              </w:rPr>
            </w:pPr>
            <w:r>
              <w:rPr>
                <w:rFonts w:hint="eastAsia" w:cs="Calibri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cs="Calibri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6F0586">
            <w:pPr>
              <w:ind w:firstLine="241" w:firstLineChars="1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72DC8816">
      <w:pPr>
        <w:widowControl/>
        <w:shd w:val="clear" w:color="auto" w:fill="FFFFFF"/>
        <w:jc w:val="center"/>
        <w:rPr>
          <w:rFonts w:hint="eastAsia" w:ascii="宋体" w:hAnsi="宋体" w:cs="宋体"/>
          <w:b/>
          <w:sz w:val="24"/>
        </w:rPr>
      </w:pPr>
    </w:p>
    <w:p w14:paraId="3842472E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四、政府信息公开行政复议、行政诉讼情况</w:t>
      </w:r>
    </w:p>
    <w:p w14:paraId="4F9C5AA6">
      <w:pPr>
        <w:widowControl/>
        <w:shd w:val="clear" w:color="auto" w:fill="FFFFFF"/>
        <w:jc w:val="center"/>
        <w:rPr>
          <w:rFonts w:hint="eastAsia" w:ascii="宋体" w:hAnsi="宋体" w:cs="宋体"/>
          <w:b/>
          <w:sz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ACBFB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79BFA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80FF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08A42B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76F7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5E24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A86CCB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1D7E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EBE4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E46557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DD7F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5A9BA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982A3C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B74BD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DD69E4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B3BD26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85C7A">
            <w:pPr>
              <w:rPr>
                <w:rFonts w:hint="eastAsia" w:ascii="宋体"/>
                <w:b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E547BC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58F95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864730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CFF549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5DFF5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7D540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9784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25553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F6786E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A3FD4D">
            <w:pPr>
              <w:widowControl/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2CA694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DB7D50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987F3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B0F5A2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79408D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EA9D4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EC5F0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9B01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66F83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E6CF8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F5314A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23D52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8E5F2C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B02F51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7E42A8">
            <w:pPr>
              <w:widowControl/>
              <w:jc w:val="center"/>
              <w:rPr>
                <w:b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FF1FD"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0</w:t>
            </w:r>
          </w:p>
        </w:tc>
      </w:tr>
    </w:tbl>
    <w:p w14:paraId="4D82C783">
      <w:pPr>
        <w:widowControl/>
        <w:jc w:val="left"/>
        <w:rPr>
          <w:b/>
        </w:rPr>
      </w:pPr>
    </w:p>
    <w:p w14:paraId="1130223F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五、存在的主要问题及改进情况</w:t>
      </w:r>
    </w:p>
    <w:p w14:paraId="0E21D6AB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我局2024年政府信息公开工作存在的问题：对政府信息公开的认识还有待提升，政务公开业务培训还需要进一步加强。下一步，我局将紧紧围绕市政府重点工作，不断提升政务公开能力和水平，强化政务公开意识，确保高质量完成年度工作目标，提升全市大数据工作领域政务公开质量。</w:t>
      </w:r>
    </w:p>
    <w:p w14:paraId="236BA125">
      <w:pPr>
        <w:pStyle w:val="3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shd w:val="clear" w:color="auto" w:fill="FFFFFF"/>
        </w:rPr>
        <w:t>六、其他需要报告的事项</w:t>
      </w:r>
    </w:p>
    <w:bookmarkEnd w:id="0"/>
    <w:p w14:paraId="2FEAA32E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依据《政府信息公开信息处理费管理办法》收取信息处理费的情况</w:t>
      </w:r>
    </w:p>
    <w:p w14:paraId="2A7FBE15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我局2024年未收取信息处理费。</w:t>
      </w:r>
    </w:p>
    <w:p w14:paraId="254BFFDF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本行政机关落实上级年度政务公开工作要点情况</w:t>
      </w:r>
    </w:p>
    <w:p w14:paraId="42224341">
      <w:pPr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 xml:space="preserve"> 市大数据局严格按照《济宁市人民政府办公室关于印发济宁市贯彻落实2024年山东省政务公开工作要点任务分解表的通知》要求，按照2024年济宁市政务公开重点工作任务清单认真实施。履行政务公开法定职责，依托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市政府政务公开平台、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局网站、“济宁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  <w:t>大数据</w:t>
      </w: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”微信公众号等渠道，多方式开展主动公开工作，提高工作透明度，圆满完成各项政务公开工作任务。</w:t>
      </w:r>
    </w:p>
    <w:p w14:paraId="6AC1C02A">
      <w:pPr>
        <w:numPr>
          <w:ilvl w:val="0"/>
          <w:numId w:val="2"/>
        </w:numPr>
        <w:ind w:firstLine="643" w:firstLineChars="200"/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Style w:val="6"/>
          <w:rFonts w:hint="eastAsia" w:ascii="方正楷体简体" w:hAnsi="方正楷体简体" w:eastAsia="方正楷体简体" w:cs="方正楷体简体"/>
          <w:sz w:val="32"/>
          <w:szCs w:val="32"/>
        </w:rPr>
        <w:t>本行政机关人大代表建议和政协提案办理结果公开情况</w:t>
      </w:r>
    </w:p>
    <w:p w14:paraId="6F8397FD">
      <w:pPr>
        <w:ind w:firstLine="643" w:firstLineChars="200"/>
        <w:rPr>
          <w:rFonts w:hint="eastAsia" w:ascii="Times New Roman" w:hAnsi="Times New Roman" w:eastAsia="方正仿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>2024年，济宁市大数据局共办理市级人大代表建议、政协提案1件，其中人大代表建议0件，政协提案1件，所有建议提案均在规定期限内办理回复完毕，问题解决率100%，代表委员满意率100%。</w:t>
      </w:r>
    </w:p>
    <w:p w14:paraId="3835248F">
      <w:pPr>
        <w:rPr>
          <w:b/>
        </w:rPr>
      </w:pPr>
    </w:p>
    <w:p w14:paraId="3DDE868F"/>
    <w:p w14:paraId="75C1D5B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FFDF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2F22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2F22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784194"/>
    <w:multiLevelType w:val="singleLevel"/>
    <w:tmpl w:val="C97841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ACE6D5E"/>
    <w:multiLevelType w:val="singleLevel"/>
    <w:tmpl w:val="FACE6D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4647"/>
    <w:rsid w:val="17D64F6F"/>
    <w:rsid w:val="1AEB63FE"/>
    <w:rsid w:val="43E63B53"/>
    <w:rsid w:val="532319B6"/>
    <w:rsid w:val="55254864"/>
    <w:rsid w:val="638F23EB"/>
    <w:rsid w:val="7DC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2025-01-24T02:59:27Z</dcterms:created>
  <dc:creator>dell</dc:creator>
  <cp:lastModifiedBy>dell</cp:lastModifiedBy>
  <dcterms:modified xsi:type="dcterms:W3CDTF">2025-01-24T03:03:22Z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eyJoZGlkIjoiOTgxZDkwNGNiZmNlOTkwMzBjMzZkOTNhNmJkNTkwNmIifQ==</vt:lpwstr>
  </property>
  <property fmtid="{D5CDD505-2E9C-101B-9397-08002B2CF9AE}" pid="4" name="ICV">
    <vt:lpwstr>195E041091DE4847935FFCECA1FA1023_12</vt:lpwstr>
  </property>
</Properties>
</file>